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30AC" w14:textId="77777777" w:rsidR="0052512F" w:rsidRDefault="0052512F">
      <w:pPr>
        <w:pStyle w:val="BodyText"/>
        <w:spacing w:before="1"/>
        <w:rPr>
          <w:sz w:val="9"/>
        </w:rPr>
      </w:pPr>
    </w:p>
    <w:p w14:paraId="761F30AD" w14:textId="77777777" w:rsidR="0052512F" w:rsidRDefault="00864B62">
      <w:pPr>
        <w:pStyle w:val="Heading1"/>
        <w:spacing w:before="93"/>
      </w:pPr>
      <w:bookmarkStart w:id="0" w:name="Abstracts--for_PSSP_web"/>
      <w:bookmarkStart w:id="1" w:name="P116M220012_Florida_International_Univer"/>
      <w:bookmarkEnd w:id="0"/>
      <w:bookmarkEnd w:id="1"/>
      <w:r>
        <w:t>P116M220012</w:t>
      </w:r>
      <w:r>
        <w:rPr>
          <w:spacing w:val="-7"/>
        </w:rPr>
        <w:t xml:space="preserve"> </w:t>
      </w:r>
      <w:r>
        <w:t>Florida</w:t>
      </w:r>
      <w:r>
        <w:rPr>
          <w:spacing w:val="-12"/>
        </w:rPr>
        <w:t xml:space="preserve"> </w:t>
      </w:r>
      <w:r>
        <w:t>International</w:t>
      </w:r>
      <w:r>
        <w:rPr>
          <w:spacing w:val="-9"/>
        </w:rPr>
        <w:t xml:space="preserve"> </w:t>
      </w:r>
      <w:r>
        <w:rPr>
          <w:spacing w:val="-2"/>
        </w:rPr>
        <w:t>University</w:t>
      </w:r>
    </w:p>
    <w:p w14:paraId="761F30AE" w14:textId="77777777" w:rsidR="0052512F" w:rsidRDefault="0052512F">
      <w:pPr>
        <w:pStyle w:val="BodyText"/>
        <w:spacing w:before="2"/>
        <w:rPr>
          <w:rFonts w:ascii="Arial"/>
          <w:b/>
          <w:sz w:val="29"/>
        </w:rPr>
      </w:pPr>
    </w:p>
    <w:p w14:paraId="761F30AF" w14:textId="77777777" w:rsidR="0052512F" w:rsidRDefault="00864B62">
      <w:pPr>
        <w:ind w:left="2273" w:right="2253"/>
        <w:jc w:val="center"/>
        <w:rPr>
          <w:b/>
          <w:i/>
          <w:sz w:val="24"/>
        </w:rPr>
      </w:pPr>
      <w:r>
        <w:rPr>
          <w:b/>
          <w:i/>
          <w:sz w:val="24"/>
        </w:rPr>
        <w:t>THE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FIU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SCALING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COMPLETION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pacing w:val="-2"/>
          <w:sz w:val="24"/>
        </w:rPr>
        <w:t>INITIATIVE</w:t>
      </w:r>
    </w:p>
    <w:p w14:paraId="761F30B0" w14:textId="77777777" w:rsidR="0052512F" w:rsidRDefault="0052512F">
      <w:pPr>
        <w:pStyle w:val="BodyText"/>
        <w:spacing w:before="9"/>
        <w:rPr>
          <w:b/>
          <w:i/>
          <w:sz w:val="23"/>
        </w:rPr>
      </w:pPr>
    </w:p>
    <w:p w14:paraId="761F30B1" w14:textId="77777777" w:rsidR="0052512F" w:rsidRDefault="00864B62">
      <w:pPr>
        <w:pStyle w:val="BodyText"/>
        <w:spacing w:line="480" w:lineRule="auto"/>
        <w:ind w:left="139" w:right="127" w:firstLine="720"/>
      </w:pPr>
      <w:r>
        <w:t>College completion is critical for students to access high-wage careers and improve their social mobility. Focusing on supporting students that have stopped out, or are at risk of stopping out,</w:t>
      </w:r>
      <w:r>
        <w:rPr>
          <w:spacing w:val="-2"/>
        </w:rPr>
        <w:t xml:space="preserve"> </w:t>
      </w:r>
      <w:r>
        <w:t>helps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crisis.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debt,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 degree, are unable to achieve the same return-on-investment as their college graduate counterparts. At FIU, 11.6 percent of students that attended FIU stopped out, out of 138,399 distinct students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2017-2021.</w:t>
      </w:r>
      <w:r>
        <w:rPr>
          <w:spacing w:val="-1"/>
        </w:rPr>
        <w:t xml:space="preserve"> </w:t>
      </w:r>
      <w:r>
        <w:t>Further</w:t>
      </w:r>
      <w:r>
        <w:t>,</w:t>
      </w:r>
      <w:r>
        <w:rPr>
          <w:spacing w:val="-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1,267</w:t>
      </w:r>
      <w:r>
        <w:rPr>
          <w:spacing w:val="-1"/>
        </w:rPr>
        <w:t xml:space="preserve"> </w:t>
      </w:r>
      <w:r>
        <w:t>enrolled FTIC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transfer students with over 90 credit hours that currently have a high unmet financial need of over</w:t>
      </w:r>
    </w:p>
    <w:p w14:paraId="761F30B2" w14:textId="77777777" w:rsidR="0052512F" w:rsidRDefault="00864B62">
      <w:pPr>
        <w:pStyle w:val="BodyText"/>
        <w:ind w:left="140"/>
      </w:pPr>
      <w:r>
        <w:rPr>
          <w:spacing w:val="-2"/>
        </w:rPr>
        <w:t>$11,000.</w:t>
      </w:r>
    </w:p>
    <w:p w14:paraId="761F30B3" w14:textId="77777777" w:rsidR="0052512F" w:rsidRDefault="0052512F">
      <w:pPr>
        <w:pStyle w:val="BodyText"/>
        <w:spacing w:before="1"/>
      </w:pPr>
    </w:p>
    <w:p w14:paraId="761F30B4" w14:textId="77777777" w:rsidR="0052512F" w:rsidRDefault="00864B62">
      <w:pPr>
        <w:pStyle w:val="BodyText"/>
        <w:spacing w:before="1" w:line="480" w:lineRule="auto"/>
        <w:ind w:left="140" w:right="127" w:firstLine="720"/>
      </w:pPr>
      <w:r>
        <w:t>The proposed project aims to meet the needs of students that have stopped out during COVID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90</w:t>
      </w:r>
      <w:r>
        <w:rPr>
          <w:spacing w:val="-6"/>
        </w:rPr>
        <w:t xml:space="preserve"> </w:t>
      </w:r>
      <w:r>
        <w:t>credits</w:t>
      </w:r>
      <w:r>
        <w:rPr>
          <w:spacing w:val="-6"/>
        </w:rPr>
        <w:t xml:space="preserve"> </w:t>
      </w:r>
      <w:r>
        <w:t>earned,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close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graduation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may be at risk of stopping out due to financial concerns. The project will deve</w:t>
      </w:r>
      <w:r>
        <w:t>lop an actionable outreach initiative for students that have stopped out, as well as scale existing efforts for current students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risk; pairing students</w:t>
      </w:r>
      <w:r>
        <w:rPr>
          <w:spacing w:val="-1"/>
        </w:rPr>
        <w:t xml:space="preserve"> </w:t>
      </w:r>
      <w:r>
        <w:t>in both groups</w:t>
      </w:r>
      <w:r>
        <w:rPr>
          <w:spacing w:val="-1"/>
        </w:rPr>
        <w:t xml:space="preserve"> </w:t>
      </w:r>
      <w:r>
        <w:t>with funding if needed,</w:t>
      </w:r>
      <w:r>
        <w:rPr>
          <w:spacing w:val="-2"/>
        </w:rPr>
        <w:t xml:space="preserve"> </w:t>
      </w:r>
      <w:r>
        <w:t>as well 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College Life Coach. The project will</w:t>
      </w:r>
      <w:r>
        <w:rPr>
          <w:spacing w:val="-1"/>
        </w:rPr>
        <w:t xml:space="preserve"> </w:t>
      </w:r>
      <w:r>
        <w:t>use both a Q</w:t>
      </w:r>
      <w:r>
        <w:t>uasi-Experimental Design as well as a Randomized Control Design to add to existing literature that meets What Works Clearinghouse standards.</w:t>
      </w:r>
    </w:p>
    <w:p w14:paraId="761F30B5" w14:textId="77777777" w:rsidR="0052512F" w:rsidRDefault="00864B62">
      <w:pPr>
        <w:pStyle w:val="BodyText"/>
        <w:spacing w:line="480" w:lineRule="auto"/>
        <w:ind w:left="138" w:right="277" w:firstLine="720"/>
      </w:pPr>
      <w:r>
        <w:t>FIU is adeptly positioned to successfully lead and execute the tasks of this project as FIU is an urban, top-tier p</w:t>
      </w:r>
      <w:r>
        <w:t>ublic research university located in Miami-Dade County, Florida’s largest population center. With over 49,693 degree-seeking students (Fall 2021) (76 percent underrepresented minority students), and 48 percent of students that are Pell-eligible, FIU has de</w:t>
      </w:r>
      <w:r>
        <w:t>monstrated</w:t>
      </w:r>
      <w:r>
        <w:rPr>
          <w:spacing w:val="-7"/>
        </w:rPr>
        <w:t xml:space="preserve"> </w:t>
      </w:r>
      <w:r>
        <w:t>success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developing</w:t>
      </w:r>
      <w:r>
        <w:rPr>
          <w:spacing w:val="-9"/>
        </w:rPr>
        <w:t xml:space="preserve"> </w:t>
      </w:r>
      <w:r>
        <w:t>strategies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holistically</w:t>
      </w:r>
      <w:r>
        <w:rPr>
          <w:spacing w:val="-8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risk of stopping out. With this grant, FIU can further scale and develop new initiatives that will produce additional evidence to better serve students nationally.</w:t>
      </w:r>
    </w:p>
    <w:p w14:paraId="761F30B6" w14:textId="77777777" w:rsidR="0052512F" w:rsidRDefault="0052512F">
      <w:pPr>
        <w:spacing w:line="480" w:lineRule="auto"/>
        <w:sectPr w:rsidR="0052512F">
          <w:headerReference w:type="default" r:id="rId7"/>
          <w:type w:val="continuous"/>
          <w:pgSz w:w="12240" w:h="15840"/>
          <w:pgMar w:top="1180" w:right="1320" w:bottom="280" w:left="1300" w:header="515" w:footer="0" w:gutter="0"/>
          <w:pgNumType w:start="1"/>
          <w:cols w:space="720"/>
        </w:sectPr>
      </w:pPr>
    </w:p>
    <w:p w14:paraId="761F30B7" w14:textId="77777777" w:rsidR="0052512F" w:rsidRDefault="00864B62">
      <w:pPr>
        <w:pStyle w:val="Heading1"/>
      </w:pPr>
      <w:bookmarkStart w:id="2" w:name="P116M220021_Austin_Community_College"/>
      <w:bookmarkEnd w:id="2"/>
      <w:r>
        <w:lastRenderedPageBreak/>
        <w:t>P116M220021</w:t>
      </w:r>
      <w:r>
        <w:rPr>
          <w:spacing w:val="-5"/>
        </w:rPr>
        <w:t xml:space="preserve"> </w:t>
      </w:r>
      <w:r>
        <w:t>Austin</w:t>
      </w:r>
      <w:r>
        <w:rPr>
          <w:spacing w:val="-6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rPr>
          <w:spacing w:val="-2"/>
        </w:rPr>
        <w:t>College</w:t>
      </w:r>
    </w:p>
    <w:p w14:paraId="761F30B8" w14:textId="77777777" w:rsidR="0052512F" w:rsidRDefault="0052512F">
      <w:pPr>
        <w:pStyle w:val="BodyText"/>
        <w:spacing w:before="11"/>
        <w:rPr>
          <w:rFonts w:ascii="Arial"/>
          <w:b/>
          <w:sz w:val="23"/>
        </w:rPr>
      </w:pPr>
    </w:p>
    <w:p w14:paraId="761F30B9" w14:textId="77777777" w:rsidR="0052512F" w:rsidRDefault="00864B62">
      <w:pPr>
        <w:ind w:left="525"/>
        <w:rPr>
          <w:b/>
          <w:sz w:val="24"/>
        </w:rPr>
      </w:pPr>
      <w:r>
        <w:rPr>
          <w:b/>
          <w:sz w:val="24"/>
        </w:rPr>
        <w:t>AUSTIN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ENSURING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SUCCESS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(ACCESS)</w:t>
      </w:r>
    </w:p>
    <w:p w14:paraId="761F30BA" w14:textId="77777777" w:rsidR="0052512F" w:rsidRDefault="0052512F">
      <w:pPr>
        <w:pStyle w:val="BodyText"/>
        <w:rPr>
          <w:b/>
        </w:rPr>
      </w:pPr>
    </w:p>
    <w:p w14:paraId="761F30BB" w14:textId="77777777" w:rsidR="0052512F" w:rsidRDefault="00864B62">
      <w:pPr>
        <w:pStyle w:val="BodyText"/>
        <w:ind w:left="138" w:right="277"/>
      </w:pPr>
      <w:r>
        <w:t>Austin Community College District (ACC) is among the nation’s largest community colleges experiencing</w:t>
      </w:r>
      <w:r>
        <w:rPr>
          <w:spacing w:val="-4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stopping-out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t>credential, which has increased since the COVID pandemic. Its annual stop- out rates</w:t>
      </w:r>
      <w:r>
        <w:t xml:space="preserve"> from AY2017 through 2021 are provided below.</w:t>
      </w:r>
    </w:p>
    <w:p w14:paraId="761F30BC" w14:textId="77777777" w:rsidR="0052512F" w:rsidRDefault="00864B62">
      <w:pPr>
        <w:spacing w:after="3"/>
        <w:ind w:left="2045"/>
        <w:rPr>
          <w:b/>
          <w:i/>
          <w:sz w:val="24"/>
        </w:rPr>
      </w:pPr>
      <w:r>
        <w:rPr>
          <w:b/>
          <w:i/>
          <w:sz w:val="24"/>
        </w:rPr>
        <w:t>Stop-out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rates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ACC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students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AY2017-</w:t>
      </w:r>
      <w:r>
        <w:rPr>
          <w:b/>
          <w:i/>
          <w:spacing w:val="-2"/>
          <w:sz w:val="24"/>
        </w:rPr>
        <w:t>AY2021</w:t>
      </w:r>
    </w:p>
    <w:tbl>
      <w:tblPr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558"/>
        <w:gridCol w:w="1560"/>
        <w:gridCol w:w="1559"/>
        <w:gridCol w:w="1558"/>
      </w:tblGrid>
      <w:tr w:rsidR="0052512F" w14:paraId="761F30C2" w14:textId="77777777">
        <w:trPr>
          <w:trHeight w:val="274"/>
        </w:trPr>
        <w:tc>
          <w:tcPr>
            <w:tcW w:w="1558" w:type="dxa"/>
          </w:tcPr>
          <w:p w14:paraId="761F30BD" w14:textId="77777777" w:rsidR="0052512F" w:rsidRDefault="00864B62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AY2017-</w:t>
            </w: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1558" w:type="dxa"/>
          </w:tcPr>
          <w:p w14:paraId="761F30BE" w14:textId="77777777" w:rsidR="0052512F" w:rsidRDefault="00864B62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AY2018-</w:t>
            </w: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1560" w:type="dxa"/>
          </w:tcPr>
          <w:p w14:paraId="761F30BF" w14:textId="77777777" w:rsidR="0052512F" w:rsidRDefault="00864B62">
            <w:pPr>
              <w:pStyle w:val="TableParagraph"/>
              <w:ind w:left="39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2019-</w:t>
            </w: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1559" w:type="dxa"/>
          </w:tcPr>
          <w:p w14:paraId="761F30C0" w14:textId="77777777" w:rsidR="0052512F" w:rsidRDefault="00864B62">
            <w:pPr>
              <w:pStyle w:val="TableParagraph"/>
              <w:ind w:left="33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2020-</w:t>
            </w: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1558" w:type="dxa"/>
          </w:tcPr>
          <w:p w14:paraId="761F30C1" w14:textId="77777777" w:rsidR="0052512F" w:rsidRDefault="00864B62">
            <w:pPr>
              <w:pStyle w:val="TableParagraph"/>
              <w:ind w:left="39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2021-</w:t>
            </w:r>
            <w:r>
              <w:rPr>
                <w:b/>
                <w:spacing w:val="-5"/>
                <w:sz w:val="24"/>
              </w:rPr>
              <w:t>22</w:t>
            </w:r>
          </w:p>
        </w:tc>
      </w:tr>
      <w:tr w:rsidR="0052512F" w14:paraId="761F30CD" w14:textId="77777777">
        <w:trPr>
          <w:trHeight w:val="513"/>
        </w:trPr>
        <w:tc>
          <w:tcPr>
            <w:tcW w:w="1558" w:type="dxa"/>
          </w:tcPr>
          <w:p w14:paraId="761F30C3" w14:textId="77777777" w:rsidR="0052512F" w:rsidRDefault="00864B62">
            <w:pPr>
              <w:pStyle w:val="TableParagraph"/>
              <w:spacing w:line="248" w:lineRule="exact"/>
              <w:ind w:left="519"/>
              <w:rPr>
                <w:sz w:val="24"/>
              </w:rPr>
            </w:pPr>
            <w:r>
              <w:rPr>
                <w:spacing w:val="-2"/>
                <w:sz w:val="24"/>
              </w:rPr>
              <w:t>56.44</w:t>
            </w:r>
          </w:p>
          <w:p w14:paraId="761F30C4" w14:textId="77777777" w:rsidR="0052512F" w:rsidRDefault="00864B62">
            <w:pPr>
              <w:pStyle w:val="TableParagraph"/>
              <w:spacing w:line="245" w:lineRule="exact"/>
              <w:ind w:left="437"/>
              <w:rPr>
                <w:sz w:val="24"/>
              </w:rPr>
            </w:pPr>
            <w:r>
              <w:rPr>
                <w:spacing w:val="-2"/>
                <w:sz w:val="24"/>
              </w:rPr>
              <w:t>percent</w:t>
            </w:r>
          </w:p>
        </w:tc>
        <w:tc>
          <w:tcPr>
            <w:tcW w:w="1558" w:type="dxa"/>
          </w:tcPr>
          <w:p w14:paraId="761F30C5" w14:textId="77777777" w:rsidR="0052512F" w:rsidRDefault="00864B62">
            <w:pPr>
              <w:pStyle w:val="TableParagraph"/>
              <w:spacing w:line="248" w:lineRule="exact"/>
              <w:ind w:left="517"/>
              <w:rPr>
                <w:sz w:val="24"/>
              </w:rPr>
            </w:pPr>
            <w:r>
              <w:rPr>
                <w:spacing w:val="-2"/>
                <w:sz w:val="24"/>
              </w:rPr>
              <w:t>57.30</w:t>
            </w:r>
          </w:p>
          <w:p w14:paraId="761F30C6" w14:textId="77777777" w:rsidR="0052512F" w:rsidRDefault="00864B62">
            <w:pPr>
              <w:pStyle w:val="TableParagraph"/>
              <w:spacing w:line="245" w:lineRule="exact"/>
              <w:ind w:left="436"/>
              <w:rPr>
                <w:sz w:val="24"/>
              </w:rPr>
            </w:pPr>
            <w:r>
              <w:rPr>
                <w:spacing w:val="-2"/>
                <w:sz w:val="24"/>
              </w:rPr>
              <w:t>percent</w:t>
            </w:r>
          </w:p>
        </w:tc>
        <w:tc>
          <w:tcPr>
            <w:tcW w:w="1560" w:type="dxa"/>
          </w:tcPr>
          <w:p w14:paraId="761F30C7" w14:textId="77777777" w:rsidR="0052512F" w:rsidRDefault="00864B62">
            <w:pPr>
              <w:pStyle w:val="TableParagraph"/>
              <w:spacing w:line="248" w:lineRule="exact"/>
              <w:ind w:left="517"/>
              <w:rPr>
                <w:sz w:val="24"/>
              </w:rPr>
            </w:pPr>
            <w:r>
              <w:rPr>
                <w:spacing w:val="-2"/>
                <w:sz w:val="24"/>
              </w:rPr>
              <w:t>55.94</w:t>
            </w:r>
          </w:p>
          <w:p w14:paraId="761F30C8" w14:textId="77777777" w:rsidR="0052512F" w:rsidRDefault="00864B62">
            <w:pPr>
              <w:pStyle w:val="TableParagraph"/>
              <w:spacing w:line="245" w:lineRule="exact"/>
              <w:ind w:left="435"/>
              <w:rPr>
                <w:sz w:val="24"/>
              </w:rPr>
            </w:pPr>
            <w:r>
              <w:rPr>
                <w:spacing w:val="-2"/>
                <w:sz w:val="24"/>
              </w:rPr>
              <w:t>percent</w:t>
            </w:r>
          </w:p>
        </w:tc>
        <w:tc>
          <w:tcPr>
            <w:tcW w:w="1559" w:type="dxa"/>
          </w:tcPr>
          <w:p w14:paraId="761F30C9" w14:textId="77777777" w:rsidR="0052512F" w:rsidRDefault="00864B62">
            <w:pPr>
              <w:pStyle w:val="TableParagraph"/>
              <w:spacing w:line="248" w:lineRule="exact"/>
              <w:ind w:left="372"/>
              <w:rPr>
                <w:sz w:val="24"/>
              </w:rPr>
            </w:pPr>
            <w:r>
              <w:rPr>
                <w:spacing w:val="-2"/>
                <w:sz w:val="24"/>
              </w:rPr>
              <w:t>58.03</w:t>
            </w:r>
          </w:p>
          <w:p w14:paraId="761F30CA" w14:textId="77777777" w:rsidR="0052512F" w:rsidRDefault="00864B62">
            <w:pPr>
              <w:pStyle w:val="TableParagraph"/>
              <w:spacing w:line="245" w:lineRule="exact"/>
              <w:ind w:left="372"/>
              <w:rPr>
                <w:sz w:val="24"/>
              </w:rPr>
            </w:pPr>
            <w:r>
              <w:rPr>
                <w:spacing w:val="-2"/>
                <w:sz w:val="24"/>
              </w:rPr>
              <w:t>percent</w:t>
            </w:r>
          </w:p>
        </w:tc>
        <w:tc>
          <w:tcPr>
            <w:tcW w:w="1558" w:type="dxa"/>
          </w:tcPr>
          <w:p w14:paraId="761F30CB" w14:textId="77777777" w:rsidR="0052512F" w:rsidRDefault="00864B62">
            <w:pPr>
              <w:pStyle w:val="TableParagraph"/>
              <w:spacing w:line="248" w:lineRule="exact"/>
              <w:ind w:left="517"/>
              <w:rPr>
                <w:sz w:val="24"/>
              </w:rPr>
            </w:pPr>
            <w:r>
              <w:rPr>
                <w:spacing w:val="-2"/>
                <w:sz w:val="24"/>
              </w:rPr>
              <w:t>59.43</w:t>
            </w:r>
          </w:p>
          <w:p w14:paraId="761F30CC" w14:textId="77777777" w:rsidR="0052512F" w:rsidRDefault="00864B62">
            <w:pPr>
              <w:pStyle w:val="TableParagraph"/>
              <w:spacing w:line="245" w:lineRule="exact"/>
              <w:ind w:left="435"/>
              <w:rPr>
                <w:sz w:val="24"/>
              </w:rPr>
            </w:pPr>
            <w:r>
              <w:rPr>
                <w:spacing w:val="-2"/>
                <w:sz w:val="24"/>
              </w:rPr>
              <w:t>percent</w:t>
            </w:r>
          </w:p>
        </w:tc>
      </w:tr>
    </w:tbl>
    <w:p w14:paraId="761F30CE" w14:textId="77777777" w:rsidR="0052512F" w:rsidRDefault="0052512F">
      <w:pPr>
        <w:pStyle w:val="BodyText"/>
        <w:spacing w:before="9"/>
        <w:rPr>
          <w:b/>
          <w:i/>
          <w:sz w:val="23"/>
        </w:rPr>
      </w:pPr>
    </w:p>
    <w:p w14:paraId="761F30CF" w14:textId="77777777" w:rsidR="0052512F" w:rsidRDefault="00864B62">
      <w:pPr>
        <w:pStyle w:val="BodyText"/>
        <w:ind w:left="138" w:right="129"/>
      </w:pPr>
      <w:r>
        <w:t xml:space="preserve">In response to this steady increase since 2020, ACC proposes to implement the </w:t>
      </w:r>
      <w:r>
        <w:rPr>
          <w:b/>
        </w:rPr>
        <w:t>ACC E</w:t>
      </w:r>
      <w:r>
        <w:t xml:space="preserve">nsuring </w:t>
      </w:r>
      <w:r>
        <w:rPr>
          <w:b/>
        </w:rPr>
        <w:t>S</w:t>
      </w:r>
      <w:r>
        <w:t xml:space="preserve">tudent </w:t>
      </w:r>
      <w:r>
        <w:rPr>
          <w:b/>
        </w:rPr>
        <w:t>S</w:t>
      </w:r>
      <w:r>
        <w:t>uccess (ACCESS) project over a two-year period with a $770,765 grant from the Postsecondary Student Success Program. In Year 1, ACCESS will provide outreach</w:t>
      </w:r>
      <w:r>
        <w:t xml:space="preserve"> and re- enrollment coaching delivered by InsideTrack to 7,000 students nearing completion of their who stopped-out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in,</w:t>
      </w:r>
      <w:r>
        <w:rPr>
          <w:spacing w:val="-3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evidence-based</w:t>
      </w:r>
      <w:r>
        <w:rPr>
          <w:spacing w:val="-3"/>
        </w:rPr>
        <w:t xml:space="preserve"> </w:t>
      </w:r>
      <w:r>
        <w:t>intensive,</w:t>
      </w:r>
      <w:r>
        <w:rPr>
          <w:spacing w:val="-3"/>
        </w:rPr>
        <w:t xml:space="preserve"> </w:t>
      </w:r>
      <w:r>
        <w:t>comprehensive,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relationship- focused Effective Advising services delivered by its ow</w:t>
      </w:r>
      <w:r>
        <w:t>n Student Success Services’ professional advisors to enrolled students nearing completion but at high-risk of stopping-out in Years 1 and 2, including stop-outs served by InsideTrack who re-enroll. The project evaluation proposes an experimental (RCT) desi</w:t>
      </w:r>
      <w:r>
        <w:t>gn to test three hypotheses:</w:t>
      </w:r>
      <w:r>
        <w:rPr>
          <w:spacing w:val="40"/>
        </w:rPr>
        <w:t xml:space="preserve"> </w:t>
      </w:r>
      <w:r>
        <w:t>H1: Stop-outs who receive InsideTrack outreach and counseling services re-enroll at ACC in higher proportions than stop-outs who do not receive these services; H2: Still-enrolled students at high-risk of stopping-out who receiv</w:t>
      </w:r>
      <w:r>
        <w:t>e evidence-based, intensive, and relationship-focused Effective Advising services from ACC’s professional advisors persist in their courses of study and complete their academic credentials at higher</w:t>
      </w:r>
      <w:r>
        <w:rPr>
          <w:spacing w:val="-3"/>
        </w:rPr>
        <w:t xml:space="preserve"> </w:t>
      </w:r>
      <w:r>
        <w:t>rates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high-risk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stopping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</w:t>
      </w:r>
      <w:r>
        <w:t>ot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services;</w:t>
      </w:r>
      <w:r>
        <w:rPr>
          <w:spacing w:val="-3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H3: Stopped-out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served by InsideTrack who</w:t>
      </w:r>
      <w:r>
        <w:rPr>
          <w:spacing w:val="-2"/>
        </w:rPr>
        <w:t xml:space="preserve"> </w:t>
      </w:r>
      <w:r>
        <w:t>re-enroll and receive evidence-based, intensive, and relationship-focused Effective Advising from professional advisors persist at higher rates than students served by Insid</w:t>
      </w:r>
      <w:r>
        <w:t>eTrack who re-enroll but do not receive Effective Advising. The specific advising services planned for delivery to students at risk of stopping-out and those who stopped-out but re-enroll include providing both</w:t>
      </w:r>
      <w:r>
        <w:rPr>
          <w:spacing w:val="-1"/>
        </w:rPr>
        <w:t xml:space="preserve"> </w:t>
      </w:r>
      <w:r>
        <w:t>groups with</w:t>
      </w:r>
      <w:r>
        <w:rPr>
          <w:spacing w:val="-1"/>
        </w:rPr>
        <w:t xml:space="preserve"> </w:t>
      </w:r>
      <w:r>
        <w:t xml:space="preserve">seamless access to a broad range </w:t>
      </w:r>
      <w:r>
        <w:t>of free or low-cost academic, financial, personal, social, family, and technology incentives, resources and supports, including childcare, transportation vouchers, textbooks, digital devices and peripherals, tutoring, money management supports, and persona</w:t>
      </w:r>
      <w:r>
        <w:t>l counseling.</w:t>
      </w:r>
      <w:r>
        <w:rPr>
          <w:spacing w:val="40"/>
        </w:rPr>
        <w:t xml:space="preserve"> </w:t>
      </w:r>
      <w:r>
        <w:t>The InsideTrack coaching intervention is based on evidence that meets What Works Clearinghouse’s standards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retention,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reservations;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Advising</w:t>
      </w:r>
      <w:r>
        <w:rPr>
          <w:spacing w:val="-2"/>
        </w:rPr>
        <w:t xml:space="preserve"> </w:t>
      </w:r>
      <w:r>
        <w:t>intervention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based on evidence-based recommendations in the WWC’s </w:t>
      </w:r>
      <w:r>
        <w:rPr>
          <w:i/>
        </w:rPr>
        <w:t>Effective Student Advising Practice Guide</w:t>
      </w:r>
      <w:r>
        <w:t>. The proposed evaluation methodology incorporating the four federal performance measures meets WWC’s standards for RCTs. A participant in many state- and nation-</w:t>
      </w:r>
      <w:r>
        <w:t>wide partnerships</w:t>
      </w:r>
      <w:r>
        <w:rPr>
          <w:spacing w:val="40"/>
        </w:rPr>
        <w:t xml:space="preserve"> </w:t>
      </w:r>
      <w:r>
        <w:t>and collaborations focused on promoting student retention and credential completion in higher education, ACC will disseminate the final evaluation results to postsecondary institutions, particularly community colleges, and other education</w:t>
      </w:r>
      <w:r>
        <w:t>al and workforce development organizations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Texas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collaboratively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these areas of high institutional concern.</w:t>
      </w:r>
    </w:p>
    <w:p w14:paraId="761F30D0" w14:textId="77777777" w:rsidR="0052512F" w:rsidRDefault="0052512F">
      <w:pPr>
        <w:sectPr w:rsidR="0052512F">
          <w:pgSz w:w="12240" w:h="15840"/>
          <w:pgMar w:top="1180" w:right="1320" w:bottom="280" w:left="1300" w:header="515" w:footer="0" w:gutter="0"/>
          <w:cols w:space="720"/>
        </w:sectPr>
      </w:pPr>
    </w:p>
    <w:p w14:paraId="761F30D1" w14:textId="77777777" w:rsidR="0052512F" w:rsidRDefault="00864B62">
      <w:pPr>
        <w:pStyle w:val="Heading1"/>
        <w:spacing w:before="82"/>
      </w:pPr>
      <w:bookmarkStart w:id="3" w:name="P116M220030_Passaic_County_Community_Col"/>
      <w:bookmarkEnd w:id="3"/>
      <w:r>
        <w:lastRenderedPageBreak/>
        <w:t>P116M220030</w:t>
      </w:r>
      <w:r>
        <w:rPr>
          <w:spacing w:val="-11"/>
        </w:rPr>
        <w:t xml:space="preserve"> </w:t>
      </w:r>
      <w:r>
        <w:t>Passaic</w:t>
      </w:r>
      <w:r>
        <w:rPr>
          <w:spacing w:val="-17"/>
        </w:rPr>
        <w:t xml:space="preserve"> </w:t>
      </w:r>
      <w:r>
        <w:t>County</w:t>
      </w:r>
      <w:r>
        <w:rPr>
          <w:spacing w:val="-17"/>
        </w:rPr>
        <w:t xml:space="preserve"> </w:t>
      </w:r>
      <w:r>
        <w:t>Community</w:t>
      </w:r>
      <w:r>
        <w:rPr>
          <w:spacing w:val="-14"/>
        </w:rPr>
        <w:t xml:space="preserve"> </w:t>
      </w:r>
      <w:r>
        <w:rPr>
          <w:spacing w:val="-2"/>
        </w:rPr>
        <w:t>College</w:t>
      </w:r>
    </w:p>
    <w:p w14:paraId="761F30D2" w14:textId="77777777" w:rsidR="0052512F" w:rsidRDefault="0052512F">
      <w:pPr>
        <w:pStyle w:val="BodyText"/>
        <w:rPr>
          <w:rFonts w:ascii="Arial"/>
          <w:b/>
          <w:sz w:val="26"/>
        </w:rPr>
      </w:pPr>
    </w:p>
    <w:p w14:paraId="761F30D3" w14:textId="77777777" w:rsidR="0052512F" w:rsidRDefault="00864B62">
      <w:pPr>
        <w:spacing w:before="157"/>
        <w:ind w:left="110"/>
        <w:rPr>
          <w:sz w:val="24"/>
        </w:rPr>
      </w:pPr>
      <w:r>
        <w:rPr>
          <w:b/>
          <w:sz w:val="24"/>
        </w:rPr>
        <w:t>Applicant: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Passaic</w:t>
      </w:r>
      <w:r>
        <w:rPr>
          <w:spacing w:val="-9"/>
          <w:sz w:val="24"/>
        </w:rPr>
        <w:t xml:space="preserve"> </w:t>
      </w:r>
      <w:r>
        <w:rPr>
          <w:sz w:val="24"/>
        </w:rPr>
        <w:t>County</w:t>
      </w:r>
      <w:r>
        <w:rPr>
          <w:spacing w:val="-12"/>
          <w:sz w:val="24"/>
        </w:rPr>
        <w:t xml:space="preserve"> </w:t>
      </w:r>
      <w:r>
        <w:rPr>
          <w:sz w:val="24"/>
        </w:rPr>
        <w:t>Community</w:t>
      </w:r>
      <w:r>
        <w:rPr>
          <w:spacing w:val="-13"/>
          <w:sz w:val="24"/>
        </w:rPr>
        <w:t xml:space="preserve"> </w:t>
      </w:r>
      <w:r>
        <w:rPr>
          <w:sz w:val="24"/>
        </w:rPr>
        <w:t>College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(PCCC)</w:t>
      </w:r>
    </w:p>
    <w:p w14:paraId="761F30D4" w14:textId="77777777" w:rsidR="0052512F" w:rsidRDefault="00864B62">
      <w:pPr>
        <w:spacing w:before="183"/>
        <w:ind w:left="140"/>
        <w:rPr>
          <w:sz w:val="24"/>
        </w:rPr>
      </w:pPr>
      <w:r>
        <w:rPr>
          <w:b/>
          <w:sz w:val="24"/>
        </w:rPr>
        <w:t>Project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Title: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PCCC</w:t>
      </w:r>
      <w:r>
        <w:rPr>
          <w:spacing w:val="-7"/>
          <w:sz w:val="24"/>
        </w:rPr>
        <w:t xml:space="preserve"> </w:t>
      </w:r>
      <w:r>
        <w:rPr>
          <w:sz w:val="24"/>
        </w:rPr>
        <w:t>Targeted</w:t>
      </w:r>
      <w:r>
        <w:rPr>
          <w:spacing w:val="-7"/>
          <w:sz w:val="24"/>
        </w:rPr>
        <w:t xml:space="preserve"> </w:t>
      </w:r>
      <w:r>
        <w:rPr>
          <w:sz w:val="24"/>
        </w:rPr>
        <w:t>Support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Stop-Out</w:t>
      </w:r>
      <w:r>
        <w:rPr>
          <w:spacing w:val="-6"/>
          <w:sz w:val="24"/>
        </w:rPr>
        <w:t xml:space="preserve"> </w:t>
      </w:r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(PCCC-</w:t>
      </w:r>
      <w:r>
        <w:rPr>
          <w:spacing w:val="-2"/>
          <w:sz w:val="24"/>
        </w:rPr>
        <w:t>TSSS)</w:t>
      </w:r>
    </w:p>
    <w:p w14:paraId="761F30D5" w14:textId="77777777" w:rsidR="0052512F" w:rsidRDefault="00864B62">
      <w:pPr>
        <w:pStyle w:val="BodyText"/>
        <w:spacing w:before="184"/>
        <w:ind w:left="139"/>
      </w:pPr>
      <w:r>
        <w:rPr>
          <w:b/>
        </w:rPr>
        <w:t xml:space="preserve">Population(s) to be served: </w:t>
      </w:r>
      <w:r>
        <w:t>The project will serve 200 stop-out students and 200 part-time students who are currently at risk of leaving the institution. The program will serve underserved populations</w:t>
      </w:r>
      <w:r>
        <w:rPr>
          <w:spacing w:val="-8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low-income,</w:t>
      </w:r>
      <w:r>
        <w:rPr>
          <w:spacing w:val="-8"/>
        </w:rPr>
        <w:t xml:space="preserve"> </w:t>
      </w:r>
      <w:r>
        <w:t>minority,</w:t>
      </w:r>
      <w:r>
        <w:rPr>
          <w:spacing w:val="-8"/>
        </w:rPr>
        <w:t xml:space="preserve"> </w:t>
      </w:r>
      <w:r>
        <w:t>non-traditional</w:t>
      </w:r>
      <w:r>
        <w:rPr>
          <w:spacing w:val="-8"/>
        </w:rPr>
        <w:t xml:space="preserve"> </w:t>
      </w:r>
      <w:r>
        <w:t>adult</w:t>
      </w:r>
      <w:r>
        <w:rPr>
          <w:spacing w:val="-7"/>
        </w:rPr>
        <w:t xml:space="preserve"> </w:t>
      </w:r>
      <w:r>
        <w:t>students,</w:t>
      </w:r>
      <w:r>
        <w:rPr>
          <w:spacing w:val="-8"/>
        </w:rPr>
        <w:t xml:space="preserve"> </w:t>
      </w:r>
      <w:r>
        <w:t>parenting</w:t>
      </w:r>
      <w:r>
        <w:rPr>
          <w:spacing w:val="-11"/>
        </w:rPr>
        <w:t xml:space="preserve"> </w:t>
      </w:r>
      <w:r>
        <w:t>students,</w:t>
      </w:r>
      <w:r>
        <w:rPr>
          <w:spacing w:val="-7"/>
        </w:rPr>
        <w:t xml:space="preserve"> </w:t>
      </w:r>
      <w:r>
        <w:t>a</w:t>
      </w:r>
      <w:r>
        <w:t>nd undocumented students. PCCC faculty and staff will be trained on evidence-based Inside Track success coaching methodology to meet the needs of stop-out and at-risk part-time students. The program will build</w:t>
      </w:r>
      <w:r>
        <w:rPr>
          <w:spacing w:val="-1"/>
        </w:rPr>
        <w:t xml:space="preserve"> </w:t>
      </w:r>
      <w:r>
        <w:t>the College’s capacity</w:t>
      </w:r>
      <w:r>
        <w:rPr>
          <w:spacing w:val="-2"/>
        </w:rPr>
        <w:t xml:space="preserve"> </w:t>
      </w:r>
      <w:r>
        <w:t>to support non-traditio</w:t>
      </w:r>
      <w:r>
        <w:t>nal, low-income, culturally</w:t>
      </w:r>
      <w:r>
        <w:rPr>
          <w:spacing w:val="-1"/>
        </w:rPr>
        <w:t xml:space="preserve"> </w:t>
      </w:r>
      <w:r>
        <w:t>and linguistically diverse students in earning postsecondary credentials.</w:t>
      </w:r>
    </w:p>
    <w:p w14:paraId="761F30D6" w14:textId="77777777" w:rsidR="0052512F" w:rsidRDefault="00864B62">
      <w:pPr>
        <w:pStyle w:val="BodyText"/>
        <w:spacing w:before="185"/>
        <w:ind w:left="139" w:right="127"/>
      </w:pPr>
      <w:r>
        <w:rPr>
          <w:b/>
        </w:rPr>
        <w:t>Services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Proposed</w:t>
      </w:r>
      <w:r>
        <w:rPr>
          <w:b/>
          <w:spacing w:val="-7"/>
        </w:rPr>
        <w:t xml:space="preserve"> </w:t>
      </w:r>
      <w:r>
        <w:rPr>
          <w:b/>
        </w:rPr>
        <w:t>Activities:</w:t>
      </w:r>
      <w:r>
        <w:rPr>
          <w:b/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implement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10-point</w:t>
      </w:r>
      <w:r>
        <w:rPr>
          <w:spacing w:val="-9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re-engaging and supporting stop-out students and currently enrolled part-time students, who are at risk of educational failure: 1) Personalized Outreach; 2) Student Re-Engagement Plan; 3) Priority Registration; 4) Student Success Coaching; 5) Financial Inc</w:t>
      </w:r>
      <w:r>
        <w:t>entives; 6) Academic Support Services; 7) Basic Needs Services; 8) Workforce and Career Readiness; 9) Credit for Prior Learning; and 10) Financial Waivers.</w:t>
      </w:r>
    </w:p>
    <w:p w14:paraId="761F30D7" w14:textId="77777777" w:rsidR="0052512F" w:rsidRDefault="00864B62">
      <w:pPr>
        <w:pStyle w:val="BodyText"/>
        <w:spacing w:before="184"/>
        <w:ind w:left="140" w:right="127"/>
      </w:pPr>
      <w:r>
        <w:rPr>
          <w:b/>
        </w:rPr>
        <w:t xml:space="preserve">Anticipated Results: </w:t>
      </w:r>
      <w:r>
        <w:t>One major program goal and four corresponding objectives will guide program imp</w:t>
      </w:r>
      <w:r>
        <w:t xml:space="preserve">lementation. The program’s goal is to </w:t>
      </w:r>
      <w:r>
        <w:rPr>
          <w:u w:val="single"/>
        </w:rPr>
        <w:t>“Re-engage stop-out and part-time students</w:t>
      </w:r>
      <w:r>
        <w:t xml:space="preserve"> </w:t>
      </w:r>
      <w:r>
        <w:rPr>
          <w:u w:val="single"/>
        </w:rPr>
        <w:t>and support them in earning valuable postsecondary credentials needed for employment and</w:t>
      </w:r>
      <w:r>
        <w:t xml:space="preserve"> </w:t>
      </w:r>
      <w:r>
        <w:rPr>
          <w:u w:val="single"/>
        </w:rPr>
        <w:t>further education”</w:t>
      </w:r>
      <w:r>
        <w:rPr>
          <w:i/>
        </w:rPr>
        <w:t xml:space="preserve">. </w:t>
      </w:r>
      <w:r>
        <w:t>Among its objectives, the program will: 1) Provide 400 former stop</w:t>
      </w:r>
      <w:r>
        <w:t>-out and currently enrolled part-time students with success coaching, financial incentives, and academic support services; 2) Achieve a 90 percent program retention rate; 3) Ensure that 80 percent of program</w:t>
      </w:r>
      <w:r>
        <w:rPr>
          <w:spacing w:val="-4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postsecondary</w:t>
      </w:r>
      <w:r>
        <w:rPr>
          <w:spacing w:val="-4"/>
        </w:rPr>
        <w:t xml:space="preserve"> </w:t>
      </w:r>
      <w:r>
        <w:t>credential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earn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credits towards degree completion; and 4) Ensure that 50 percent of program participants either secure employment in their field of study, or transfer to a four-year college or university.</w:t>
      </w:r>
    </w:p>
    <w:p w14:paraId="761F30D8" w14:textId="77777777" w:rsidR="0052512F" w:rsidRDefault="00864B62">
      <w:pPr>
        <w:pStyle w:val="BodyText"/>
        <w:spacing w:before="186"/>
        <w:ind w:left="140" w:right="277"/>
      </w:pPr>
      <w:r>
        <w:rPr>
          <w:b/>
        </w:rPr>
        <w:t>Absolute</w:t>
      </w:r>
      <w:r>
        <w:rPr>
          <w:b/>
          <w:spacing w:val="-9"/>
        </w:rPr>
        <w:t xml:space="preserve"> </w:t>
      </w:r>
      <w:r>
        <w:rPr>
          <w:b/>
        </w:rPr>
        <w:t>Priority</w:t>
      </w:r>
      <w:r>
        <w:rPr>
          <w:b/>
          <w:spacing w:val="-8"/>
        </w:rPr>
        <w:t xml:space="preserve"> </w:t>
      </w:r>
      <w:r>
        <w:rPr>
          <w:b/>
        </w:rPr>
        <w:t>Addressed:</w:t>
      </w:r>
      <w:r>
        <w:rPr>
          <w:b/>
          <w:spacing w:val="-7"/>
        </w:rPr>
        <w:t xml:space="preserve"> </w:t>
      </w:r>
      <w:r>
        <w:rPr>
          <w:b/>
        </w:rPr>
        <w:t>Yes,</w:t>
      </w:r>
      <w:r>
        <w:rPr>
          <w:b/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project’s</w:t>
      </w:r>
      <w:r>
        <w:rPr>
          <w:spacing w:val="-7"/>
        </w:rPr>
        <w:t xml:space="preserve"> </w:t>
      </w:r>
      <w:r>
        <w:t>Inside</w:t>
      </w:r>
      <w:r>
        <w:rPr>
          <w:spacing w:val="-8"/>
        </w:rPr>
        <w:t xml:space="preserve"> </w:t>
      </w:r>
      <w:r>
        <w:t>Track</w:t>
      </w:r>
      <w:r>
        <w:rPr>
          <w:spacing w:val="-8"/>
        </w:rPr>
        <w:t xml:space="preserve"> </w:t>
      </w:r>
      <w:r>
        <w:t>Success</w:t>
      </w:r>
      <w:r>
        <w:rPr>
          <w:spacing w:val="-7"/>
        </w:rPr>
        <w:t xml:space="preserve"> </w:t>
      </w:r>
      <w:r>
        <w:t>Coaching</w:t>
      </w:r>
      <w:r>
        <w:rPr>
          <w:spacing w:val="-11"/>
        </w:rPr>
        <w:t xml:space="preserve"> </w:t>
      </w:r>
      <w:r>
        <w:t>component</w:t>
      </w:r>
      <w:r>
        <w:rPr>
          <w:spacing w:val="-7"/>
        </w:rPr>
        <w:t xml:space="preserve"> </w:t>
      </w:r>
      <w:r>
        <w:t>is designed to improve postsecondary student outcomes and is supported by evidence that meets the conditions in the definition of “promising evidence” (as defined in 34 CFR 77.1(c)).</w:t>
      </w:r>
    </w:p>
    <w:p w14:paraId="761F30D9" w14:textId="77777777" w:rsidR="0052512F" w:rsidRDefault="00864B62">
      <w:pPr>
        <w:pStyle w:val="BodyText"/>
        <w:ind w:left="140" w:right="127"/>
      </w:pPr>
      <w:r>
        <w:t>Researchers</w:t>
      </w:r>
      <w:r>
        <w:rPr>
          <w:spacing w:val="-7"/>
        </w:rPr>
        <w:t xml:space="preserve"> </w:t>
      </w:r>
      <w:r>
        <w:t>found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coaching</w:t>
      </w:r>
      <w:r>
        <w:rPr>
          <w:spacing w:val="-9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increased</w:t>
      </w:r>
      <w:r>
        <w:rPr>
          <w:spacing w:val="-7"/>
        </w:rPr>
        <w:t xml:space="preserve"> </w:t>
      </w:r>
      <w:r>
        <w:t>students’</w:t>
      </w:r>
      <w:r>
        <w:rPr>
          <w:spacing w:val="-7"/>
        </w:rPr>
        <w:t xml:space="preserve"> </w:t>
      </w:r>
      <w:r>
        <w:t>persistence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degree completion which are also included in the logic model for the proposed project. The study has promising evidence because it is an experimental design, the lotteries are well-executed randomized controlled trials with low attrition, there is at least</w:t>
      </w:r>
      <w:r>
        <w:t xml:space="preserve"> one statistically significant positive</w:t>
      </w:r>
      <w:r>
        <w:rPr>
          <w:spacing w:val="-6"/>
        </w:rPr>
        <w:t xml:space="preserve"> </w:t>
      </w:r>
      <w:r>
        <w:t>finding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finding</w:t>
      </w:r>
      <w:r>
        <w:rPr>
          <w:spacing w:val="-8"/>
        </w:rPr>
        <w:t xml:space="preserve"> </w:t>
      </w:r>
      <w:r>
        <w:t>shows</w:t>
      </w:r>
      <w:r>
        <w:rPr>
          <w:spacing w:val="-6"/>
        </w:rPr>
        <w:t xml:space="preserve"> </w:t>
      </w:r>
      <w:r>
        <w:t>strong</w:t>
      </w:r>
      <w:r>
        <w:rPr>
          <w:spacing w:val="-8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effectiveness.</w:t>
      </w:r>
      <w:r>
        <w:rPr>
          <w:spacing w:val="-2"/>
        </w:rPr>
        <w:t xml:space="preserve"> </w:t>
      </w:r>
      <w:r>
        <w:t>Bettinger,</w:t>
      </w:r>
      <w:r>
        <w:rPr>
          <w:spacing w:val="-6"/>
        </w:rPr>
        <w:t xml:space="preserve"> </w:t>
      </w:r>
      <w:r>
        <w:t>E.</w:t>
      </w:r>
      <w:r>
        <w:rPr>
          <w:spacing w:val="-6"/>
        </w:rPr>
        <w:t xml:space="preserve"> </w:t>
      </w:r>
      <w:r>
        <w:t>P., &amp; Baker, R. B. (2014). The Effects of Student Coaching: An Evaluation of a Randomized Experiment in Student Advising. Educati</w:t>
      </w:r>
      <w:r>
        <w:t xml:space="preserve">onal Evaluation and Policy Analysis, 36(1), 3-19. </w:t>
      </w:r>
      <w:r>
        <w:rPr>
          <w:color w:val="0461C1"/>
          <w:spacing w:val="-2"/>
        </w:rPr>
        <w:t>https://ies.ed.gov/ncee/wwc/Docs/SingleStudyReviews/wwc_studentcoaching_080712.pdf</w:t>
      </w:r>
      <w:r>
        <w:rPr>
          <w:spacing w:val="-2"/>
        </w:rPr>
        <w:t>)</w:t>
      </w:r>
    </w:p>
    <w:p w14:paraId="761F30DA" w14:textId="77777777" w:rsidR="0052512F" w:rsidRDefault="00864B62">
      <w:pPr>
        <w:spacing w:before="181"/>
        <w:ind w:left="140"/>
        <w:rPr>
          <w:sz w:val="24"/>
        </w:rPr>
      </w:pPr>
      <w:r>
        <w:rPr>
          <w:b/>
          <w:sz w:val="24"/>
        </w:rPr>
        <w:t>Invitational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Priority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Addressed: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Yes,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PCCC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Community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College.</w:t>
      </w:r>
    </w:p>
    <w:p w14:paraId="761F30DB" w14:textId="77777777" w:rsidR="0052512F" w:rsidRDefault="00864B62">
      <w:pPr>
        <w:spacing w:before="186"/>
        <w:ind w:left="140"/>
        <w:rPr>
          <w:sz w:val="24"/>
        </w:rPr>
      </w:pPr>
      <w:r>
        <w:rPr>
          <w:b/>
          <w:sz w:val="24"/>
        </w:rPr>
        <w:t>Annual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percentage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Stop-Out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Rates: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2017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26.8</w:t>
      </w:r>
      <w:r>
        <w:rPr>
          <w:spacing w:val="-1"/>
          <w:sz w:val="24"/>
        </w:rPr>
        <w:t xml:space="preserve"> </w:t>
      </w:r>
      <w:r>
        <w:rPr>
          <w:sz w:val="24"/>
        </w:rPr>
        <w:t>percent;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2018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26.1</w:t>
      </w:r>
      <w:r>
        <w:rPr>
          <w:spacing w:val="-1"/>
          <w:sz w:val="24"/>
        </w:rPr>
        <w:t xml:space="preserve"> </w:t>
      </w:r>
      <w:r>
        <w:rPr>
          <w:sz w:val="24"/>
        </w:rPr>
        <w:t>percent;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2019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24.8</w:t>
      </w:r>
    </w:p>
    <w:p w14:paraId="761F30DC" w14:textId="77777777" w:rsidR="0052512F" w:rsidRDefault="00864B62">
      <w:pPr>
        <w:ind w:left="140"/>
        <w:rPr>
          <w:i/>
          <w:sz w:val="24"/>
        </w:rPr>
      </w:pPr>
      <w:r>
        <w:rPr>
          <w:sz w:val="24"/>
        </w:rPr>
        <w:t>percent;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2020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25.0</w:t>
      </w:r>
      <w:r>
        <w:rPr>
          <w:spacing w:val="-8"/>
          <w:sz w:val="24"/>
        </w:rPr>
        <w:t xml:space="preserve"> </w:t>
      </w:r>
      <w:r>
        <w:rPr>
          <w:sz w:val="24"/>
        </w:rPr>
        <w:t>percent;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2021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25.2</w:t>
      </w:r>
      <w:r>
        <w:rPr>
          <w:spacing w:val="-4"/>
          <w:sz w:val="24"/>
        </w:rPr>
        <w:t xml:space="preserve"> </w:t>
      </w:r>
      <w:r>
        <w:rPr>
          <w:sz w:val="24"/>
        </w:rPr>
        <w:t>percent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(PCCC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Institutional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Research,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2022)</w:t>
      </w:r>
    </w:p>
    <w:p w14:paraId="761F30DD" w14:textId="77777777" w:rsidR="0052512F" w:rsidRDefault="00864B62">
      <w:pPr>
        <w:spacing w:before="147" w:line="235" w:lineRule="auto"/>
        <w:ind w:left="139"/>
        <w:rPr>
          <w:i/>
          <w:sz w:val="24"/>
        </w:rPr>
      </w:pPr>
      <w:r>
        <w:rPr>
          <w:b/>
          <w:sz w:val="24"/>
        </w:rPr>
        <w:t>Percentage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degree/certificate-seeking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undergraduate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Pell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 xml:space="preserve">grant recipients: </w:t>
      </w:r>
      <w:r>
        <w:rPr>
          <w:sz w:val="24"/>
        </w:rPr>
        <w:t xml:space="preserve">61 percent </w:t>
      </w:r>
      <w:r>
        <w:rPr>
          <w:i/>
          <w:sz w:val="24"/>
        </w:rPr>
        <w:t>(PCCC Institutional Resear</w:t>
      </w:r>
      <w:r>
        <w:rPr>
          <w:i/>
          <w:sz w:val="24"/>
        </w:rPr>
        <w:t>ch, Fall 2020 IPEDS data)</w:t>
      </w:r>
    </w:p>
    <w:p w14:paraId="761F30DE" w14:textId="77777777" w:rsidR="0052512F" w:rsidRDefault="0052512F">
      <w:pPr>
        <w:spacing w:line="235" w:lineRule="auto"/>
        <w:rPr>
          <w:sz w:val="24"/>
        </w:rPr>
        <w:sectPr w:rsidR="0052512F">
          <w:pgSz w:w="12240" w:h="15840"/>
          <w:pgMar w:top="1180" w:right="1320" w:bottom="280" w:left="1300" w:header="515" w:footer="0" w:gutter="0"/>
          <w:cols w:space="720"/>
        </w:sectPr>
      </w:pPr>
    </w:p>
    <w:p w14:paraId="761F30DF" w14:textId="77777777" w:rsidR="0052512F" w:rsidRDefault="00864B62">
      <w:pPr>
        <w:pStyle w:val="Heading1"/>
      </w:pPr>
      <w:bookmarkStart w:id="4" w:name="P116M220080_Orangeburg-Calhoun_Technical"/>
      <w:bookmarkEnd w:id="4"/>
      <w:r>
        <w:lastRenderedPageBreak/>
        <w:t>P116M220080</w:t>
      </w:r>
      <w:r>
        <w:rPr>
          <w:spacing w:val="-9"/>
        </w:rPr>
        <w:t xml:space="preserve"> </w:t>
      </w:r>
      <w:r>
        <w:t>Orangeburg-Calhoun</w:t>
      </w:r>
      <w:r>
        <w:rPr>
          <w:spacing w:val="-8"/>
        </w:rPr>
        <w:t xml:space="preserve"> </w:t>
      </w:r>
      <w:r>
        <w:t>Technical</w:t>
      </w:r>
      <w:r>
        <w:rPr>
          <w:spacing w:val="-8"/>
        </w:rPr>
        <w:t xml:space="preserve"> </w:t>
      </w:r>
      <w:r>
        <w:rPr>
          <w:spacing w:val="-2"/>
        </w:rPr>
        <w:t>College</w:t>
      </w:r>
    </w:p>
    <w:p w14:paraId="761F30E0" w14:textId="77777777" w:rsidR="0052512F" w:rsidRDefault="0052512F">
      <w:pPr>
        <w:pStyle w:val="BodyText"/>
        <w:rPr>
          <w:rFonts w:ascii="Arial"/>
          <w:b/>
          <w:sz w:val="31"/>
        </w:rPr>
      </w:pPr>
    </w:p>
    <w:p w14:paraId="761F30E1" w14:textId="77777777" w:rsidR="0052512F" w:rsidRDefault="00864B62">
      <w:pPr>
        <w:spacing w:before="1"/>
        <w:ind w:left="139" w:right="277"/>
        <w:rPr>
          <w:sz w:val="24"/>
        </w:rPr>
      </w:pPr>
      <w:r>
        <w:rPr>
          <w:sz w:val="24"/>
        </w:rPr>
        <w:t>Project</w:t>
      </w:r>
      <w:r>
        <w:rPr>
          <w:spacing w:val="-9"/>
          <w:sz w:val="24"/>
        </w:rPr>
        <w:t xml:space="preserve"> </w:t>
      </w:r>
      <w:r>
        <w:rPr>
          <w:sz w:val="24"/>
        </w:rPr>
        <w:t>Name: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Re-engagement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Completion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(RACE)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Finish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Applicant Organization Name: Orangeburg-Calhoun Technical College (OCtech) Project Director: Williette Waring Berry</w:t>
      </w:r>
    </w:p>
    <w:p w14:paraId="761F30E2" w14:textId="77777777" w:rsidR="0052512F" w:rsidRDefault="00864B62">
      <w:pPr>
        <w:pStyle w:val="BodyText"/>
        <w:ind w:left="139" w:right="484"/>
      </w:pPr>
      <w:r>
        <w:t>Address:</w:t>
      </w:r>
      <w:r>
        <w:rPr>
          <w:spacing w:val="-11"/>
        </w:rPr>
        <w:t xml:space="preserve"> </w:t>
      </w:r>
      <w:r>
        <w:t>3250</w:t>
      </w:r>
      <w:r>
        <w:rPr>
          <w:spacing w:val="-12"/>
        </w:rPr>
        <w:t xml:space="preserve"> </w:t>
      </w:r>
      <w:r>
        <w:t>St.</w:t>
      </w:r>
      <w:r>
        <w:rPr>
          <w:spacing w:val="-9"/>
        </w:rPr>
        <w:t xml:space="preserve"> </w:t>
      </w:r>
      <w:r>
        <w:t>Matthews</w:t>
      </w:r>
      <w:r>
        <w:rPr>
          <w:spacing w:val="-9"/>
        </w:rPr>
        <w:t xml:space="preserve"> </w:t>
      </w:r>
      <w:r>
        <w:t>Road,</w:t>
      </w:r>
      <w:r>
        <w:rPr>
          <w:spacing w:val="-9"/>
        </w:rPr>
        <w:t xml:space="preserve"> </w:t>
      </w:r>
      <w:r>
        <w:t>Orangeburg,</w:t>
      </w:r>
      <w:r>
        <w:rPr>
          <w:spacing w:val="-9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t>Carolina</w:t>
      </w:r>
      <w:r>
        <w:rPr>
          <w:spacing w:val="-11"/>
        </w:rPr>
        <w:t xml:space="preserve"> </w:t>
      </w:r>
      <w:r>
        <w:t>29118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Phone Number: 803-928-6496</w:t>
      </w:r>
    </w:p>
    <w:p w14:paraId="761F30E3" w14:textId="77777777" w:rsidR="0052512F" w:rsidRDefault="00864B62">
      <w:pPr>
        <w:pStyle w:val="BodyText"/>
        <w:tabs>
          <w:tab w:val="left" w:pos="5581"/>
        </w:tabs>
        <w:ind w:left="139"/>
      </w:pPr>
      <w:r>
        <w:t>Email</w:t>
      </w:r>
      <w:r>
        <w:rPr>
          <w:spacing w:val="-4"/>
        </w:rPr>
        <w:t xml:space="preserve"> </w:t>
      </w:r>
      <w:r>
        <w:t>Address:</w:t>
      </w:r>
      <w:r>
        <w:rPr>
          <w:spacing w:val="-4"/>
        </w:rPr>
        <w:t xml:space="preserve"> </w:t>
      </w:r>
      <w:hyperlink r:id="rId8">
        <w:r>
          <w:rPr>
            <w:color w:val="0000FF"/>
            <w:spacing w:val="-2"/>
            <w:u w:val="single" w:color="0000FF"/>
          </w:rPr>
          <w:t>waringw@octech.edu</w:t>
        </w:r>
      </w:hyperlink>
      <w:r>
        <w:rPr>
          <w:color w:val="0000FF"/>
        </w:rPr>
        <w:tab/>
      </w:r>
      <w:r>
        <w:t>Website:</w:t>
      </w:r>
      <w:r>
        <w:rPr>
          <w:spacing w:val="-1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www.octech.edu</w:t>
        </w:r>
      </w:hyperlink>
    </w:p>
    <w:p w14:paraId="761F30E4" w14:textId="77777777" w:rsidR="0052512F" w:rsidRDefault="0052512F">
      <w:pPr>
        <w:pStyle w:val="BodyText"/>
        <w:spacing w:before="9"/>
        <w:rPr>
          <w:sz w:val="21"/>
        </w:rPr>
      </w:pPr>
    </w:p>
    <w:p w14:paraId="761F30E5" w14:textId="77777777" w:rsidR="0052512F" w:rsidRDefault="00864B62">
      <w:pPr>
        <w:ind w:left="139" w:right="111"/>
        <w:jc w:val="both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RACE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Finish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project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designed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promote</w:t>
      </w:r>
      <w:r>
        <w:rPr>
          <w:spacing w:val="-15"/>
          <w:sz w:val="24"/>
        </w:rPr>
        <w:t xml:space="preserve"> </w:t>
      </w:r>
      <w:r>
        <w:rPr>
          <w:sz w:val="24"/>
        </w:rPr>
        <w:t>retention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completion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students who are currently</w:t>
      </w:r>
      <w:r>
        <w:rPr>
          <w:spacing w:val="-2"/>
          <w:sz w:val="24"/>
        </w:rPr>
        <w:t xml:space="preserve"> </w:t>
      </w:r>
      <w:r>
        <w:rPr>
          <w:sz w:val="24"/>
        </w:rPr>
        <w:t>enrolled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OCtech,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close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completion</w:t>
      </w:r>
      <w:r>
        <w:rPr>
          <w:spacing w:val="-2"/>
          <w:sz w:val="24"/>
        </w:rPr>
        <w:t xml:space="preserve"> </w:t>
      </w:r>
      <w:r>
        <w:rPr>
          <w:sz w:val="24"/>
        </w:rPr>
        <w:t>(50</w:t>
      </w:r>
      <w:r>
        <w:rPr>
          <w:spacing w:val="-3"/>
          <w:sz w:val="24"/>
        </w:rPr>
        <w:t xml:space="preserve"> </w:t>
      </w:r>
      <w:r>
        <w:rPr>
          <w:sz w:val="24"/>
        </w:rPr>
        <w:t>percent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more credits earned) who stopped-out because of</w:t>
      </w:r>
      <w:r>
        <w:rPr>
          <w:spacing w:val="-1"/>
          <w:sz w:val="24"/>
        </w:rPr>
        <w:t xml:space="preserve"> </w:t>
      </w:r>
      <w:r>
        <w:rPr>
          <w:sz w:val="24"/>
        </w:rPr>
        <w:t>challenges faced</w:t>
      </w:r>
      <w:r>
        <w:rPr>
          <w:spacing w:val="-1"/>
          <w:sz w:val="24"/>
        </w:rPr>
        <w:t xml:space="preserve"> </w:t>
      </w:r>
      <w:r>
        <w:rPr>
          <w:sz w:val="24"/>
        </w:rPr>
        <w:t>during the COVID-19 pandemic.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 total of </w:t>
      </w:r>
      <w:r>
        <w:rPr>
          <w:b/>
          <w:sz w:val="24"/>
        </w:rPr>
        <w:t xml:space="preserve">$952,262 </w:t>
      </w:r>
      <w:r>
        <w:rPr>
          <w:sz w:val="24"/>
        </w:rPr>
        <w:t>is requested for the two-year project.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The stated goal is to: </w:t>
      </w:r>
      <w:r>
        <w:rPr>
          <w:b/>
          <w:i/>
          <w:sz w:val="24"/>
        </w:rPr>
        <w:t>Increase OCtech student completion, graduation, and placement to help students gain a sustainable wage and support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families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Orangeburg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Calhoun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counties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who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faced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challenges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due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COVID- 19 pan</w:t>
      </w:r>
      <w:r>
        <w:rPr>
          <w:b/>
          <w:sz w:val="24"/>
        </w:rPr>
        <w:t>demic</w:t>
      </w:r>
      <w:r>
        <w:rPr>
          <w:sz w:val="24"/>
        </w:rPr>
        <w:t>. To accomplish this goal, the College has esta</w:t>
      </w:r>
      <w:r>
        <w:rPr>
          <w:sz w:val="24"/>
        </w:rPr>
        <w:t>blished the following objectives:</w:t>
      </w:r>
    </w:p>
    <w:p w14:paraId="761F30E6" w14:textId="77777777" w:rsidR="0052512F" w:rsidRDefault="0052512F">
      <w:pPr>
        <w:pStyle w:val="BodyText"/>
        <w:spacing w:before="1"/>
      </w:pPr>
    </w:p>
    <w:p w14:paraId="761F30E7" w14:textId="77777777" w:rsidR="0052512F" w:rsidRDefault="00864B62">
      <w:pPr>
        <w:pStyle w:val="ListParagraph"/>
        <w:numPr>
          <w:ilvl w:val="0"/>
          <w:numId w:val="2"/>
        </w:numPr>
        <w:tabs>
          <w:tab w:val="left" w:pos="860"/>
        </w:tabs>
        <w:spacing w:before="1"/>
        <w:ind w:left="859" w:right="948"/>
        <w:rPr>
          <w:b/>
          <w:i/>
          <w:sz w:val="24"/>
        </w:rPr>
      </w:pPr>
      <w:r>
        <w:rPr>
          <w:b/>
          <w:i/>
          <w:sz w:val="24"/>
        </w:rPr>
        <w:t>Increase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number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Black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students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that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re-enroll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who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stopped-out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during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the COVID-19 pandemic beginning in Spring 2020.</w:t>
      </w:r>
    </w:p>
    <w:p w14:paraId="761F30E8" w14:textId="77777777" w:rsidR="0052512F" w:rsidRDefault="00864B62">
      <w:pPr>
        <w:pStyle w:val="ListParagraph"/>
        <w:numPr>
          <w:ilvl w:val="0"/>
          <w:numId w:val="2"/>
        </w:numPr>
        <w:tabs>
          <w:tab w:val="left" w:pos="860"/>
        </w:tabs>
        <w:ind w:left="859" w:right="258"/>
        <w:rPr>
          <w:b/>
          <w:i/>
          <w:sz w:val="24"/>
        </w:rPr>
      </w:pPr>
      <w:r>
        <w:rPr>
          <w:b/>
          <w:i/>
          <w:sz w:val="24"/>
        </w:rPr>
        <w:t>Increase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completion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rate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Black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students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who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stopped-out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during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COVID-19</w:t>
      </w:r>
      <w:r>
        <w:rPr>
          <w:b/>
          <w:i/>
          <w:sz w:val="24"/>
        </w:rPr>
        <w:t xml:space="preserve"> pandemic beginning in Spring 2020 and are re-enrolled.</w:t>
      </w:r>
    </w:p>
    <w:p w14:paraId="761F30E9" w14:textId="77777777" w:rsidR="0052512F" w:rsidRDefault="00864B62">
      <w:pPr>
        <w:pStyle w:val="ListParagraph"/>
        <w:numPr>
          <w:ilvl w:val="0"/>
          <w:numId w:val="2"/>
        </w:numPr>
        <w:tabs>
          <w:tab w:val="left" w:pos="860"/>
        </w:tabs>
        <w:ind w:left="859" w:right="664"/>
        <w:rPr>
          <w:b/>
          <w:i/>
          <w:sz w:val="24"/>
        </w:rPr>
      </w:pPr>
      <w:r>
        <w:rPr>
          <w:b/>
          <w:i/>
          <w:sz w:val="24"/>
        </w:rPr>
        <w:t>Increase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Fall-to-Fall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Retention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Rate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Black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students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enrolled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OCtech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AAS degree and related certificate programs.</w:t>
      </w:r>
    </w:p>
    <w:p w14:paraId="761F30EA" w14:textId="77777777" w:rsidR="0052512F" w:rsidRDefault="0052512F">
      <w:pPr>
        <w:pStyle w:val="BodyText"/>
        <w:spacing w:before="10"/>
        <w:rPr>
          <w:b/>
          <w:i/>
          <w:sz w:val="23"/>
        </w:rPr>
      </w:pPr>
    </w:p>
    <w:p w14:paraId="761F30EB" w14:textId="77777777" w:rsidR="0052512F" w:rsidRDefault="00864B62">
      <w:pPr>
        <w:pStyle w:val="BodyText"/>
        <w:ind w:left="139"/>
      </w:pPr>
      <w:r>
        <w:t>OCtech is a two-year public Predominantly Black Institution (PBI) that serve</w:t>
      </w:r>
      <w:r>
        <w:t>s Orangeburg</w:t>
      </w:r>
      <w:r>
        <w:rPr>
          <w:spacing w:val="37"/>
        </w:rPr>
        <w:t xml:space="preserve"> </w:t>
      </w:r>
      <w:r>
        <w:t>and Calhoun</w:t>
      </w:r>
      <w:r>
        <w:rPr>
          <w:spacing w:val="-12"/>
        </w:rPr>
        <w:t xml:space="preserve"> </w:t>
      </w:r>
      <w:r>
        <w:t>counties,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72</w:t>
      </w:r>
      <w:r>
        <w:rPr>
          <w:spacing w:val="-12"/>
        </w:rPr>
        <w:t xml:space="preserve"> </w:t>
      </w:r>
      <w:r>
        <w:t>percent</w:t>
      </w:r>
      <w:r>
        <w:rPr>
          <w:spacing w:val="-12"/>
        </w:rPr>
        <w:t xml:space="preserve"> </w:t>
      </w:r>
      <w:r>
        <w:t>rural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62</w:t>
      </w:r>
      <w:r>
        <w:rPr>
          <w:spacing w:val="-12"/>
        </w:rPr>
        <w:t xml:space="preserve"> </w:t>
      </w:r>
      <w:r>
        <w:t>percent</w:t>
      </w:r>
      <w:r>
        <w:rPr>
          <w:spacing w:val="-12"/>
        </w:rPr>
        <w:t xml:space="preserve"> </w:t>
      </w:r>
      <w:r>
        <w:t>African-American.</w:t>
      </w:r>
      <w:r>
        <w:rPr>
          <w:spacing w:val="2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College’s annual</w:t>
      </w:r>
      <w:r>
        <w:rPr>
          <w:spacing w:val="-15"/>
        </w:rPr>
        <w:t xml:space="preserve"> </w:t>
      </w:r>
      <w:r>
        <w:t>percentage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stopped-out</w:t>
      </w:r>
      <w:r>
        <w:rPr>
          <w:spacing w:val="-13"/>
        </w:rPr>
        <w:t xml:space="preserve"> </w:t>
      </w:r>
      <w:r>
        <w:t>students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academic</w:t>
      </w:r>
      <w:r>
        <w:rPr>
          <w:spacing w:val="-15"/>
        </w:rPr>
        <w:t xml:space="preserve"> </w:t>
      </w:r>
      <w:r>
        <w:t>years</w:t>
      </w:r>
      <w:r>
        <w:rPr>
          <w:spacing w:val="-14"/>
        </w:rPr>
        <w:t xml:space="preserve"> </w:t>
      </w:r>
      <w:r>
        <w:t>2017-2021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follows:</w:t>
      </w:r>
      <w:r>
        <w:rPr>
          <w:spacing w:val="-14"/>
        </w:rPr>
        <w:t xml:space="preserve"> </w:t>
      </w:r>
      <w:r>
        <w:t>2017-35.27 percent;</w:t>
      </w:r>
      <w:r>
        <w:rPr>
          <w:spacing w:val="-4"/>
        </w:rPr>
        <w:t xml:space="preserve"> </w:t>
      </w:r>
      <w:r>
        <w:t>2018-37.63</w:t>
      </w:r>
      <w:r>
        <w:rPr>
          <w:spacing w:val="-8"/>
        </w:rPr>
        <w:t xml:space="preserve"> </w:t>
      </w:r>
      <w:r>
        <w:t>percent;</w:t>
      </w:r>
      <w:r>
        <w:rPr>
          <w:spacing w:val="-6"/>
        </w:rPr>
        <w:t xml:space="preserve"> </w:t>
      </w:r>
      <w:r>
        <w:t>2019-33.24</w:t>
      </w:r>
      <w:r>
        <w:rPr>
          <w:spacing w:val="-8"/>
        </w:rPr>
        <w:t xml:space="preserve"> </w:t>
      </w:r>
      <w:r>
        <w:t>percent;</w:t>
      </w:r>
      <w:r>
        <w:rPr>
          <w:spacing w:val="-4"/>
        </w:rPr>
        <w:t xml:space="preserve"> </w:t>
      </w:r>
      <w:r>
        <w:t>2020-37.46</w:t>
      </w:r>
      <w:r>
        <w:rPr>
          <w:spacing w:val="-8"/>
        </w:rPr>
        <w:t xml:space="preserve"> </w:t>
      </w:r>
      <w:r>
        <w:t>percent;</w:t>
      </w:r>
      <w:r>
        <w:rPr>
          <w:spacing w:val="-6"/>
        </w:rPr>
        <w:t xml:space="preserve"> </w:t>
      </w:r>
      <w:r>
        <w:t>2021-35.94</w:t>
      </w:r>
      <w:r>
        <w:rPr>
          <w:spacing w:val="-8"/>
        </w:rPr>
        <w:t xml:space="preserve"> </w:t>
      </w:r>
      <w:r>
        <w:t>percent.</w:t>
      </w:r>
      <w:r>
        <w:rPr>
          <w:spacing w:val="-8"/>
        </w:rPr>
        <w:t xml:space="preserve"> </w:t>
      </w:r>
      <w:r>
        <w:t>The College’s</w:t>
      </w:r>
      <w:r>
        <w:rPr>
          <w:spacing w:val="40"/>
        </w:rPr>
        <w:t xml:space="preserve"> </w:t>
      </w:r>
      <w:r>
        <w:t>percentage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degree/certificate-seeking</w:t>
      </w:r>
      <w:r>
        <w:rPr>
          <w:spacing w:val="40"/>
        </w:rPr>
        <w:t xml:space="preserve"> </w:t>
      </w:r>
      <w:r>
        <w:t>undergraduate</w:t>
      </w:r>
      <w:r>
        <w:rPr>
          <w:spacing w:val="40"/>
        </w:rPr>
        <w:t xml:space="preserve"> </w:t>
      </w:r>
      <w:r>
        <w:t>students</w:t>
      </w:r>
      <w:r>
        <w:rPr>
          <w:spacing w:val="40"/>
        </w:rPr>
        <w:t xml:space="preserve"> </w:t>
      </w:r>
      <w:r>
        <w:t>who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Pell</w:t>
      </w:r>
      <w:r>
        <w:rPr>
          <w:spacing w:val="40"/>
        </w:rPr>
        <w:t xml:space="preserve"> </w:t>
      </w:r>
      <w:r>
        <w:t>grant recipients for the 2020-21 AY is 59.95 percent.</w:t>
      </w:r>
    </w:p>
    <w:p w14:paraId="761F30EC" w14:textId="77777777" w:rsidR="0052512F" w:rsidRDefault="0052512F">
      <w:pPr>
        <w:pStyle w:val="BodyText"/>
        <w:spacing w:before="2"/>
      </w:pPr>
    </w:p>
    <w:p w14:paraId="761F30ED" w14:textId="77777777" w:rsidR="0052512F" w:rsidRDefault="00864B62">
      <w:pPr>
        <w:pStyle w:val="BodyText"/>
        <w:ind w:left="139" w:right="110"/>
        <w:jc w:val="both"/>
      </w:pPr>
      <w:r>
        <w:t>The</w:t>
      </w:r>
      <w:r>
        <w:rPr>
          <w:spacing w:val="-4"/>
        </w:rPr>
        <w:t xml:space="preserve"> </w:t>
      </w:r>
      <w:r>
        <w:rPr>
          <w:b/>
        </w:rPr>
        <w:t>RACE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Finish</w:t>
      </w:r>
      <w:r>
        <w:rPr>
          <w:b/>
          <w:spacing w:val="-5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addresses</w:t>
      </w:r>
      <w:r>
        <w:rPr>
          <w:spacing w:val="-4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abso</w:t>
      </w:r>
      <w:r>
        <w:t>lute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invitational</w:t>
      </w:r>
      <w:r>
        <w:rPr>
          <w:spacing w:val="-4"/>
        </w:rPr>
        <w:t xml:space="preserve"> </w:t>
      </w:r>
      <w:r>
        <w:t>priorities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focus on two main improvement strategies. The first is a First-Semester Experience initiative that encompasses college-wide activities, rather than the traditional first- year/first-semester experience course, including expanded college-wide orientation ac</w:t>
      </w:r>
      <w:r>
        <w:t>tivities; a revamped advising process and a designated advisor for each division to provide appreciative advising and manage new student registration and free up faculty advisors so they can focus on coaching; an online course success tutorial; and communi</w:t>
      </w:r>
      <w:r>
        <w:t>ty-building activities.</w:t>
      </w:r>
      <w:r>
        <w:rPr>
          <w:spacing w:val="40"/>
        </w:rPr>
        <w:t xml:space="preserve"> </w:t>
      </w:r>
      <w:r>
        <w:t>The revamped advising process will 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study.</w:t>
      </w:r>
      <w:r>
        <w:rPr>
          <w:spacing w:val="38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advising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promising evidence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study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i/>
        </w:rPr>
        <w:t>What</w:t>
      </w:r>
      <w:r>
        <w:rPr>
          <w:i/>
          <w:spacing w:val="-15"/>
        </w:rPr>
        <w:t xml:space="preserve"> </w:t>
      </w:r>
      <w:r>
        <w:rPr>
          <w:i/>
        </w:rPr>
        <w:t>Works</w:t>
      </w:r>
      <w:r>
        <w:rPr>
          <w:i/>
          <w:spacing w:val="-15"/>
        </w:rPr>
        <w:t xml:space="preserve"> </w:t>
      </w:r>
      <w:r>
        <w:rPr>
          <w:i/>
        </w:rPr>
        <w:t>Clearinghouse</w:t>
      </w:r>
      <w:r>
        <w:rPr>
          <w:i/>
          <w:spacing w:val="-15"/>
        </w:rPr>
        <w:t xml:space="preserve"> </w:t>
      </w:r>
      <w:r>
        <w:rPr>
          <w:i/>
        </w:rPr>
        <w:t>Practice</w:t>
      </w:r>
      <w:r>
        <w:rPr>
          <w:i/>
          <w:spacing w:val="-15"/>
        </w:rPr>
        <w:t xml:space="preserve"> </w:t>
      </w:r>
      <w:r>
        <w:rPr>
          <w:i/>
        </w:rPr>
        <w:t>Guide</w:t>
      </w:r>
      <w:r>
        <w:rPr>
          <w:i/>
          <w:spacing w:val="-15"/>
        </w:rPr>
        <w:t xml:space="preserve"> </w:t>
      </w:r>
      <w:r>
        <w:rPr>
          <w:i/>
        </w:rPr>
        <w:t>on</w:t>
      </w:r>
      <w:r>
        <w:rPr>
          <w:i/>
          <w:spacing w:val="-15"/>
        </w:rPr>
        <w:t xml:space="preserve"> </w:t>
      </w:r>
      <w:r>
        <w:rPr>
          <w:i/>
        </w:rPr>
        <w:t>Effective</w:t>
      </w:r>
      <w:r>
        <w:rPr>
          <w:i/>
          <w:spacing w:val="-15"/>
        </w:rPr>
        <w:t xml:space="preserve"> </w:t>
      </w:r>
      <w:r>
        <w:rPr>
          <w:i/>
        </w:rPr>
        <w:t>Advising</w:t>
      </w:r>
      <w:r>
        <w:rPr>
          <w:i/>
          <w:spacing w:val="-15"/>
        </w:rPr>
        <w:t xml:space="preserve"> </w:t>
      </w:r>
      <w:r>
        <w:rPr>
          <w:i/>
        </w:rPr>
        <w:t>fo</w:t>
      </w:r>
      <w:r>
        <w:rPr>
          <w:i/>
        </w:rPr>
        <w:t xml:space="preserve">r Postsecondary Students </w:t>
      </w:r>
      <w:r>
        <w:t>will provide replicable best-practice recommendations.</w:t>
      </w:r>
      <w:r>
        <w:rPr>
          <w:spacing w:val="40"/>
        </w:rPr>
        <w:t xml:space="preserve"> </w:t>
      </w:r>
      <w:r>
        <w:t>The second strategy</w:t>
      </w:r>
      <w:r>
        <w:rPr>
          <w:spacing w:val="-12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expand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strengthen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campus-wide</w:t>
      </w:r>
      <w:r>
        <w:rPr>
          <w:spacing w:val="-12"/>
        </w:rPr>
        <w:t xml:space="preserve"> </w:t>
      </w:r>
      <w:r>
        <w:t>flexibility</w:t>
      </w:r>
      <w:r>
        <w:rPr>
          <w:spacing w:val="-12"/>
        </w:rPr>
        <w:t xml:space="preserve"> </w:t>
      </w:r>
      <w:r>
        <w:t>initiative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includes</w:t>
      </w:r>
      <w:r>
        <w:rPr>
          <w:spacing w:val="-12"/>
        </w:rPr>
        <w:t xml:space="preserve"> </w:t>
      </w:r>
      <w:r>
        <w:t>creation of</w:t>
      </w:r>
      <w:r>
        <w:rPr>
          <w:spacing w:val="-15"/>
        </w:rPr>
        <w:t xml:space="preserve"> </w:t>
      </w:r>
      <w:r>
        <w:t>two</w:t>
      </w:r>
      <w:r>
        <w:rPr>
          <w:spacing w:val="-15"/>
        </w:rPr>
        <w:t xml:space="preserve"> </w:t>
      </w:r>
      <w:r>
        <w:t>seven-week</w:t>
      </w:r>
      <w:r>
        <w:rPr>
          <w:spacing w:val="-15"/>
        </w:rPr>
        <w:t xml:space="preserve"> </w:t>
      </w:r>
      <w:r>
        <w:t>terms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Fall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Spring</w:t>
      </w:r>
      <w:r>
        <w:rPr>
          <w:spacing w:val="-15"/>
        </w:rPr>
        <w:t xml:space="preserve"> </w:t>
      </w:r>
      <w:r>
        <w:t>semesters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increased</w:t>
      </w:r>
      <w:r>
        <w:rPr>
          <w:spacing w:val="-15"/>
        </w:rPr>
        <w:t xml:space="preserve"> </w:t>
      </w:r>
      <w:r>
        <w:t>hybridization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simulation, as well as the addition of the Weekend Warrior College program to provide working adults with open labs on Fridays and Saturdays.</w:t>
      </w:r>
    </w:p>
    <w:p w14:paraId="761F30EE" w14:textId="77777777" w:rsidR="0052512F" w:rsidRDefault="0052512F">
      <w:pPr>
        <w:jc w:val="both"/>
        <w:sectPr w:rsidR="0052512F">
          <w:pgSz w:w="12240" w:h="15840"/>
          <w:pgMar w:top="1180" w:right="1320" w:bottom="280" w:left="1300" w:header="515" w:footer="0" w:gutter="0"/>
          <w:cols w:space="720"/>
        </w:sectPr>
      </w:pPr>
    </w:p>
    <w:p w14:paraId="761F30EF" w14:textId="77777777" w:rsidR="0052512F" w:rsidRDefault="00864B62">
      <w:pPr>
        <w:pStyle w:val="Heading1"/>
      </w:pPr>
      <w:bookmarkStart w:id="5" w:name="P116M220102_Claflin_University"/>
      <w:bookmarkEnd w:id="5"/>
      <w:r>
        <w:lastRenderedPageBreak/>
        <w:t>P116M220102</w:t>
      </w:r>
      <w:r>
        <w:rPr>
          <w:spacing w:val="-6"/>
        </w:rPr>
        <w:t xml:space="preserve"> </w:t>
      </w:r>
      <w:r>
        <w:t>Claflin</w:t>
      </w:r>
      <w:r>
        <w:rPr>
          <w:spacing w:val="-5"/>
        </w:rPr>
        <w:t xml:space="preserve"> </w:t>
      </w:r>
      <w:r>
        <w:rPr>
          <w:spacing w:val="-2"/>
        </w:rPr>
        <w:t>University</w:t>
      </w:r>
    </w:p>
    <w:p w14:paraId="761F30F0" w14:textId="77777777" w:rsidR="0052512F" w:rsidRDefault="00864B62">
      <w:pPr>
        <w:pStyle w:val="BodyText"/>
        <w:spacing w:before="182"/>
        <w:ind w:left="139" w:right="109" w:firstLine="718"/>
        <w:jc w:val="both"/>
      </w:pPr>
      <w:r>
        <w:t xml:space="preserve">Claflin University is requesting fund in the amount of $1 million to support a project entitled </w:t>
      </w:r>
      <w:r>
        <w:rPr>
          <w:i/>
        </w:rPr>
        <w:t>Innovative Access to Success Pathway Project</w:t>
      </w:r>
      <w:r>
        <w:t>. The proposed project will target at least 300 stop-out and at-risk students each year for participation- a total o</w:t>
      </w:r>
      <w:r>
        <w:t>f 600 students.</w:t>
      </w:r>
      <w:r>
        <w:rPr>
          <w:spacing w:val="40"/>
        </w:rPr>
        <w:t xml:space="preserve"> </w:t>
      </w:r>
      <w:r>
        <w:t>Selected individuals will have access to hybrid learning opportunities, credit for prior learning, a learning community, re-engagement coaches, stop-out convening sessions, early alert systems, co- curricular excursions, academic support, a</w:t>
      </w:r>
      <w:r>
        <w:t>nd professional preparation to accelerate degree completion.</w:t>
      </w:r>
      <w:r>
        <w:rPr>
          <w:spacing w:val="40"/>
        </w:rPr>
        <w:t xml:space="preserve"> </w:t>
      </w:r>
      <w:r>
        <w:t xml:space="preserve">The proposed project represents an innovative, empirically based, student outcome- focused approach that will be tested and measured by a quasi-experimental design to meet the </w:t>
      </w:r>
      <w:r>
        <w:rPr>
          <w:i/>
        </w:rPr>
        <w:t>What</w:t>
      </w:r>
      <w:r>
        <w:rPr>
          <w:i/>
          <w:spacing w:val="-14"/>
        </w:rPr>
        <w:t xml:space="preserve"> </w:t>
      </w:r>
      <w:r>
        <w:rPr>
          <w:i/>
        </w:rPr>
        <w:t>Works</w:t>
      </w:r>
      <w:r>
        <w:rPr>
          <w:i/>
          <w:spacing w:val="-15"/>
        </w:rPr>
        <w:t xml:space="preserve"> </w:t>
      </w:r>
      <w:r>
        <w:rPr>
          <w:i/>
        </w:rPr>
        <w:t>Clearing</w:t>
      </w:r>
      <w:r>
        <w:rPr>
          <w:i/>
          <w:spacing w:val="-15"/>
        </w:rPr>
        <w:t xml:space="preserve"> </w:t>
      </w:r>
      <w:r>
        <w:rPr>
          <w:i/>
        </w:rPr>
        <w:t>House</w:t>
      </w:r>
      <w:r>
        <w:rPr>
          <w:i/>
          <w:spacing w:val="-14"/>
        </w:rPr>
        <w:t xml:space="preserve"> </w:t>
      </w:r>
      <w:r>
        <w:t>evidence</w:t>
      </w:r>
      <w:r>
        <w:rPr>
          <w:spacing w:val="-15"/>
        </w:rPr>
        <w:t xml:space="preserve"> </w:t>
      </w:r>
      <w:r>
        <w:t>standard.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project</w:t>
      </w:r>
      <w:r>
        <w:rPr>
          <w:spacing w:val="-12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>address</w:t>
      </w:r>
      <w:r>
        <w:rPr>
          <w:spacing w:val="-13"/>
        </w:rPr>
        <w:t xml:space="preserve"> </w:t>
      </w:r>
      <w:r>
        <w:rPr>
          <w:i/>
        </w:rPr>
        <w:t>the</w:t>
      </w:r>
      <w:r>
        <w:rPr>
          <w:i/>
          <w:spacing w:val="-14"/>
        </w:rPr>
        <w:t xml:space="preserve"> </w:t>
      </w:r>
      <w:r>
        <w:rPr>
          <w:i/>
        </w:rPr>
        <w:t>absolute</w:t>
      </w:r>
      <w:r>
        <w:rPr>
          <w:i/>
          <w:spacing w:val="-14"/>
        </w:rPr>
        <w:t xml:space="preserve"> </w:t>
      </w:r>
      <w:r>
        <w:rPr>
          <w:i/>
        </w:rPr>
        <w:t>priority</w:t>
      </w:r>
      <w:r>
        <w:t>. CU plans to investigate whether re-engagement coaching is effective in moving the needle on completion</w:t>
      </w:r>
      <w:r>
        <w:rPr>
          <w:spacing w:val="-5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stop-outs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at-risk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HBCU</w:t>
      </w:r>
      <w:r>
        <w:rPr>
          <w:spacing w:val="-3"/>
        </w:rPr>
        <w:t xml:space="preserve"> </w:t>
      </w:r>
      <w:r>
        <w:t>environment.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overarching</w:t>
      </w:r>
      <w:r>
        <w:rPr>
          <w:spacing w:val="-3"/>
        </w:rPr>
        <w:t xml:space="preserve"> </w:t>
      </w:r>
      <w:r>
        <w:t>goal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 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implement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innovative</w:t>
      </w:r>
      <w:r>
        <w:rPr>
          <w:spacing w:val="-3"/>
        </w:rPr>
        <w:t xml:space="preserve"> </w:t>
      </w:r>
      <w:r>
        <w:t>accelerated</w:t>
      </w:r>
      <w:r>
        <w:rPr>
          <w:spacing w:val="-1"/>
        </w:rPr>
        <w:t xml:space="preserve"> </w:t>
      </w:r>
      <w:r>
        <w:t>pathway</w:t>
      </w:r>
      <w:r>
        <w:rPr>
          <w:spacing w:val="-2"/>
        </w:rPr>
        <w:t xml:space="preserve"> </w:t>
      </w:r>
      <w:r>
        <w:t>to completion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stop- out, at-risk, and underrepresented students to increase the number of the target population who complete by 2025 to address equity gaps and up</w:t>
      </w:r>
      <w:r>
        <w:t>ward mobility.</w:t>
      </w:r>
    </w:p>
    <w:p w14:paraId="761F30F1" w14:textId="77777777" w:rsidR="0052512F" w:rsidRDefault="0052512F">
      <w:pPr>
        <w:pStyle w:val="BodyText"/>
        <w:rPr>
          <w:sz w:val="20"/>
        </w:rPr>
      </w:pPr>
    </w:p>
    <w:p w14:paraId="761F30F2" w14:textId="77777777" w:rsidR="0052512F" w:rsidRDefault="0052512F">
      <w:pPr>
        <w:pStyle w:val="BodyText"/>
        <w:spacing w:before="1"/>
        <w:rPr>
          <w:sz w:val="28"/>
        </w:rPr>
      </w:pPr>
    </w:p>
    <w:tbl>
      <w:tblPr>
        <w:tblW w:w="0" w:type="auto"/>
        <w:tblInd w:w="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7"/>
      </w:tblGrid>
      <w:tr w:rsidR="0052512F" w14:paraId="761F30F4" w14:textId="77777777">
        <w:trPr>
          <w:trHeight w:val="552"/>
        </w:trPr>
        <w:tc>
          <w:tcPr>
            <w:tcW w:w="6233" w:type="dxa"/>
            <w:gridSpan w:val="2"/>
          </w:tcPr>
          <w:p w14:paraId="761F30F3" w14:textId="77777777" w:rsidR="0052512F" w:rsidRDefault="00864B62">
            <w:pPr>
              <w:pStyle w:val="TableParagraph"/>
              <w:spacing w:line="276" w:lineRule="exact"/>
              <w:ind w:left="2602" w:right="1438" w:hanging="1187"/>
              <w:rPr>
                <w:sz w:val="24"/>
              </w:rPr>
            </w:pPr>
            <w:r>
              <w:rPr>
                <w:spacing w:val="-2"/>
                <w:sz w:val="24"/>
              </w:rPr>
              <w:t>Claflin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Stop-Out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Trends 2017-2021</w:t>
            </w:r>
          </w:p>
        </w:tc>
      </w:tr>
      <w:tr w:rsidR="0052512F" w14:paraId="761F30F7" w14:textId="77777777">
        <w:trPr>
          <w:trHeight w:val="274"/>
        </w:trPr>
        <w:tc>
          <w:tcPr>
            <w:tcW w:w="3116" w:type="dxa"/>
          </w:tcPr>
          <w:p w14:paraId="761F30F5" w14:textId="77777777" w:rsidR="0052512F" w:rsidRDefault="00864B62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3117" w:type="dxa"/>
          </w:tcPr>
          <w:p w14:paraId="761F30F6" w14:textId="77777777" w:rsidR="0052512F" w:rsidRDefault="00864B6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Percent/Raw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</w:tr>
      <w:tr w:rsidR="0052512F" w14:paraId="761F30FA" w14:textId="77777777">
        <w:trPr>
          <w:trHeight w:val="275"/>
        </w:trPr>
        <w:tc>
          <w:tcPr>
            <w:tcW w:w="3116" w:type="dxa"/>
          </w:tcPr>
          <w:p w14:paraId="761F30F8" w14:textId="77777777" w:rsidR="0052512F" w:rsidRDefault="00864B6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3117" w:type="dxa"/>
          </w:tcPr>
          <w:p w14:paraId="761F30F9" w14:textId="77777777" w:rsidR="0052512F" w:rsidRDefault="00864B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/124</w:t>
            </w:r>
          </w:p>
        </w:tc>
      </w:tr>
      <w:tr w:rsidR="0052512F" w14:paraId="761F30FD" w14:textId="77777777">
        <w:trPr>
          <w:trHeight w:val="274"/>
        </w:trPr>
        <w:tc>
          <w:tcPr>
            <w:tcW w:w="3116" w:type="dxa"/>
          </w:tcPr>
          <w:p w14:paraId="761F30FB" w14:textId="77777777" w:rsidR="0052512F" w:rsidRDefault="00864B62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3117" w:type="dxa"/>
          </w:tcPr>
          <w:p w14:paraId="761F30FC" w14:textId="77777777" w:rsidR="0052512F" w:rsidRDefault="00864B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4.8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percent/160</w:t>
            </w:r>
          </w:p>
        </w:tc>
      </w:tr>
      <w:tr w:rsidR="0052512F" w14:paraId="761F3100" w14:textId="77777777">
        <w:trPr>
          <w:trHeight w:val="275"/>
        </w:trPr>
        <w:tc>
          <w:tcPr>
            <w:tcW w:w="3116" w:type="dxa"/>
          </w:tcPr>
          <w:p w14:paraId="761F30FE" w14:textId="77777777" w:rsidR="0052512F" w:rsidRDefault="00864B6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3117" w:type="dxa"/>
          </w:tcPr>
          <w:p w14:paraId="761F30FF" w14:textId="77777777" w:rsidR="0052512F" w:rsidRDefault="00864B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percent/106</w:t>
            </w:r>
          </w:p>
        </w:tc>
      </w:tr>
      <w:tr w:rsidR="0052512F" w14:paraId="761F3103" w14:textId="77777777">
        <w:trPr>
          <w:trHeight w:val="277"/>
        </w:trPr>
        <w:tc>
          <w:tcPr>
            <w:tcW w:w="3116" w:type="dxa"/>
          </w:tcPr>
          <w:p w14:paraId="761F3101" w14:textId="77777777" w:rsidR="0052512F" w:rsidRDefault="00864B6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3117" w:type="dxa"/>
          </w:tcPr>
          <w:p w14:paraId="761F3102" w14:textId="77777777" w:rsidR="0052512F" w:rsidRDefault="00864B62">
            <w:pPr>
              <w:pStyle w:val="TableParagraph"/>
              <w:spacing w:line="258" w:lineRule="exact"/>
              <w:rPr>
                <w:sz w:val="18"/>
              </w:rPr>
            </w:pPr>
            <w:r>
              <w:rPr>
                <w:sz w:val="24"/>
              </w:rPr>
              <w:t>7.5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percent/154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18"/>
              </w:rPr>
              <w:t>(pandemic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year)</w:t>
            </w:r>
          </w:p>
        </w:tc>
      </w:tr>
      <w:tr w:rsidR="0052512F" w14:paraId="761F3106" w14:textId="77777777">
        <w:trPr>
          <w:trHeight w:val="274"/>
        </w:trPr>
        <w:tc>
          <w:tcPr>
            <w:tcW w:w="3116" w:type="dxa"/>
          </w:tcPr>
          <w:p w14:paraId="761F3104" w14:textId="77777777" w:rsidR="0052512F" w:rsidRDefault="00864B62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3117" w:type="dxa"/>
          </w:tcPr>
          <w:p w14:paraId="761F3105" w14:textId="77777777" w:rsidR="0052512F" w:rsidRDefault="00864B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percent/64</w:t>
            </w:r>
          </w:p>
        </w:tc>
      </w:tr>
      <w:tr w:rsidR="0052512F" w14:paraId="761F3109" w14:textId="77777777">
        <w:trPr>
          <w:trHeight w:val="275"/>
        </w:trPr>
        <w:tc>
          <w:tcPr>
            <w:tcW w:w="3116" w:type="dxa"/>
          </w:tcPr>
          <w:p w14:paraId="761F3107" w14:textId="77777777" w:rsidR="0052512F" w:rsidRDefault="0052512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17" w:type="dxa"/>
          </w:tcPr>
          <w:p w14:paraId="761F3108" w14:textId="77777777" w:rsidR="0052512F" w:rsidRDefault="0052512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2512F" w14:paraId="761F310C" w14:textId="77777777">
        <w:trPr>
          <w:trHeight w:val="275"/>
        </w:trPr>
        <w:tc>
          <w:tcPr>
            <w:tcW w:w="3116" w:type="dxa"/>
          </w:tcPr>
          <w:p w14:paraId="761F310A" w14:textId="77777777" w:rsidR="0052512F" w:rsidRDefault="00864B6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3117" w:type="dxa"/>
          </w:tcPr>
          <w:p w14:paraId="761F310B" w14:textId="77777777" w:rsidR="0052512F" w:rsidRDefault="00864B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percent/608</w:t>
            </w:r>
          </w:p>
        </w:tc>
      </w:tr>
    </w:tbl>
    <w:p w14:paraId="761F310D" w14:textId="77777777" w:rsidR="0052512F" w:rsidRDefault="0052512F">
      <w:pPr>
        <w:pStyle w:val="BodyText"/>
        <w:spacing w:before="10"/>
        <w:rPr>
          <w:sz w:val="20"/>
        </w:rPr>
      </w:pPr>
    </w:p>
    <w:p w14:paraId="761F310E" w14:textId="77777777" w:rsidR="0052512F" w:rsidRDefault="00864B62">
      <w:pPr>
        <w:pStyle w:val="Heading1"/>
        <w:spacing w:before="90"/>
        <w:rPr>
          <w:rFonts w:ascii="Times New Roman"/>
          <w:b w:val="0"/>
        </w:rPr>
      </w:pPr>
      <w:bookmarkStart w:id="6" w:name="Objectives:"/>
      <w:bookmarkEnd w:id="6"/>
      <w:r>
        <w:rPr>
          <w:rFonts w:ascii="Times New Roman"/>
          <w:spacing w:val="-2"/>
        </w:rPr>
        <w:t>Objectives</w:t>
      </w:r>
      <w:r>
        <w:rPr>
          <w:rFonts w:ascii="Times New Roman"/>
          <w:b w:val="0"/>
          <w:spacing w:val="-2"/>
        </w:rPr>
        <w:t>:</w:t>
      </w:r>
    </w:p>
    <w:p w14:paraId="761F310F" w14:textId="77777777" w:rsidR="0052512F" w:rsidRDefault="0052512F">
      <w:pPr>
        <w:pStyle w:val="BodyText"/>
        <w:spacing w:before="2"/>
      </w:pPr>
    </w:p>
    <w:p w14:paraId="761F3110" w14:textId="77777777" w:rsidR="0052512F" w:rsidRDefault="00864B62">
      <w:pPr>
        <w:pStyle w:val="ListParagraph"/>
        <w:numPr>
          <w:ilvl w:val="0"/>
          <w:numId w:val="1"/>
        </w:numPr>
        <w:tabs>
          <w:tab w:val="left" w:pos="771"/>
          <w:tab w:val="left" w:pos="772"/>
        </w:tabs>
        <w:rPr>
          <w:sz w:val="24"/>
        </w:rPr>
      </w:pPr>
      <w:r>
        <w:rPr>
          <w:sz w:val="24"/>
        </w:rPr>
        <w:t>Recruit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300</w:t>
      </w:r>
      <w:r>
        <w:rPr>
          <w:spacing w:val="-3"/>
          <w:sz w:val="24"/>
        </w:rPr>
        <w:t xml:space="preserve"> </w:t>
      </w:r>
      <w:r>
        <w:rPr>
          <w:sz w:val="24"/>
        </w:rPr>
        <w:t>stop-outs</w:t>
      </w:r>
      <w:r>
        <w:rPr>
          <w:spacing w:val="-2"/>
          <w:sz w:val="24"/>
        </w:rPr>
        <w:t xml:space="preserve"> </w:t>
      </w:r>
      <w:r>
        <w:rPr>
          <w:sz w:val="24"/>
        </w:rPr>
        <w:t>(150)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at-risk</w:t>
      </w:r>
      <w:r>
        <w:rPr>
          <w:spacing w:val="-3"/>
          <w:sz w:val="24"/>
        </w:rPr>
        <w:t xml:space="preserve"> </w:t>
      </w:r>
      <w:r>
        <w:rPr>
          <w:sz w:val="24"/>
        </w:rPr>
        <w:t>(150)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grant</w:t>
      </w:r>
      <w:r>
        <w:rPr>
          <w:spacing w:val="-2"/>
          <w:sz w:val="24"/>
        </w:rPr>
        <w:t xml:space="preserve"> year.</w:t>
      </w:r>
    </w:p>
    <w:p w14:paraId="761F3111" w14:textId="77777777" w:rsidR="0052512F" w:rsidRDefault="00864B62">
      <w:pPr>
        <w:pStyle w:val="ListParagraph"/>
        <w:numPr>
          <w:ilvl w:val="0"/>
          <w:numId w:val="1"/>
        </w:numPr>
        <w:tabs>
          <w:tab w:val="left" w:pos="771"/>
          <w:tab w:val="left" w:pos="772"/>
        </w:tabs>
        <w:spacing w:before="19"/>
        <w:ind w:hanging="363"/>
        <w:rPr>
          <w:sz w:val="24"/>
        </w:rPr>
      </w:pP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88</w:t>
      </w:r>
      <w:r>
        <w:rPr>
          <w:spacing w:val="-1"/>
          <w:sz w:val="24"/>
        </w:rPr>
        <w:t xml:space="preserve"> </w:t>
      </w:r>
      <w:r>
        <w:rPr>
          <w:sz w:val="24"/>
        </w:rPr>
        <w:t>percent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persist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year.</w:t>
      </w:r>
    </w:p>
    <w:p w14:paraId="761F3112" w14:textId="77777777" w:rsidR="0052512F" w:rsidRDefault="00864B62">
      <w:pPr>
        <w:pStyle w:val="ListParagraph"/>
        <w:numPr>
          <w:ilvl w:val="0"/>
          <w:numId w:val="1"/>
        </w:numPr>
        <w:tabs>
          <w:tab w:val="left" w:pos="771"/>
          <w:tab w:val="left" w:pos="772"/>
        </w:tabs>
        <w:spacing w:before="23"/>
        <w:ind w:right="439"/>
        <w:rPr>
          <w:sz w:val="24"/>
        </w:rPr>
      </w:pP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z w:val="24"/>
        </w:rPr>
        <w:t>60</w:t>
      </w:r>
      <w:r>
        <w:rPr>
          <w:spacing w:val="-3"/>
          <w:sz w:val="24"/>
        </w:rPr>
        <w:t xml:space="preserve"> </w:t>
      </w:r>
      <w:r>
        <w:rPr>
          <w:sz w:val="24"/>
        </w:rPr>
        <w:t>percent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prospective</w:t>
      </w:r>
      <w:r>
        <w:rPr>
          <w:spacing w:val="-4"/>
          <w:sz w:val="24"/>
        </w:rPr>
        <w:t xml:space="preserve"> </w:t>
      </w:r>
      <w:r>
        <w:rPr>
          <w:sz w:val="24"/>
        </w:rPr>
        <w:t>completers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complete</w:t>
      </w:r>
      <w:r>
        <w:rPr>
          <w:spacing w:val="-6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degree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each </w:t>
      </w:r>
      <w:r>
        <w:rPr>
          <w:spacing w:val="-2"/>
          <w:sz w:val="24"/>
        </w:rPr>
        <w:t>year.</w:t>
      </w:r>
    </w:p>
    <w:p w14:paraId="761F3113" w14:textId="77777777" w:rsidR="0052512F" w:rsidRDefault="00864B62">
      <w:pPr>
        <w:pStyle w:val="ListParagraph"/>
        <w:numPr>
          <w:ilvl w:val="0"/>
          <w:numId w:val="1"/>
        </w:numPr>
        <w:tabs>
          <w:tab w:val="left" w:pos="771"/>
          <w:tab w:val="left" w:pos="772"/>
        </w:tabs>
        <w:spacing w:before="19" w:line="252" w:lineRule="auto"/>
        <w:ind w:right="1667" w:hanging="360"/>
        <w:rPr>
          <w:sz w:val="24"/>
        </w:rPr>
      </w:pP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least</w:t>
      </w:r>
      <w:r>
        <w:rPr>
          <w:spacing w:val="-7"/>
          <w:sz w:val="24"/>
        </w:rPr>
        <w:t xml:space="preserve"> </w:t>
      </w:r>
      <w:r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percent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placed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experiential</w:t>
      </w:r>
      <w:r>
        <w:rPr>
          <w:spacing w:val="-7"/>
          <w:sz w:val="24"/>
        </w:rPr>
        <w:t xml:space="preserve"> </w:t>
      </w:r>
      <w:r>
        <w:rPr>
          <w:sz w:val="24"/>
        </w:rPr>
        <w:t>learning opportunity each year.</w:t>
      </w:r>
    </w:p>
    <w:p w14:paraId="761F3114" w14:textId="77777777" w:rsidR="0052512F" w:rsidRDefault="00864B62">
      <w:pPr>
        <w:pStyle w:val="Heading1"/>
        <w:spacing w:before="169"/>
        <w:ind w:left="139"/>
        <w:rPr>
          <w:rFonts w:ascii="Times New Roman"/>
          <w:b w:val="0"/>
        </w:rPr>
      </w:pPr>
      <w:bookmarkStart w:id="7" w:name="Expected_Outcomes:"/>
      <w:bookmarkEnd w:id="7"/>
      <w:r>
        <w:rPr>
          <w:rFonts w:ascii="Times New Roman"/>
        </w:rPr>
        <w:t>Expected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2"/>
        </w:rPr>
        <w:t>Outcomes</w:t>
      </w:r>
      <w:r>
        <w:rPr>
          <w:rFonts w:ascii="Times New Roman"/>
          <w:b w:val="0"/>
          <w:spacing w:val="-2"/>
        </w:rPr>
        <w:t>:</w:t>
      </w:r>
    </w:p>
    <w:p w14:paraId="761F3115" w14:textId="77777777" w:rsidR="0052512F" w:rsidRDefault="00864B62">
      <w:pPr>
        <w:pStyle w:val="ListParagraph"/>
        <w:numPr>
          <w:ilvl w:val="0"/>
          <w:numId w:val="1"/>
        </w:numPr>
        <w:tabs>
          <w:tab w:val="left" w:pos="771"/>
          <w:tab w:val="left" w:pos="772"/>
        </w:tabs>
        <w:spacing w:before="186"/>
        <w:ind w:hanging="363"/>
        <w:rPr>
          <w:sz w:val="24"/>
        </w:rPr>
      </w:pPr>
      <w:r>
        <w:rPr>
          <w:sz w:val="24"/>
        </w:rPr>
        <w:t>600</w:t>
      </w:r>
      <w:r>
        <w:rPr>
          <w:spacing w:val="-5"/>
          <w:sz w:val="24"/>
        </w:rPr>
        <w:t xml:space="preserve"> </w:t>
      </w:r>
      <w:r>
        <w:rPr>
          <w:sz w:val="24"/>
        </w:rPr>
        <w:t>re-entry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at-risk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served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2025.</w:t>
      </w:r>
    </w:p>
    <w:p w14:paraId="761F3116" w14:textId="77777777" w:rsidR="0052512F" w:rsidRDefault="00864B62">
      <w:pPr>
        <w:pStyle w:val="ListParagraph"/>
        <w:numPr>
          <w:ilvl w:val="0"/>
          <w:numId w:val="1"/>
        </w:numPr>
        <w:tabs>
          <w:tab w:val="left" w:pos="771"/>
          <w:tab w:val="left" w:pos="772"/>
        </w:tabs>
        <w:spacing w:before="19"/>
        <w:ind w:hanging="363"/>
        <w:rPr>
          <w:sz w:val="24"/>
        </w:rPr>
      </w:pP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88</w:t>
      </w:r>
      <w:r>
        <w:rPr>
          <w:spacing w:val="-1"/>
          <w:sz w:val="24"/>
        </w:rPr>
        <w:t xml:space="preserve"> </w:t>
      </w:r>
      <w:r>
        <w:rPr>
          <w:sz w:val="24"/>
        </w:rPr>
        <w:t>percent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persist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2025.</w:t>
      </w:r>
    </w:p>
    <w:p w14:paraId="761F3117" w14:textId="77777777" w:rsidR="0052512F" w:rsidRDefault="00864B62">
      <w:pPr>
        <w:pStyle w:val="ListParagraph"/>
        <w:numPr>
          <w:ilvl w:val="0"/>
          <w:numId w:val="1"/>
        </w:numPr>
        <w:tabs>
          <w:tab w:val="left" w:pos="771"/>
          <w:tab w:val="left" w:pos="772"/>
        </w:tabs>
        <w:spacing w:before="20"/>
        <w:ind w:hanging="363"/>
        <w:rPr>
          <w:sz w:val="24"/>
        </w:rPr>
      </w:pP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60</w:t>
      </w:r>
      <w:r>
        <w:rPr>
          <w:spacing w:val="-2"/>
          <w:sz w:val="24"/>
        </w:rPr>
        <w:t xml:space="preserve"> </w:t>
      </w:r>
      <w:r>
        <w:rPr>
          <w:sz w:val="24"/>
        </w:rPr>
        <w:t>percent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degree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2025.</w:t>
      </w:r>
    </w:p>
    <w:p w14:paraId="761F3118" w14:textId="77777777" w:rsidR="0052512F" w:rsidRDefault="00864B62">
      <w:pPr>
        <w:pStyle w:val="ListParagraph"/>
        <w:numPr>
          <w:ilvl w:val="0"/>
          <w:numId w:val="1"/>
        </w:numPr>
        <w:tabs>
          <w:tab w:val="left" w:pos="771"/>
          <w:tab w:val="left" w:pos="772"/>
        </w:tabs>
        <w:spacing w:before="22"/>
        <w:ind w:hanging="363"/>
        <w:rPr>
          <w:sz w:val="24"/>
        </w:rPr>
      </w:pP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85</w:t>
      </w:r>
      <w:r>
        <w:rPr>
          <w:spacing w:val="-2"/>
          <w:sz w:val="24"/>
        </w:rPr>
        <w:t xml:space="preserve"> </w:t>
      </w:r>
      <w:r>
        <w:rPr>
          <w:sz w:val="24"/>
        </w:rPr>
        <w:t>percent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placed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career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2025.</w:t>
      </w:r>
    </w:p>
    <w:sectPr w:rsidR="0052512F">
      <w:pgSz w:w="12240" w:h="15840"/>
      <w:pgMar w:top="1180" w:right="1320" w:bottom="280" w:left="1300" w:header="5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311E" w14:textId="77777777" w:rsidR="00000000" w:rsidRDefault="00864B62">
      <w:r>
        <w:separator/>
      </w:r>
    </w:p>
  </w:endnote>
  <w:endnote w:type="continuationSeparator" w:id="0">
    <w:p w14:paraId="761F3120" w14:textId="77777777" w:rsidR="00000000" w:rsidRDefault="0086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311A" w14:textId="77777777" w:rsidR="00000000" w:rsidRDefault="00864B62">
      <w:r>
        <w:separator/>
      </w:r>
    </w:p>
  </w:footnote>
  <w:footnote w:type="continuationSeparator" w:id="0">
    <w:p w14:paraId="761F311C" w14:textId="77777777" w:rsidR="00000000" w:rsidRDefault="00864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3119" w14:textId="333C62BF" w:rsidR="0052512F" w:rsidRDefault="00864B6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1F311A" wp14:editId="0684E470">
              <wp:simplePos x="0" y="0"/>
              <wp:positionH relativeFrom="page">
                <wp:posOffset>2254885</wp:posOffset>
              </wp:positionH>
              <wp:positionV relativeFrom="page">
                <wp:posOffset>314325</wp:posOffset>
              </wp:positionV>
              <wp:extent cx="3261995" cy="18034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9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F311B" w14:textId="77777777" w:rsidR="0052512F" w:rsidRDefault="00864B62">
                          <w:pPr>
                            <w:spacing w:before="10"/>
                            <w:ind w:left="20"/>
                          </w:pPr>
                          <w:r>
                            <w:t>FY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2022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FIPSE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Postsecondary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Student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Success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Abstracts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F311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77.55pt;margin-top:24.75pt;width:256.8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OPa1wEAAJEDAAAOAAAAZHJzL2Uyb0RvYy54bWysU9tu2zAMfR+wfxD0vjhOt6I14hRdiw4D&#10;ugvQ7QNkWbKN2aJGKrGzrx8lx+kub8NeBIqijs45pLY309CLg0HqwJUyX62lME5D3bmmlF+/PLy6&#10;koKCcrXqwZlSHg3Jm93LF9vRF2YDLfS1QcEgjorRl7INwRdZRro1g6IVeOP40AIOKvAWm6xGNTL6&#10;0Geb9foyGwFrj6ANEWfv50O5S/jWGh0+WUsmiL6UzC2kFdNaxTXbbVXRoPJtp0801D+wGFTn+NEz&#10;1L0KSuyx+wtq6DQCgQ0rDUMG1nbaJA2sJl//oeapVd4kLWwO+bNN9P9g9cfDk/+MIkxvYeIGJhHk&#10;H0F/I+HgrlWuMbeIMLZG1fxwHi3LRk/F6Wq0mgqKINX4AWpustoHSECTxSG6wjoFo3MDjmfTzRSE&#10;5uTF5jK/vn4jheaz/Gp98Tp1JVPFctsjhXcGBhGDUiI3NaGrwyOFyEYVS0l8zMFD1/epsb37LcGF&#10;MZPYR8Iz9TBVE1dHFRXUR9aBMM8JzzUHLeAPKUaekVLS971CI0X/3rEXcaCWAJegWgLlNF8tZZBi&#10;Du/CPHh7j13TMvLstoNb9st2ScozixNP7ntSeJrROFi/7lPV80/a/QQAAP//AwBQSwMEFAAGAAgA&#10;AAAhAPzKpSjgAAAACQEAAA8AAABkcnMvZG93bnJldi54bWxMj8FOwzAQRO9I/IO1lbhRp0DSJM2m&#10;qhCckBBpOHB0YjexGq9D7Lbh7zGnclzt08ybYjubgZ3V5LQlhNUyAqaotVJTh/BZv96nwJwXJMVg&#10;SSH8KAfb8vamELm0F6rUee87FkLI5QKh937MOXdtr4xwSzsqCr+DnYzw4Zw6LidxCeFm4A9RlHAj&#10;NIWGXozquVftcX8yCLsvql7093vzUR0qXddZRG/JEfFuMe82wLya/RWGP/2gDmVwauyJpGMDwmMc&#10;rwKK8JTFwAKQJmnY0iCs1xnwsuD/F5S/AAAA//8DAFBLAQItABQABgAIAAAAIQC2gziS/gAAAOEB&#10;AAATAAAAAAAAAAAAAAAAAAAAAABbQ29udGVudF9UeXBlc10ueG1sUEsBAi0AFAAGAAgAAAAhADj9&#10;If/WAAAAlAEAAAsAAAAAAAAAAAAAAAAALwEAAF9yZWxzLy5yZWxzUEsBAi0AFAAGAAgAAAAhAAbQ&#10;49rXAQAAkQMAAA4AAAAAAAAAAAAAAAAALgIAAGRycy9lMm9Eb2MueG1sUEsBAi0AFAAGAAgAAAAh&#10;APzKpSjgAAAACQEAAA8AAAAAAAAAAAAAAAAAMQQAAGRycy9kb3ducmV2LnhtbFBLBQYAAAAABAAE&#10;APMAAAA+BQAAAAA=&#10;" filled="f" stroked="f">
              <v:textbox inset="0,0,0,0">
                <w:txbxContent>
                  <w:p w14:paraId="761F311B" w14:textId="77777777" w:rsidR="0052512F" w:rsidRDefault="00864B62">
                    <w:pPr>
                      <w:spacing w:before="10"/>
                      <w:ind w:left="20"/>
                    </w:pPr>
                    <w:r>
                      <w:t>FY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2022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FIPSE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Postsecondary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Student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Success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Abstracts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226B"/>
    <w:multiLevelType w:val="hybridMultilevel"/>
    <w:tmpl w:val="5688F8C6"/>
    <w:lvl w:ilvl="0" w:tplc="60E4999E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4"/>
        <w:szCs w:val="24"/>
        <w:lang w:val="en-US" w:eastAsia="en-US" w:bidi="ar-SA"/>
      </w:rPr>
    </w:lvl>
    <w:lvl w:ilvl="1" w:tplc="B5063D5E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8B8ACA6A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BFD004CA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36BC3D0A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08A85194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F94A18DA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 w:tplc="DB303CAC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8" w:tplc="14960938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59A4E3F"/>
    <w:multiLevelType w:val="hybridMultilevel"/>
    <w:tmpl w:val="1FEA9DE2"/>
    <w:lvl w:ilvl="0" w:tplc="842AC61A">
      <w:numFmt w:val="bullet"/>
      <w:lvlText w:val=""/>
      <w:lvlJc w:val="left"/>
      <w:pPr>
        <w:ind w:left="771" w:hanging="36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552E5C6">
      <w:numFmt w:val="bullet"/>
      <w:lvlText w:val="•"/>
      <w:lvlJc w:val="left"/>
      <w:pPr>
        <w:ind w:left="1664" w:hanging="362"/>
      </w:pPr>
      <w:rPr>
        <w:rFonts w:hint="default"/>
        <w:lang w:val="en-US" w:eastAsia="en-US" w:bidi="ar-SA"/>
      </w:rPr>
    </w:lvl>
    <w:lvl w:ilvl="2" w:tplc="985EF182">
      <w:numFmt w:val="bullet"/>
      <w:lvlText w:val="•"/>
      <w:lvlJc w:val="left"/>
      <w:pPr>
        <w:ind w:left="2548" w:hanging="362"/>
      </w:pPr>
      <w:rPr>
        <w:rFonts w:hint="default"/>
        <w:lang w:val="en-US" w:eastAsia="en-US" w:bidi="ar-SA"/>
      </w:rPr>
    </w:lvl>
    <w:lvl w:ilvl="3" w:tplc="8894371E">
      <w:numFmt w:val="bullet"/>
      <w:lvlText w:val="•"/>
      <w:lvlJc w:val="left"/>
      <w:pPr>
        <w:ind w:left="3432" w:hanging="362"/>
      </w:pPr>
      <w:rPr>
        <w:rFonts w:hint="default"/>
        <w:lang w:val="en-US" w:eastAsia="en-US" w:bidi="ar-SA"/>
      </w:rPr>
    </w:lvl>
    <w:lvl w:ilvl="4" w:tplc="D3C4A372">
      <w:numFmt w:val="bullet"/>
      <w:lvlText w:val="•"/>
      <w:lvlJc w:val="left"/>
      <w:pPr>
        <w:ind w:left="4316" w:hanging="362"/>
      </w:pPr>
      <w:rPr>
        <w:rFonts w:hint="default"/>
        <w:lang w:val="en-US" w:eastAsia="en-US" w:bidi="ar-SA"/>
      </w:rPr>
    </w:lvl>
    <w:lvl w:ilvl="5" w:tplc="E716E0F2">
      <w:numFmt w:val="bullet"/>
      <w:lvlText w:val="•"/>
      <w:lvlJc w:val="left"/>
      <w:pPr>
        <w:ind w:left="5200" w:hanging="362"/>
      </w:pPr>
      <w:rPr>
        <w:rFonts w:hint="default"/>
        <w:lang w:val="en-US" w:eastAsia="en-US" w:bidi="ar-SA"/>
      </w:rPr>
    </w:lvl>
    <w:lvl w:ilvl="6" w:tplc="58226C28">
      <w:numFmt w:val="bullet"/>
      <w:lvlText w:val="•"/>
      <w:lvlJc w:val="left"/>
      <w:pPr>
        <w:ind w:left="6084" w:hanging="362"/>
      </w:pPr>
      <w:rPr>
        <w:rFonts w:hint="default"/>
        <w:lang w:val="en-US" w:eastAsia="en-US" w:bidi="ar-SA"/>
      </w:rPr>
    </w:lvl>
    <w:lvl w:ilvl="7" w:tplc="BF12CDAA">
      <w:numFmt w:val="bullet"/>
      <w:lvlText w:val="•"/>
      <w:lvlJc w:val="left"/>
      <w:pPr>
        <w:ind w:left="6968" w:hanging="362"/>
      </w:pPr>
      <w:rPr>
        <w:rFonts w:hint="default"/>
        <w:lang w:val="en-US" w:eastAsia="en-US" w:bidi="ar-SA"/>
      </w:rPr>
    </w:lvl>
    <w:lvl w:ilvl="8" w:tplc="67C2E9E0">
      <w:numFmt w:val="bullet"/>
      <w:lvlText w:val="•"/>
      <w:lvlJc w:val="left"/>
      <w:pPr>
        <w:ind w:left="7852" w:hanging="362"/>
      </w:pPr>
      <w:rPr>
        <w:rFonts w:hint="default"/>
        <w:lang w:val="en-US" w:eastAsia="en-US" w:bidi="ar-SA"/>
      </w:rPr>
    </w:lvl>
  </w:abstractNum>
  <w:num w:numId="1" w16cid:durableId="828519109">
    <w:abstractNumId w:val="1"/>
  </w:num>
  <w:num w:numId="2" w16cid:durableId="82997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2F"/>
    <w:rsid w:val="0052512F"/>
    <w:rsid w:val="0086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F30AC"/>
  <w15:docId w15:val="{A3066E32-43D3-4F3B-9CF8-883A7ED2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77"/>
      <w:ind w:left="14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71" w:hanging="363"/>
    </w:pPr>
  </w:style>
  <w:style w:type="paragraph" w:customStyle="1" w:styleId="TableParagraph">
    <w:name w:val="Table Paragraph"/>
    <w:basedOn w:val="Normal"/>
    <w:uiPriority w:val="1"/>
    <w:qFormat/>
    <w:pPr>
      <w:spacing w:line="254" w:lineRule="exact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ingw@octech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ctech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PSSP Abstracts</vt:lpstr>
    </vt:vector>
  </TitlesOfParts>
  <Company>Department of Education</Company>
  <LinksUpToDate>false</LinksUpToDate>
  <CharactersWithSpaces>14578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PSSP Abstracts</dc:title>
  <dc:creator>US Department of Edcuation;Lamba-Nieves, Nalini</dc:creator>
  <cp:lastModifiedBy>Chin, David</cp:lastModifiedBy>
  <cp:revision>2</cp:revision>
  <dcterms:created xsi:type="dcterms:W3CDTF">2023-01-31T16:19:00Z</dcterms:created>
  <dcterms:modified xsi:type="dcterms:W3CDTF">2023-01-31T16:19:00Z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2023-01-27T00:00:00Z</vt:filetime>
  </property>
  <property fmtid="{D5CDD505-2E9C-101B-9397-08002B2CF9AE}" pid="5" name="Producer">
    <vt:lpwstr>Adobe PDF Library 22.3.86</vt:lpwstr>
  </property>
  <property fmtid="{D5CDD505-2E9C-101B-9397-08002B2CF9AE}" pid="6" name="SourceModified">
    <vt:lpwstr/>
  </property>
</Properties>
</file>