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9D817" w14:textId="77777777" w:rsidR="005D2844" w:rsidRPr="00195A2B" w:rsidRDefault="005D2844" w:rsidP="005D2844">
      <w:pPr>
        <w:spacing w:after="240"/>
        <w:jc w:val="center"/>
        <w:rPr>
          <w:b/>
          <w:color w:val="000000" w:themeColor="text1"/>
          <w:sz w:val="24"/>
          <w:szCs w:val="24"/>
        </w:rPr>
      </w:pPr>
      <w:r w:rsidRPr="00195A2B">
        <w:rPr>
          <w:b/>
          <w:color w:val="000000" w:themeColor="text1"/>
          <w:sz w:val="24"/>
          <w:szCs w:val="24"/>
        </w:rPr>
        <w:t xml:space="preserve">Part B </w:t>
      </w:r>
      <w:r w:rsidR="003D32C3" w:rsidRPr="00195A2B">
        <w:rPr>
          <w:b/>
          <w:color w:val="000000" w:themeColor="text1"/>
          <w:sz w:val="24"/>
          <w:szCs w:val="24"/>
        </w:rPr>
        <w:t>Discipline</w:t>
      </w:r>
      <w:r w:rsidRPr="00195A2B">
        <w:rPr>
          <w:b/>
          <w:color w:val="000000" w:themeColor="text1"/>
          <w:sz w:val="24"/>
          <w:szCs w:val="24"/>
        </w:rPr>
        <w:t xml:space="preserve"> Data Notes</w:t>
      </w:r>
    </w:p>
    <w:p w14:paraId="5EE9D818" w14:textId="77777777" w:rsidR="00E9333B" w:rsidRPr="00195A2B" w:rsidRDefault="005D2844" w:rsidP="005D2844">
      <w:pPr>
        <w:jc w:val="center"/>
        <w:rPr>
          <w:b/>
          <w:color w:val="000000" w:themeColor="text1"/>
          <w:sz w:val="24"/>
          <w:szCs w:val="24"/>
        </w:rPr>
      </w:pPr>
      <w:r w:rsidRPr="00195A2B">
        <w:rPr>
          <w:b/>
          <w:color w:val="000000" w:themeColor="text1"/>
          <w:sz w:val="24"/>
          <w:szCs w:val="24"/>
        </w:rPr>
        <w:t>2</w:t>
      </w:r>
      <w:r w:rsidR="003D32C3" w:rsidRPr="00195A2B">
        <w:rPr>
          <w:b/>
          <w:color w:val="000000" w:themeColor="text1"/>
          <w:sz w:val="24"/>
          <w:szCs w:val="24"/>
        </w:rPr>
        <w:t>01</w:t>
      </w:r>
      <w:r w:rsidR="00195A2B" w:rsidRPr="00195A2B">
        <w:rPr>
          <w:b/>
          <w:color w:val="000000" w:themeColor="text1"/>
          <w:sz w:val="24"/>
          <w:szCs w:val="24"/>
        </w:rPr>
        <w:t>4</w:t>
      </w:r>
      <w:r w:rsidR="003D32C3" w:rsidRPr="00195A2B">
        <w:rPr>
          <w:b/>
          <w:color w:val="000000" w:themeColor="text1"/>
          <w:sz w:val="24"/>
          <w:szCs w:val="24"/>
        </w:rPr>
        <w:t>-1</w:t>
      </w:r>
      <w:r w:rsidR="00195A2B" w:rsidRPr="00195A2B">
        <w:rPr>
          <w:b/>
          <w:color w:val="000000" w:themeColor="text1"/>
          <w:sz w:val="24"/>
          <w:szCs w:val="24"/>
        </w:rPr>
        <w:t>5</w:t>
      </w:r>
      <w:r w:rsidRPr="00195A2B">
        <w:rPr>
          <w:b/>
          <w:color w:val="000000" w:themeColor="text1"/>
          <w:sz w:val="24"/>
          <w:szCs w:val="24"/>
        </w:rPr>
        <w:t xml:space="preserve"> Reporting Year</w:t>
      </w:r>
    </w:p>
    <w:p w14:paraId="5EE9D819" w14:textId="77777777" w:rsidR="002E028B" w:rsidRPr="00195A2B" w:rsidRDefault="002E028B" w:rsidP="005D2844">
      <w:pPr>
        <w:rPr>
          <w:rFonts w:cs="Calibri"/>
          <w:color w:val="000000" w:themeColor="text1"/>
        </w:rPr>
      </w:pPr>
    </w:p>
    <w:p w14:paraId="5EE9D81A" w14:textId="77777777" w:rsidR="00986C48" w:rsidRPr="00195A2B" w:rsidRDefault="00986C48" w:rsidP="00195A2B">
      <w:pPr>
        <w:ind w:firstLine="0"/>
        <w:rPr>
          <w:color w:val="000000" w:themeColor="text1"/>
          <w:u w:val="single"/>
        </w:rPr>
      </w:pPr>
      <w:r w:rsidRPr="00195A2B">
        <w:rPr>
          <w:rFonts w:cs="Calibri"/>
          <w:color w:val="000000" w:themeColor="text1"/>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5EE9D81B" w14:textId="77777777" w:rsidR="007243D7" w:rsidRPr="00195A2B" w:rsidRDefault="007243D7" w:rsidP="007243D7">
      <w:pPr>
        <w:pStyle w:val="Heading1"/>
        <w:rPr>
          <w:rStyle w:val="Style1"/>
          <w:color w:val="000000" w:themeColor="text1"/>
          <w:sz w:val="22"/>
        </w:rPr>
      </w:pPr>
      <w:r>
        <w:rPr>
          <w:rFonts w:asciiTheme="minorHAnsi" w:eastAsia="Times New Roman" w:hAnsiTheme="minorHAnsi"/>
          <w:color w:val="000000" w:themeColor="text1"/>
        </w:rPr>
        <w:t>Colorado</w:t>
      </w:r>
    </w:p>
    <w:p w14:paraId="5EE9D81F" w14:textId="0793C615" w:rsidR="00E00D23" w:rsidRDefault="007243D7" w:rsidP="007243D7">
      <w:pPr>
        <w:ind w:firstLine="0"/>
        <w:rPr>
          <w:rFonts w:cstheme="minorHAnsi"/>
          <w:color w:val="000000" w:themeColor="text1"/>
        </w:rPr>
      </w:pPr>
      <w:r w:rsidRPr="007243D7">
        <w:rPr>
          <w:rFonts w:cstheme="minorHAnsi"/>
          <w:color w:val="000000" w:themeColor="text1"/>
        </w:rPr>
        <w:t>1 day or less</w:t>
      </w:r>
      <w:r w:rsidR="00327E66">
        <w:rPr>
          <w:rFonts w:cstheme="minorHAnsi"/>
          <w:color w:val="000000" w:themeColor="text1"/>
        </w:rPr>
        <w:t xml:space="preserve"> - </w:t>
      </w:r>
      <w:r w:rsidRPr="007243D7">
        <w:rPr>
          <w:rFonts w:cstheme="minorHAnsi"/>
          <w:color w:val="000000" w:themeColor="text1"/>
        </w:rPr>
        <w:t>The increase of &lt;=1day removals between 2014 and 2015 was most likely due to the change in the calculation of “&lt;=1day”; starting in the 2015 collection, states must have included the counts of any students who received single half-day removals in the “&lt;=1day” removal category. If we were to calculate the 2014 &lt;=1 day removals by applying the same rules as 2015, the total would increase to 2,828 rather than 2,236, representing only a 1% increase between 2014 and 2015.</w:t>
      </w:r>
    </w:p>
    <w:p w14:paraId="5EE9D820" w14:textId="77777777" w:rsidR="00E00D23" w:rsidRDefault="00E00D23" w:rsidP="007243D7">
      <w:pPr>
        <w:ind w:firstLine="0"/>
        <w:rPr>
          <w:rFonts w:cstheme="minorHAnsi"/>
          <w:color w:val="000000" w:themeColor="text1"/>
        </w:rPr>
      </w:pPr>
    </w:p>
    <w:p w14:paraId="5EE9D823" w14:textId="1DA8FF30" w:rsidR="00E00D23" w:rsidRDefault="00E00D23" w:rsidP="00E00D23">
      <w:pPr>
        <w:ind w:firstLine="0"/>
        <w:rPr>
          <w:rFonts w:cstheme="minorHAnsi"/>
          <w:color w:val="000000" w:themeColor="text1"/>
        </w:rPr>
      </w:pPr>
      <w:r w:rsidRPr="00E00D23">
        <w:rPr>
          <w:rFonts w:cstheme="minorHAnsi"/>
          <w:color w:val="000000" w:themeColor="text1"/>
        </w:rPr>
        <w:t>Drugs</w:t>
      </w:r>
      <w:r>
        <w:rPr>
          <w:rFonts w:cstheme="minorHAnsi"/>
          <w:color w:val="000000" w:themeColor="text1"/>
        </w:rPr>
        <w:t xml:space="preserve"> </w:t>
      </w:r>
      <w:r w:rsidR="00327E66">
        <w:rPr>
          <w:rFonts w:cstheme="minorHAnsi"/>
          <w:color w:val="000000" w:themeColor="text1"/>
        </w:rPr>
        <w:t xml:space="preserve">- </w:t>
      </w:r>
      <w:r w:rsidRPr="00E00D23">
        <w:rPr>
          <w:rFonts w:cstheme="minorHAnsi"/>
          <w:color w:val="000000" w:themeColor="text1"/>
        </w:rPr>
        <w:t>One LEA is accountable for this change. The LEA reprogrammed its discipline tracking system “due to the broader and clearer definition of unilateral removals. This change decreased unilateral removals and increase</w:t>
      </w:r>
      <w:r w:rsidR="002F3473">
        <w:rPr>
          <w:rFonts w:cstheme="minorHAnsi"/>
          <w:color w:val="000000" w:themeColor="text1"/>
        </w:rPr>
        <w:t>d</w:t>
      </w:r>
      <w:r w:rsidRPr="00E00D23">
        <w:rPr>
          <w:rFonts w:cstheme="minorHAnsi"/>
          <w:color w:val="000000" w:themeColor="text1"/>
        </w:rPr>
        <w:t xml:space="preserve"> all other areas of the removals.”</w:t>
      </w:r>
    </w:p>
    <w:p w14:paraId="559E037C" w14:textId="77777777" w:rsidR="00241985" w:rsidRDefault="00241985" w:rsidP="00E00D23">
      <w:pPr>
        <w:ind w:firstLine="0"/>
        <w:rPr>
          <w:rFonts w:cstheme="minorHAnsi"/>
          <w:color w:val="000000" w:themeColor="text1"/>
        </w:rPr>
      </w:pPr>
    </w:p>
    <w:p w14:paraId="5EE9D82C" w14:textId="77777777" w:rsidR="00E00D23" w:rsidRPr="00195A2B" w:rsidRDefault="00E00D23" w:rsidP="00E00D23">
      <w:pPr>
        <w:pStyle w:val="Heading1"/>
        <w:rPr>
          <w:rStyle w:val="Style1"/>
          <w:color w:val="000000" w:themeColor="text1"/>
          <w:sz w:val="22"/>
        </w:rPr>
      </w:pPr>
      <w:r>
        <w:rPr>
          <w:rFonts w:asciiTheme="minorHAnsi" w:eastAsia="Times New Roman" w:hAnsiTheme="minorHAnsi"/>
          <w:color w:val="000000" w:themeColor="text1"/>
        </w:rPr>
        <w:t>Nebraska</w:t>
      </w:r>
    </w:p>
    <w:p w14:paraId="5EE9D82D" w14:textId="77777777" w:rsidR="00E00D23" w:rsidRDefault="00E00D23" w:rsidP="00E00D23">
      <w:pPr>
        <w:ind w:firstLine="0"/>
        <w:rPr>
          <w:rFonts w:eastAsia="Times New Roman"/>
        </w:rPr>
      </w:pPr>
      <w:r w:rsidRPr="00E00D23">
        <w:rPr>
          <w:rFonts w:eastAsia="Times New Roman"/>
        </w:rPr>
        <w:t>One of Nebraska’s largest districts provided training to staff on proper coding of one-day removals of children as a part of implementing a new PBIS program. The increased accuracy of reporting by this district c</w:t>
      </w:r>
      <w:r>
        <w:rPr>
          <w:rFonts w:eastAsia="Times New Roman"/>
        </w:rPr>
        <w:t>reated an increase in this data.</w:t>
      </w:r>
    </w:p>
    <w:p w14:paraId="5EE9D82E" w14:textId="77777777" w:rsidR="00E00D23" w:rsidRPr="00195A2B" w:rsidRDefault="00E00D23" w:rsidP="00E00D23">
      <w:pPr>
        <w:pStyle w:val="Heading1"/>
        <w:rPr>
          <w:rStyle w:val="Style1"/>
          <w:color w:val="000000" w:themeColor="text1"/>
          <w:sz w:val="22"/>
        </w:rPr>
      </w:pPr>
      <w:r>
        <w:rPr>
          <w:rFonts w:asciiTheme="minorHAnsi" w:eastAsia="Times New Roman" w:hAnsiTheme="minorHAnsi"/>
          <w:color w:val="000000" w:themeColor="text1"/>
        </w:rPr>
        <w:t>Nevada</w:t>
      </w:r>
    </w:p>
    <w:p w14:paraId="5EE9D82F" w14:textId="77777777" w:rsidR="00E00D23" w:rsidRDefault="00E00D23" w:rsidP="00E00D23">
      <w:pPr>
        <w:ind w:firstLine="0"/>
        <w:rPr>
          <w:rFonts w:eastAsia="Times New Roman"/>
        </w:rPr>
      </w:pPr>
      <w:r w:rsidRPr="00E00D23">
        <w:rPr>
          <w:rFonts w:eastAsia="Times New Roman"/>
        </w:rPr>
        <w:t>The increases in removals to IAES for violations of conduct related to drugs and weapons are likely related to school safety concerns.  Removals are implemented in compliance with federal and state laws.</w:t>
      </w:r>
    </w:p>
    <w:p w14:paraId="5EE9D836" w14:textId="77777777" w:rsidR="00E00D23" w:rsidRDefault="00E00D23" w:rsidP="00E00D23">
      <w:pPr>
        <w:pStyle w:val="Heading1"/>
        <w:rPr>
          <w:rStyle w:val="Style1"/>
          <w:color w:val="000000" w:themeColor="text1"/>
          <w:sz w:val="22"/>
        </w:rPr>
      </w:pPr>
      <w:r>
        <w:rPr>
          <w:rFonts w:asciiTheme="minorHAnsi" w:eastAsia="Times New Roman" w:hAnsiTheme="minorHAnsi"/>
          <w:color w:val="000000" w:themeColor="text1"/>
        </w:rPr>
        <w:t>Oklahoma</w:t>
      </w:r>
    </w:p>
    <w:p w14:paraId="5EE9D837" w14:textId="77777777" w:rsidR="00E00D23" w:rsidRDefault="00E00D23" w:rsidP="00E00D23">
      <w:pPr>
        <w:ind w:firstLine="0"/>
      </w:pPr>
      <w:r w:rsidRPr="00E00D23">
        <w:t>Oklahoma has focused on Drug Interventions through community and school partnerships that have shown positive results in our data.</w:t>
      </w:r>
    </w:p>
    <w:p w14:paraId="5EE9D838" w14:textId="77777777" w:rsidR="00E00D23" w:rsidRDefault="00E00D23" w:rsidP="00E00D23">
      <w:pPr>
        <w:ind w:firstLine="0"/>
      </w:pPr>
    </w:p>
    <w:p w14:paraId="5EE9D839" w14:textId="77777777" w:rsidR="00E00D23" w:rsidRDefault="00E00D23" w:rsidP="00E00D23">
      <w:pPr>
        <w:ind w:firstLine="0"/>
      </w:pPr>
      <w:r w:rsidRPr="00E00D23">
        <w:t>Because our State has relatively no long-term residential treatment facilities, LEAs are limited on behavior interventions for students who have severe/profound behavior needs.</w:t>
      </w:r>
    </w:p>
    <w:p w14:paraId="77529A45" w14:textId="77777777" w:rsidR="002F3473" w:rsidRDefault="002F3473" w:rsidP="007243D7">
      <w:pPr>
        <w:pStyle w:val="Heading1"/>
        <w:rPr>
          <w:rFonts w:asciiTheme="minorHAnsi" w:eastAsia="Times New Roman" w:hAnsiTheme="minorHAnsi"/>
          <w:color w:val="000000" w:themeColor="text1"/>
        </w:rPr>
      </w:pPr>
    </w:p>
    <w:p w14:paraId="5EE9D83A" w14:textId="77777777" w:rsidR="007243D7" w:rsidRDefault="007243D7" w:rsidP="007243D7">
      <w:pPr>
        <w:pStyle w:val="Heading1"/>
        <w:rPr>
          <w:rStyle w:val="Style1"/>
          <w:color w:val="000000" w:themeColor="text1"/>
          <w:sz w:val="22"/>
        </w:rPr>
      </w:pPr>
      <w:r>
        <w:rPr>
          <w:rFonts w:asciiTheme="minorHAnsi" w:eastAsia="Times New Roman" w:hAnsiTheme="minorHAnsi"/>
          <w:color w:val="000000" w:themeColor="text1"/>
        </w:rPr>
        <w:lastRenderedPageBreak/>
        <w:t>Oregon</w:t>
      </w:r>
    </w:p>
    <w:p w14:paraId="5EE9D83B" w14:textId="77777777" w:rsidR="007243D7" w:rsidRDefault="007243D7" w:rsidP="007243D7">
      <w:pPr>
        <w:ind w:firstLine="0"/>
      </w:pPr>
    </w:p>
    <w:p w14:paraId="5EE9D83C" w14:textId="36F52DFF" w:rsidR="007243D7" w:rsidRDefault="007243D7" w:rsidP="007243D7">
      <w:pPr>
        <w:ind w:firstLine="0"/>
        <w:rPr>
          <w:rFonts w:eastAsia="Times New Roman" w:cstheme="minorHAnsi"/>
          <w:bCs/>
          <w:color w:val="000000" w:themeColor="text1"/>
        </w:rPr>
      </w:pPr>
      <w:r w:rsidRPr="007243D7">
        <w:rPr>
          <w:rFonts w:eastAsia="Times New Roman" w:cstheme="minorHAnsi"/>
          <w:bCs/>
          <w:color w:val="000000" w:themeColor="text1"/>
        </w:rPr>
        <w:t xml:space="preserve">In the fall of 2014, the Oregon Department of Education issued an executive </w:t>
      </w:r>
      <w:r w:rsidR="002F3473">
        <w:rPr>
          <w:rFonts w:eastAsia="Times New Roman" w:cstheme="minorHAnsi"/>
          <w:bCs/>
          <w:color w:val="000000" w:themeColor="text1"/>
        </w:rPr>
        <w:t xml:space="preserve">order </w:t>
      </w:r>
      <w:r w:rsidRPr="007243D7">
        <w:rPr>
          <w:rFonts w:eastAsia="Times New Roman" w:cstheme="minorHAnsi"/>
          <w:bCs/>
          <w:color w:val="000000" w:themeColor="text1"/>
        </w:rPr>
        <w:t>numbered memorandum 002-2014-15. This memorandum summarizes the changes of House Bill 2192 which revises Oregon’s school discipline code and requires school boards and districts to develop and implement policies and practices that focus on reducing unnecessary suspensions and expulsions. School boards are required to ensure that school discipline policies do the following:</w:t>
      </w:r>
    </w:p>
    <w:p w14:paraId="5EE9D83D" w14:textId="77777777" w:rsidR="007243D7" w:rsidRPr="007243D7" w:rsidRDefault="007243D7" w:rsidP="007243D7">
      <w:pPr>
        <w:ind w:firstLine="0"/>
        <w:rPr>
          <w:rFonts w:eastAsia="Times New Roman" w:cstheme="minorHAnsi"/>
          <w:bCs/>
          <w:color w:val="000000" w:themeColor="text1"/>
        </w:rPr>
      </w:pPr>
    </w:p>
    <w:p w14:paraId="5EE9D83E" w14:textId="77777777" w:rsidR="007243D7" w:rsidRPr="007243D7" w:rsidRDefault="007243D7" w:rsidP="007243D7">
      <w:pPr>
        <w:ind w:firstLine="0"/>
        <w:rPr>
          <w:rFonts w:eastAsia="Times New Roman" w:cstheme="minorHAnsi"/>
          <w:bCs/>
          <w:color w:val="000000" w:themeColor="text1"/>
        </w:rPr>
      </w:pPr>
      <w:r w:rsidRPr="007243D7">
        <w:rPr>
          <w:rFonts w:eastAsia="Times New Roman" w:cstheme="minorHAnsi"/>
          <w:bCs/>
          <w:color w:val="000000" w:themeColor="text1"/>
        </w:rPr>
        <w:t>-</w:t>
      </w:r>
      <w:r w:rsidRPr="007243D7">
        <w:rPr>
          <w:rFonts w:eastAsia="Times New Roman" w:cstheme="minorHAnsi"/>
          <w:bCs/>
          <w:color w:val="000000" w:themeColor="text1"/>
        </w:rPr>
        <w:tab/>
        <w:t>Keep students in school</w:t>
      </w:r>
    </w:p>
    <w:p w14:paraId="5EE9D83F" w14:textId="77777777" w:rsidR="007243D7" w:rsidRPr="007243D7" w:rsidRDefault="007243D7" w:rsidP="007243D7">
      <w:pPr>
        <w:ind w:firstLine="0"/>
        <w:rPr>
          <w:rFonts w:eastAsia="Times New Roman" w:cstheme="minorHAnsi"/>
          <w:bCs/>
          <w:color w:val="000000" w:themeColor="text1"/>
        </w:rPr>
      </w:pPr>
      <w:r w:rsidRPr="007243D7">
        <w:rPr>
          <w:rFonts w:eastAsia="Times New Roman" w:cstheme="minorHAnsi"/>
          <w:bCs/>
          <w:color w:val="000000" w:themeColor="text1"/>
        </w:rPr>
        <w:t>-</w:t>
      </w:r>
      <w:r w:rsidRPr="007243D7">
        <w:rPr>
          <w:rFonts w:eastAsia="Times New Roman" w:cstheme="minorHAnsi"/>
          <w:bCs/>
          <w:color w:val="000000" w:themeColor="text1"/>
        </w:rPr>
        <w:tab/>
        <w:t>Impose discipline without bias against protective classes</w:t>
      </w:r>
    </w:p>
    <w:p w14:paraId="5EE9D840" w14:textId="77777777" w:rsidR="007243D7" w:rsidRPr="007243D7" w:rsidRDefault="007243D7" w:rsidP="007243D7">
      <w:pPr>
        <w:ind w:firstLine="0"/>
        <w:rPr>
          <w:rFonts w:eastAsia="Times New Roman" w:cstheme="minorHAnsi"/>
          <w:bCs/>
          <w:color w:val="000000" w:themeColor="text1"/>
        </w:rPr>
      </w:pPr>
      <w:r w:rsidRPr="007243D7">
        <w:rPr>
          <w:rFonts w:eastAsia="Times New Roman" w:cstheme="minorHAnsi"/>
          <w:bCs/>
          <w:color w:val="000000" w:themeColor="text1"/>
        </w:rPr>
        <w:t>-</w:t>
      </w:r>
      <w:r w:rsidRPr="007243D7">
        <w:rPr>
          <w:rFonts w:eastAsia="Times New Roman" w:cstheme="minorHAnsi"/>
          <w:bCs/>
          <w:color w:val="000000" w:themeColor="text1"/>
        </w:rPr>
        <w:tab/>
        <w:t>Take the student’s developmental level into account</w:t>
      </w:r>
    </w:p>
    <w:p w14:paraId="5EE9D841" w14:textId="77777777" w:rsidR="007243D7" w:rsidRPr="007243D7" w:rsidRDefault="007243D7" w:rsidP="007243D7">
      <w:pPr>
        <w:ind w:left="720" w:hanging="720"/>
        <w:rPr>
          <w:rFonts w:eastAsia="Times New Roman" w:cstheme="minorHAnsi"/>
          <w:bCs/>
          <w:color w:val="000000" w:themeColor="text1"/>
        </w:rPr>
      </w:pPr>
      <w:r w:rsidRPr="007243D7">
        <w:rPr>
          <w:rFonts w:eastAsia="Times New Roman" w:cstheme="minorHAnsi"/>
          <w:bCs/>
          <w:color w:val="000000" w:themeColor="text1"/>
        </w:rPr>
        <w:t>-</w:t>
      </w:r>
      <w:r w:rsidRPr="007243D7">
        <w:rPr>
          <w:rFonts w:eastAsia="Times New Roman" w:cstheme="minorHAnsi"/>
          <w:bCs/>
          <w:color w:val="000000" w:themeColor="text1"/>
        </w:rPr>
        <w:tab/>
        <w:t>Propose alternative programs of instruction where appropriate using evidence based approaches.</w:t>
      </w:r>
    </w:p>
    <w:p w14:paraId="5EE9D842" w14:textId="77777777" w:rsidR="007243D7" w:rsidRDefault="007243D7" w:rsidP="007243D7">
      <w:pPr>
        <w:ind w:left="720" w:hanging="720"/>
        <w:rPr>
          <w:rFonts w:eastAsia="Times New Roman" w:cstheme="minorHAnsi"/>
          <w:bCs/>
          <w:color w:val="000000" w:themeColor="text1"/>
        </w:rPr>
      </w:pPr>
      <w:r w:rsidRPr="007243D7">
        <w:rPr>
          <w:rFonts w:eastAsia="Times New Roman" w:cstheme="minorHAnsi"/>
          <w:bCs/>
          <w:color w:val="000000" w:themeColor="text1"/>
        </w:rPr>
        <w:t>-</w:t>
      </w:r>
      <w:r w:rsidRPr="007243D7">
        <w:rPr>
          <w:rFonts w:eastAsia="Times New Roman" w:cstheme="minorHAnsi"/>
          <w:bCs/>
          <w:color w:val="000000" w:themeColor="text1"/>
        </w:rPr>
        <w:tab/>
        <w:t>Ensure compliance with federal and state law concerning students with disabilities (ORS 339.250(5</w:t>
      </w:r>
      <w:proofErr w:type="gramStart"/>
      <w:r w:rsidRPr="007243D7">
        <w:rPr>
          <w:rFonts w:eastAsia="Times New Roman" w:cstheme="minorHAnsi"/>
          <w:bCs/>
          <w:color w:val="000000" w:themeColor="text1"/>
        </w:rPr>
        <w:t>)(</w:t>
      </w:r>
      <w:proofErr w:type="gramEnd"/>
      <w:r w:rsidRPr="007243D7">
        <w:rPr>
          <w:rFonts w:eastAsia="Times New Roman" w:cstheme="minorHAnsi"/>
          <w:bCs/>
          <w:color w:val="000000" w:themeColor="text1"/>
        </w:rPr>
        <w:t>a-j)</w:t>
      </w:r>
    </w:p>
    <w:p w14:paraId="5EE9D843" w14:textId="77777777" w:rsidR="007243D7" w:rsidRPr="007243D7" w:rsidRDefault="007243D7" w:rsidP="007243D7">
      <w:pPr>
        <w:ind w:left="720" w:hanging="720"/>
        <w:rPr>
          <w:rFonts w:eastAsia="Times New Roman" w:cstheme="minorHAnsi"/>
          <w:bCs/>
          <w:color w:val="000000" w:themeColor="text1"/>
        </w:rPr>
      </w:pPr>
    </w:p>
    <w:p w14:paraId="5EE9D844" w14:textId="77777777" w:rsidR="007243D7" w:rsidRDefault="007243D7" w:rsidP="007243D7">
      <w:pPr>
        <w:ind w:firstLine="0"/>
        <w:rPr>
          <w:rFonts w:eastAsia="Times New Roman" w:cstheme="minorHAnsi"/>
          <w:bCs/>
          <w:color w:val="000000" w:themeColor="text1"/>
        </w:rPr>
      </w:pPr>
      <w:r w:rsidRPr="007243D7">
        <w:rPr>
          <w:rFonts w:eastAsia="Times New Roman" w:cstheme="minorHAnsi"/>
          <w:bCs/>
          <w:color w:val="000000" w:themeColor="text1"/>
        </w:rPr>
        <w:t xml:space="preserve">In further support of the law, the Oregon Department of Education (ODE) formed the Oregon School Discipline Advisory Committee (OSDAC), an interdisciplinary group of policymakers, practitioners, advocates, and community members.  The purpose of OSDAC is to advise, consult, support, and make recommendations to ODE and education partners on policies and practices that replace exclusionary discipline practices with inclusive, culturally responsive approaches that foster equity and successful outcomes for all students.  </w:t>
      </w:r>
    </w:p>
    <w:p w14:paraId="5EE9D845" w14:textId="77777777" w:rsidR="007243D7" w:rsidRPr="007243D7" w:rsidRDefault="007243D7" w:rsidP="007243D7">
      <w:pPr>
        <w:ind w:firstLine="0"/>
        <w:rPr>
          <w:rFonts w:eastAsia="Times New Roman" w:cstheme="minorHAnsi"/>
          <w:bCs/>
          <w:color w:val="000000" w:themeColor="text1"/>
        </w:rPr>
      </w:pPr>
    </w:p>
    <w:p w14:paraId="5EE9D846" w14:textId="77777777" w:rsidR="007243D7" w:rsidRDefault="007243D7" w:rsidP="007243D7">
      <w:pPr>
        <w:ind w:firstLine="0"/>
        <w:rPr>
          <w:rFonts w:eastAsia="Times New Roman" w:cstheme="minorHAnsi"/>
          <w:bCs/>
          <w:color w:val="000000" w:themeColor="text1"/>
        </w:rPr>
      </w:pPr>
      <w:r w:rsidRPr="007243D7">
        <w:rPr>
          <w:rFonts w:eastAsia="Times New Roman" w:cstheme="minorHAnsi"/>
          <w:bCs/>
          <w:color w:val="000000" w:themeColor="text1"/>
        </w:rPr>
        <w:t>The significant drop between 2013-14 and 2014-15 in the category of “&gt; 10 days” could be due to the passage of the statute, and the consequent policy and practice reforms that are currently underway in Oregon.</w:t>
      </w:r>
    </w:p>
    <w:p w14:paraId="5EE9D847" w14:textId="77777777" w:rsidR="007243D7" w:rsidRDefault="007243D7" w:rsidP="007243D7">
      <w:pPr>
        <w:pStyle w:val="Heading1"/>
        <w:rPr>
          <w:rStyle w:val="Style1"/>
          <w:color w:val="000000" w:themeColor="text1"/>
          <w:sz w:val="22"/>
        </w:rPr>
      </w:pPr>
      <w:r>
        <w:rPr>
          <w:rFonts w:asciiTheme="minorHAnsi" w:eastAsia="Times New Roman" w:hAnsiTheme="minorHAnsi"/>
          <w:color w:val="000000" w:themeColor="text1"/>
        </w:rPr>
        <w:t>South Carolina</w:t>
      </w:r>
    </w:p>
    <w:p w14:paraId="5EE9D848" w14:textId="77777777" w:rsidR="007243D7" w:rsidRDefault="007243D7" w:rsidP="007243D7">
      <w:pPr>
        <w:ind w:firstLine="0"/>
      </w:pPr>
    </w:p>
    <w:p w14:paraId="5EE9D849" w14:textId="77777777" w:rsidR="007243D7" w:rsidRDefault="007243D7" w:rsidP="007243D7">
      <w:pPr>
        <w:ind w:firstLine="0"/>
        <w:rPr>
          <w:rFonts w:eastAsia="Times New Roman" w:cstheme="minorHAnsi"/>
          <w:bCs/>
          <w:color w:val="000000" w:themeColor="text1"/>
        </w:rPr>
      </w:pPr>
      <w:r w:rsidRPr="007243D7">
        <w:rPr>
          <w:rFonts w:eastAsia="Times New Roman" w:cstheme="minorHAnsi"/>
          <w:bCs/>
          <w:color w:val="000000" w:themeColor="text1"/>
        </w:rPr>
        <w:t>Removed to an IAES based on a Hearing Officer finding – School level administrators received updated training on discipline processes, procedures, and systems.  Thus, the increase is due to an increased awareness by administrators on the availability and appropriate use of an IAES</w:t>
      </w:r>
    </w:p>
    <w:p w14:paraId="5EE9D84A" w14:textId="77777777" w:rsidR="007243D7" w:rsidRDefault="007243D7" w:rsidP="007243D7">
      <w:pPr>
        <w:ind w:firstLine="0"/>
        <w:rPr>
          <w:rFonts w:eastAsia="Times New Roman" w:cstheme="minorHAnsi"/>
          <w:bCs/>
          <w:color w:val="000000" w:themeColor="text1"/>
        </w:rPr>
      </w:pPr>
    </w:p>
    <w:p w14:paraId="5EE9D84B" w14:textId="77777777" w:rsidR="007243D7" w:rsidRDefault="007243D7" w:rsidP="007243D7">
      <w:pPr>
        <w:ind w:firstLine="0"/>
        <w:rPr>
          <w:rFonts w:eastAsia="Times New Roman" w:cstheme="minorHAnsi"/>
          <w:bCs/>
          <w:color w:val="000000" w:themeColor="text1"/>
        </w:rPr>
      </w:pPr>
      <w:r w:rsidRPr="007243D7">
        <w:rPr>
          <w:rFonts w:eastAsia="Times New Roman" w:cstheme="minorHAnsi"/>
          <w:bCs/>
          <w:color w:val="000000" w:themeColor="text1"/>
        </w:rPr>
        <w:t>Unilaterally removed to an IAES by school personnel for drugs, weapons, or serious bodily injury; Number of removals for drugs – School level administrators received updated training on discipline processes, procedures, and systems.  Thus, the increase is due to an increased awareness by administrators on the availability and appropriate use of an IAES.</w:t>
      </w:r>
    </w:p>
    <w:p w14:paraId="13DDD696" w14:textId="77777777" w:rsidR="00327E66" w:rsidRDefault="00327E66" w:rsidP="007243D7">
      <w:pPr>
        <w:ind w:firstLine="0"/>
        <w:rPr>
          <w:rFonts w:eastAsia="Times New Roman" w:cstheme="minorHAnsi"/>
          <w:bCs/>
          <w:color w:val="000000" w:themeColor="text1"/>
        </w:rPr>
      </w:pPr>
    </w:p>
    <w:p w14:paraId="407DF14A" w14:textId="77777777" w:rsidR="00327E66" w:rsidRDefault="00327E66" w:rsidP="007243D7">
      <w:pPr>
        <w:ind w:firstLine="0"/>
        <w:rPr>
          <w:rFonts w:eastAsia="Times New Roman" w:cstheme="minorHAnsi"/>
          <w:bCs/>
          <w:color w:val="000000" w:themeColor="text1"/>
        </w:rPr>
      </w:pPr>
    </w:p>
    <w:p w14:paraId="76F25CE2" w14:textId="77777777" w:rsidR="002F3473" w:rsidRDefault="002F3473" w:rsidP="00E00D23">
      <w:pPr>
        <w:pStyle w:val="Heading1"/>
        <w:rPr>
          <w:rFonts w:asciiTheme="minorHAnsi" w:eastAsia="Times New Roman" w:hAnsiTheme="minorHAnsi"/>
          <w:color w:val="000000" w:themeColor="text1"/>
        </w:rPr>
      </w:pPr>
    </w:p>
    <w:p w14:paraId="4AE254B8" w14:textId="77777777" w:rsidR="002F3473" w:rsidRDefault="002F3473" w:rsidP="00E00D23">
      <w:pPr>
        <w:pStyle w:val="Heading1"/>
        <w:rPr>
          <w:rFonts w:asciiTheme="minorHAnsi" w:eastAsia="Times New Roman" w:hAnsiTheme="minorHAnsi"/>
          <w:color w:val="000000" w:themeColor="text1"/>
        </w:rPr>
      </w:pPr>
    </w:p>
    <w:p w14:paraId="5EE9D84C" w14:textId="77777777" w:rsidR="00E00D23" w:rsidRDefault="00E00D23" w:rsidP="00E00D23">
      <w:pPr>
        <w:pStyle w:val="Heading1"/>
        <w:rPr>
          <w:rStyle w:val="Style1"/>
          <w:color w:val="000000" w:themeColor="text1"/>
          <w:sz w:val="22"/>
        </w:rPr>
      </w:pPr>
      <w:bookmarkStart w:id="0" w:name="_GoBack"/>
      <w:bookmarkEnd w:id="0"/>
      <w:r>
        <w:rPr>
          <w:rFonts w:asciiTheme="minorHAnsi" w:eastAsia="Times New Roman" w:hAnsiTheme="minorHAnsi"/>
          <w:color w:val="000000" w:themeColor="text1"/>
        </w:rPr>
        <w:lastRenderedPageBreak/>
        <w:t xml:space="preserve">Virginia </w:t>
      </w:r>
    </w:p>
    <w:p w14:paraId="5EE9D84D" w14:textId="77777777" w:rsidR="00E00D23" w:rsidRDefault="00E00D23" w:rsidP="00E00D23">
      <w:pPr>
        <w:ind w:firstLine="0"/>
      </w:pPr>
    </w:p>
    <w:p w14:paraId="5EE9D84E" w14:textId="35404312" w:rsidR="00E00D23" w:rsidRPr="00E00D23" w:rsidRDefault="00E00D23" w:rsidP="00E00D23">
      <w:pPr>
        <w:ind w:firstLine="0"/>
        <w:rPr>
          <w:rFonts w:eastAsia="Times New Roman" w:cstheme="minorHAnsi"/>
          <w:bCs/>
          <w:color w:val="000000" w:themeColor="text1"/>
        </w:rPr>
      </w:pPr>
      <w:r w:rsidRPr="00E00D23">
        <w:rPr>
          <w:rFonts w:eastAsia="Times New Roman" w:cstheme="minorHAnsi"/>
          <w:bCs/>
          <w:color w:val="000000" w:themeColor="text1"/>
        </w:rPr>
        <w:t>Drugs, sum of 2014-2015 student count</w:t>
      </w:r>
      <w:r w:rsidR="001D7349">
        <w:rPr>
          <w:rFonts w:eastAsia="Times New Roman" w:cstheme="minorHAnsi"/>
          <w:bCs/>
          <w:color w:val="000000" w:themeColor="text1"/>
        </w:rPr>
        <w:t xml:space="preserve"> </w:t>
      </w:r>
      <w:r w:rsidR="00327E66">
        <w:rPr>
          <w:rFonts w:eastAsia="Times New Roman" w:cstheme="minorHAnsi"/>
          <w:bCs/>
          <w:color w:val="000000" w:themeColor="text1"/>
        </w:rPr>
        <w:t xml:space="preserve">and </w:t>
      </w:r>
      <w:proofErr w:type="gramStart"/>
      <w:r w:rsidR="00327E66" w:rsidRPr="001D7349">
        <w:rPr>
          <w:rFonts w:eastAsia="Times New Roman" w:cstheme="minorHAnsi"/>
          <w:bCs/>
          <w:color w:val="000000" w:themeColor="text1"/>
        </w:rPr>
        <w:t>Unilaterally</w:t>
      </w:r>
      <w:proofErr w:type="gramEnd"/>
      <w:r w:rsidR="001D7349" w:rsidRPr="00E00D23">
        <w:rPr>
          <w:rFonts w:eastAsia="Times New Roman" w:cstheme="minorHAnsi"/>
          <w:bCs/>
          <w:color w:val="000000" w:themeColor="text1"/>
        </w:rPr>
        <w:t xml:space="preserve"> removed to an interim alternative educational setting by School Personnel (NOT the IEP team) for drugs, weapons, or serious bodily injury.</w:t>
      </w:r>
    </w:p>
    <w:p w14:paraId="3D3272C7" w14:textId="77777777" w:rsidR="00241985" w:rsidRDefault="00241985" w:rsidP="00E00D23">
      <w:pPr>
        <w:ind w:firstLine="0"/>
        <w:rPr>
          <w:rFonts w:eastAsia="Times New Roman" w:cstheme="minorHAnsi"/>
          <w:bCs/>
          <w:color w:val="000000" w:themeColor="text1"/>
        </w:rPr>
      </w:pPr>
    </w:p>
    <w:p w14:paraId="5EE9D84F" w14:textId="77777777" w:rsidR="00E00D23" w:rsidRDefault="00E00D23" w:rsidP="00E00D23">
      <w:pPr>
        <w:ind w:firstLine="0"/>
        <w:rPr>
          <w:rFonts w:eastAsia="Times New Roman" w:cstheme="minorHAnsi"/>
          <w:bCs/>
          <w:color w:val="000000" w:themeColor="text1"/>
        </w:rPr>
      </w:pPr>
      <w:r w:rsidRPr="00E00D23">
        <w:rPr>
          <w:rFonts w:eastAsia="Times New Roman" w:cstheme="minorHAnsi"/>
          <w:bCs/>
          <w:color w:val="000000" w:themeColor="text1"/>
        </w:rPr>
        <w:t xml:space="preserve">On January 22, 2015, the Virginia Board of Education adopted its updated 2015 Student Code of Conduct Policy Guidelines. Section §22.1-277.07 of the Code of Virginia, amendments to the Board’s Student Code of Conduct Policy Guidelines reflect the 2014 legislative changes in the following sections.  Content was added to the section on Removal, Suspension and Expulsion of Pupils on page 3, in accordance with changes to the Code of Virginia that permits, but does not require students to be expelled for drug violations or for bringing a firearm or other destructive device on to school property or to a school-sponsored event.  Additionally, school administrators, pursuant to school board policy, and school boards may conclude that no disciplinary action or another disciplinary action other than expulsion is appropriate for a weapon or drug violation.  </w:t>
      </w:r>
    </w:p>
    <w:p w14:paraId="5EE9D850" w14:textId="77777777" w:rsidR="00E00D23" w:rsidRDefault="00E00D23" w:rsidP="00E00D23">
      <w:pPr>
        <w:ind w:firstLine="0"/>
        <w:rPr>
          <w:rFonts w:eastAsia="Times New Roman" w:cstheme="minorHAnsi"/>
          <w:bCs/>
          <w:color w:val="000000" w:themeColor="text1"/>
        </w:rPr>
      </w:pPr>
    </w:p>
    <w:p w14:paraId="5EE9D85E" w14:textId="77777777" w:rsidR="007243D7" w:rsidRPr="007243D7" w:rsidRDefault="007243D7" w:rsidP="007243D7">
      <w:pPr>
        <w:tabs>
          <w:tab w:val="left" w:pos="2385"/>
        </w:tabs>
      </w:pPr>
      <w:r>
        <w:tab/>
      </w:r>
    </w:p>
    <w:sectPr w:rsidR="007243D7" w:rsidRPr="00724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E0118"/>
    <w:rsid w:val="00195A2B"/>
    <w:rsid w:val="001D7349"/>
    <w:rsid w:val="001F7323"/>
    <w:rsid w:val="00241985"/>
    <w:rsid w:val="002D7230"/>
    <w:rsid w:val="002E028B"/>
    <w:rsid w:val="002F3473"/>
    <w:rsid w:val="00327E66"/>
    <w:rsid w:val="003444D7"/>
    <w:rsid w:val="003D32C3"/>
    <w:rsid w:val="00494830"/>
    <w:rsid w:val="005421E4"/>
    <w:rsid w:val="0059041E"/>
    <w:rsid w:val="005B1937"/>
    <w:rsid w:val="005D0B76"/>
    <w:rsid w:val="005D2844"/>
    <w:rsid w:val="006E680E"/>
    <w:rsid w:val="007243D7"/>
    <w:rsid w:val="00771CE5"/>
    <w:rsid w:val="007E3199"/>
    <w:rsid w:val="008D0C43"/>
    <w:rsid w:val="00986C48"/>
    <w:rsid w:val="00B42BB5"/>
    <w:rsid w:val="00BF334F"/>
    <w:rsid w:val="00D67D3B"/>
    <w:rsid w:val="00E00D23"/>
    <w:rsid w:val="00E9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8B"/>
  </w:style>
  <w:style w:type="paragraph" w:styleId="Heading1">
    <w:name w:val="heading 1"/>
    <w:basedOn w:val="Normal"/>
    <w:next w:val="Normal"/>
    <w:link w:val="Heading1Char"/>
    <w:uiPriority w:val="9"/>
    <w:qFormat/>
    <w:rsid w:val="002E028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E028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E028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E028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E028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E028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E028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E028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E028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3D32C3"/>
    <w:rPr>
      <w:rFonts w:asciiTheme="minorHAnsi" w:hAnsiTheme="minorHAnsi"/>
      <w:b w:val="0"/>
      <w:sz w:val="24"/>
    </w:rPr>
  </w:style>
  <w:style w:type="paragraph" w:styleId="NormalWeb">
    <w:name w:val="Normal (Web)"/>
    <w:basedOn w:val="Normal"/>
    <w:uiPriority w:val="99"/>
    <w:semiHidden/>
    <w:unhideWhenUsed/>
    <w:rsid w:val="003D32C3"/>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2E028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E028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E028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E028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E028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E028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E028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E028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E028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E028B"/>
    <w:rPr>
      <w:b/>
      <w:bCs/>
      <w:sz w:val="18"/>
      <w:szCs w:val="18"/>
    </w:rPr>
  </w:style>
  <w:style w:type="paragraph" w:styleId="Title">
    <w:name w:val="Title"/>
    <w:basedOn w:val="Normal"/>
    <w:next w:val="Normal"/>
    <w:link w:val="TitleChar"/>
    <w:uiPriority w:val="10"/>
    <w:qFormat/>
    <w:rsid w:val="002E028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028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E028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E028B"/>
    <w:rPr>
      <w:i/>
      <w:iCs/>
      <w:sz w:val="24"/>
      <w:szCs w:val="24"/>
    </w:rPr>
  </w:style>
  <w:style w:type="character" w:styleId="Strong">
    <w:name w:val="Strong"/>
    <w:basedOn w:val="DefaultParagraphFont"/>
    <w:uiPriority w:val="22"/>
    <w:qFormat/>
    <w:rsid w:val="002E028B"/>
    <w:rPr>
      <w:b/>
      <w:bCs/>
      <w:spacing w:val="0"/>
    </w:rPr>
  </w:style>
  <w:style w:type="character" w:styleId="Emphasis">
    <w:name w:val="Emphasis"/>
    <w:uiPriority w:val="20"/>
    <w:qFormat/>
    <w:rsid w:val="002E028B"/>
    <w:rPr>
      <w:b/>
      <w:bCs/>
      <w:i/>
      <w:iCs/>
      <w:color w:val="5A5A5A" w:themeColor="text1" w:themeTint="A5"/>
    </w:rPr>
  </w:style>
  <w:style w:type="paragraph" w:styleId="NoSpacing">
    <w:name w:val="No Spacing"/>
    <w:basedOn w:val="Normal"/>
    <w:link w:val="NoSpacingChar"/>
    <w:uiPriority w:val="1"/>
    <w:qFormat/>
    <w:rsid w:val="002E028B"/>
    <w:pPr>
      <w:ind w:firstLine="0"/>
    </w:pPr>
  </w:style>
  <w:style w:type="character" w:customStyle="1" w:styleId="NoSpacingChar">
    <w:name w:val="No Spacing Char"/>
    <w:basedOn w:val="DefaultParagraphFont"/>
    <w:link w:val="NoSpacing"/>
    <w:uiPriority w:val="1"/>
    <w:rsid w:val="002E028B"/>
  </w:style>
  <w:style w:type="paragraph" w:styleId="ListParagraph">
    <w:name w:val="List Paragraph"/>
    <w:basedOn w:val="Normal"/>
    <w:uiPriority w:val="34"/>
    <w:qFormat/>
    <w:rsid w:val="002E028B"/>
    <w:pPr>
      <w:ind w:left="720"/>
      <w:contextualSpacing/>
    </w:pPr>
  </w:style>
  <w:style w:type="paragraph" w:styleId="Quote">
    <w:name w:val="Quote"/>
    <w:basedOn w:val="Normal"/>
    <w:next w:val="Normal"/>
    <w:link w:val="QuoteChar"/>
    <w:uiPriority w:val="29"/>
    <w:qFormat/>
    <w:rsid w:val="002E028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028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E028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028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E028B"/>
    <w:rPr>
      <w:i/>
      <w:iCs/>
      <w:color w:val="5A5A5A" w:themeColor="text1" w:themeTint="A5"/>
    </w:rPr>
  </w:style>
  <w:style w:type="character" w:styleId="IntenseEmphasis">
    <w:name w:val="Intense Emphasis"/>
    <w:uiPriority w:val="21"/>
    <w:qFormat/>
    <w:rsid w:val="002E028B"/>
    <w:rPr>
      <w:b/>
      <w:bCs/>
      <w:i/>
      <w:iCs/>
      <w:color w:val="4F81BD" w:themeColor="accent1"/>
      <w:sz w:val="22"/>
      <w:szCs w:val="22"/>
    </w:rPr>
  </w:style>
  <w:style w:type="character" w:styleId="SubtleReference">
    <w:name w:val="Subtle Reference"/>
    <w:uiPriority w:val="31"/>
    <w:qFormat/>
    <w:rsid w:val="002E028B"/>
    <w:rPr>
      <w:color w:val="auto"/>
      <w:u w:val="single" w:color="9BBB59" w:themeColor="accent3"/>
    </w:rPr>
  </w:style>
  <w:style w:type="character" w:styleId="IntenseReference">
    <w:name w:val="Intense Reference"/>
    <w:basedOn w:val="DefaultParagraphFont"/>
    <w:uiPriority w:val="32"/>
    <w:qFormat/>
    <w:rsid w:val="002E028B"/>
    <w:rPr>
      <w:b/>
      <w:bCs/>
      <w:color w:val="76923C" w:themeColor="accent3" w:themeShade="BF"/>
      <w:u w:val="single" w:color="9BBB59" w:themeColor="accent3"/>
    </w:rPr>
  </w:style>
  <w:style w:type="character" w:styleId="BookTitle">
    <w:name w:val="Book Title"/>
    <w:basedOn w:val="DefaultParagraphFont"/>
    <w:uiPriority w:val="33"/>
    <w:qFormat/>
    <w:rsid w:val="002E028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028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8B"/>
  </w:style>
  <w:style w:type="paragraph" w:styleId="Heading1">
    <w:name w:val="heading 1"/>
    <w:basedOn w:val="Normal"/>
    <w:next w:val="Normal"/>
    <w:link w:val="Heading1Char"/>
    <w:uiPriority w:val="9"/>
    <w:qFormat/>
    <w:rsid w:val="002E028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E028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E028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E028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E028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E028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E028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E028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E028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3D32C3"/>
    <w:rPr>
      <w:rFonts w:asciiTheme="minorHAnsi" w:hAnsiTheme="minorHAnsi"/>
      <w:b w:val="0"/>
      <w:sz w:val="24"/>
    </w:rPr>
  </w:style>
  <w:style w:type="paragraph" w:styleId="NormalWeb">
    <w:name w:val="Normal (Web)"/>
    <w:basedOn w:val="Normal"/>
    <w:uiPriority w:val="99"/>
    <w:semiHidden/>
    <w:unhideWhenUsed/>
    <w:rsid w:val="003D32C3"/>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2E028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E028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E028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E028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E028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E028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E028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E028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E028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E028B"/>
    <w:rPr>
      <w:b/>
      <w:bCs/>
      <w:sz w:val="18"/>
      <w:szCs w:val="18"/>
    </w:rPr>
  </w:style>
  <w:style w:type="paragraph" w:styleId="Title">
    <w:name w:val="Title"/>
    <w:basedOn w:val="Normal"/>
    <w:next w:val="Normal"/>
    <w:link w:val="TitleChar"/>
    <w:uiPriority w:val="10"/>
    <w:qFormat/>
    <w:rsid w:val="002E028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028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E028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E028B"/>
    <w:rPr>
      <w:i/>
      <w:iCs/>
      <w:sz w:val="24"/>
      <w:szCs w:val="24"/>
    </w:rPr>
  </w:style>
  <w:style w:type="character" w:styleId="Strong">
    <w:name w:val="Strong"/>
    <w:basedOn w:val="DefaultParagraphFont"/>
    <w:uiPriority w:val="22"/>
    <w:qFormat/>
    <w:rsid w:val="002E028B"/>
    <w:rPr>
      <w:b/>
      <w:bCs/>
      <w:spacing w:val="0"/>
    </w:rPr>
  </w:style>
  <w:style w:type="character" w:styleId="Emphasis">
    <w:name w:val="Emphasis"/>
    <w:uiPriority w:val="20"/>
    <w:qFormat/>
    <w:rsid w:val="002E028B"/>
    <w:rPr>
      <w:b/>
      <w:bCs/>
      <w:i/>
      <w:iCs/>
      <w:color w:val="5A5A5A" w:themeColor="text1" w:themeTint="A5"/>
    </w:rPr>
  </w:style>
  <w:style w:type="paragraph" w:styleId="NoSpacing">
    <w:name w:val="No Spacing"/>
    <w:basedOn w:val="Normal"/>
    <w:link w:val="NoSpacingChar"/>
    <w:uiPriority w:val="1"/>
    <w:qFormat/>
    <w:rsid w:val="002E028B"/>
    <w:pPr>
      <w:ind w:firstLine="0"/>
    </w:pPr>
  </w:style>
  <w:style w:type="character" w:customStyle="1" w:styleId="NoSpacingChar">
    <w:name w:val="No Spacing Char"/>
    <w:basedOn w:val="DefaultParagraphFont"/>
    <w:link w:val="NoSpacing"/>
    <w:uiPriority w:val="1"/>
    <w:rsid w:val="002E028B"/>
  </w:style>
  <w:style w:type="paragraph" w:styleId="ListParagraph">
    <w:name w:val="List Paragraph"/>
    <w:basedOn w:val="Normal"/>
    <w:uiPriority w:val="34"/>
    <w:qFormat/>
    <w:rsid w:val="002E028B"/>
    <w:pPr>
      <w:ind w:left="720"/>
      <w:contextualSpacing/>
    </w:pPr>
  </w:style>
  <w:style w:type="paragraph" w:styleId="Quote">
    <w:name w:val="Quote"/>
    <w:basedOn w:val="Normal"/>
    <w:next w:val="Normal"/>
    <w:link w:val="QuoteChar"/>
    <w:uiPriority w:val="29"/>
    <w:qFormat/>
    <w:rsid w:val="002E028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028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E028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028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E028B"/>
    <w:rPr>
      <w:i/>
      <w:iCs/>
      <w:color w:val="5A5A5A" w:themeColor="text1" w:themeTint="A5"/>
    </w:rPr>
  </w:style>
  <w:style w:type="character" w:styleId="IntenseEmphasis">
    <w:name w:val="Intense Emphasis"/>
    <w:uiPriority w:val="21"/>
    <w:qFormat/>
    <w:rsid w:val="002E028B"/>
    <w:rPr>
      <w:b/>
      <w:bCs/>
      <w:i/>
      <w:iCs/>
      <w:color w:val="4F81BD" w:themeColor="accent1"/>
      <w:sz w:val="22"/>
      <w:szCs w:val="22"/>
    </w:rPr>
  </w:style>
  <w:style w:type="character" w:styleId="SubtleReference">
    <w:name w:val="Subtle Reference"/>
    <w:uiPriority w:val="31"/>
    <w:qFormat/>
    <w:rsid w:val="002E028B"/>
    <w:rPr>
      <w:color w:val="auto"/>
      <w:u w:val="single" w:color="9BBB59" w:themeColor="accent3"/>
    </w:rPr>
  </w:style>
  <w:style w:type="character" w:styleId="IntenseReference">
    <w:name w:val="Intense Reference"/>
    <w:basedOn w:val="DefaultParagraphFont"/>
    <w:uiPriority w:val="32"/>
    <w:qFormat/>
    <w:rsid w:val="002E028B"/>
    <w:rPr>
      <w:b/>
      <w:bCs/>
      <w:color w:val="76923C" w:themeColor="accent3" w:themeShade="BF"/>
      <w:u w:val="single" w:color="9BBB59" w:themeColor="accent3"/>
    </w:rPr>
  </w:style>
  <w:style w:type="character" w:styleId="BookTitle">
    <w:name w:val="Book Title"/>
    <w:basedOn w:val="DefaultParagraphFont"/>
    <w:uiPriority w:val="33"/>
    <w:qFormat/>
    <w:rsid w:val="002E028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028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DNVT47QTA7NQ-161-232275</_dlc_DocId>
    <_dlc_DocIdUrl xmlns="b7635ab0-52e7-4e33-aa76-893cd120ef45">
      <Url>https://sharepoint.aemcorp.com/ed/etss/_layouts/15/DocIdRedir.aspx?ID=DNVT47QTA7NQ-161-232275</Url>
      <Description>DNVT47QTA7NQ-161-232275</Description>
    </_dlc_DocIdUrl>
    <RoutingTargetFolder xmlns="http://schemas.microsoft.com/sharepoint/v3" xsi:nil="true"/>
    <Document_x0020_Purpose xmlns="75b8f200-01bb-4893-a3c4-f3a17e332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DE1B-7AD2-47F6-83EA-D766314ADEF9}"/>
</file>

<file path=customXml/itemProps2.xml><?xml version="1.0" encoding="utf-8"?>
<ds:datastoreItem xmlns:ds="http://schemas.openxmlformats.org/officeDocument/2006/customXml" ds:itemID="{A601FDD4-27BF-4F90-8766-7F2A3FD4C6AD}"/>
</file>

<file path=customXml/itemProps3.xml><?xml version="1.0" encoding="utf-8"?>
<ds:datastoreItem xmlns:ds="http://schemas.openxmlformats.org/officeDocument/2006/customXml" ds:itemID="{D09D4BE9-A880-44F9-A9C2-8CBEF9042371}"/>
</file>

<file path=customXml/itemProps4.xml><?xml version="1.0" encoding="utf-8"?>
<ds:datastoreItem xmlns:ds="http://schemas.openxmlformats.org/officeDocument/2006/customXml" ds:itemID="{42B6199D-6E06-45A2-9EA7-DBD67228F0D5}"/>
</file>

<file path=customXml/itemProps5.xml><?xml version="1.0" encoding="utf-8"?>
<ds:datastoreItem xmlns:ds="http://schemas.openxmlformats.org/officeDocument/2006/customXml" ds:itemID="{18D5843C-FFEA-43C0-95AE-80587CBD7620}"/>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Davis, Richelle</cp:lastModifiedBy>
  <cp:revision>2</cp:revision>
  <dcterms:created xsi:type="dcterms:W3CDTF">2016-12-08T18:38:00Z</dcterms:created>
  <dcterms:modified xsi:type="dcterms:W3CDTF">2016-12-08T18:38:00Z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eec83ec5-97cb-4c76-83d0-e877d176d88c</vt:lpwstr>
  </property>
  <property fmtid="{D5CDD505-2E9C-101B-9397-08002B2CF9AE}" pid="3" name="ContentTypeId">
    <vt:lpwstr>0x01010036B683403698AA4D9D0BCF79F4D02A46</vt:lpwstr>
  </property>
</Properties>
</file>