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CE" w:rsidRPr="00975DCE" w:rsidRDefault="00975DCE" w:rsidP="00975DCE">
      <w:pPr>
        <w:spacing w:after="0" w:line="240" w:lineRule="auto"/>
        <w:jc w:val="center"/>
        <w:rPr>
          <w:rFonts w:eastAsia="Courier New"/>
          <w:b/>
          <w:sz w:val="28"/>
          <w:szCs w:val="28"/>
        </w:rPr>
      </w:pPr>
      <w:bookmarkStart w:id="0" w:name="_GoBack"/>
      <w:bookmarkEnd w:id="0"/>
      <w:r w:rsidRPr="00975DCE">
        <w:rPr>
          <w:rFonts w:eastAsia="Courier New"/>
          <w:b/>
          <w:sz w:val="28"/>
          <w:szCs w:val="28"/>
        </w:rPr>
        <w:t>201</w:t>
      </w:r>
      <w:r>
        <w:rPr>
          <w:rFonts w:eastAsia="Courier New"/>
          <w:b/>
          <w:sz w:val="28"/>
          <w:szCs w:val="28"/>
        </w:rPr>
        <w:t>8</w:t>
      </w:r>
      <w:r w:rsidRPr="00975DCE">
        <w:rPr>
          <w:rFonts w:eastAsia="Courier New"/>
          <w:b/>
          <w:sz w:val="28"/>
          <w:szCs w:val="28"/>
        </w:rPr>
        <w:t xml:space="preserve"> NAM Program Discretionary Grant Competition</w:t>
      </w:r>
    </w:p>
    <w:p w:rsidR="00975DCE" w:rsidRPr="00975DCE" w:rsidRDefault="00975DCE" w:rsidP="00975DCE">
      <w:pPr>
        <w:spacing w:after="0" w:line="240" w:lineRule="auto"/>
        <w:jc w:val="center"/>
        <w:rPr>
          <w:rFonts w:eastAsia="Courier New"/>
          <w:b/>
          <w:sz w:val="28"/>
          <w:szCs w:val="28"/>
        </w:rPr>
      </w:pPr>
      <w:r w:rsidRPr="00975DCE">
        <w:rPr>
          <w:rFonts w:eastAsia="Courier New"/>
          <w:b/>
          <w:sz w:val="28"/>
          <w:szCs w:val="28"/>
        </w:rPr>
        <w:t>GPRA Performance Measures</w:t>
      </w:r>
    </w:p>
    <w:p w:rsidR="00975DCE" w:rsidRDefault="00975DCE" w:rsidP="00975DCE">
      <w:pPr>
        <w:tabs>
          <w:tab w:val="left" w:pos="2100"/>
        </w:tabs>
        <w:spacing w:after="0" w:line="480" w:lineRule="auto"/>
        <w:rPr>
          <w:rFonts w:ascii="Courier New" w:eastAsia="Courier New" w:hAnsi="Courier New" w:cs="Courier New"/>
          <w:bCs/>
          <w:sz w:val="24"/>
          <w:szCs w:val="24"/>
        </w:rPr>
      </w:pPr>
    </w:p>
    <w:p w:rsidR="00975DCE" w:rsidRDefault="00975DCE" w:rsidP="00975DCE">
      <w:pPr>
        <w:tabs>
          <w:tab w:val="left" w:pos="2100"/>
        </w:tabs>
        <w:spacing w:after="0" w:line="480" w:lineRule="auto"/>
        <w:rPr>
          <w:rFonts w:ascii="Courier New" w:eastAsia="Courier New" w:hAnsi="Courier New" w:cs="Courier New"/>
          <w:bCs/>
          <w:sz w:val="24"/>
          <w:szCs w:val="24"/>
        </w:rPr>
      </w:pPr>
    </w:p>
    <w:p w:rsidR="00975DCE" w:rsidRDefault="00975DCE" w:rsidP="00975DCE">
      <w:pPr>
        <w:tabs>
          <w:tab w:val="left" w:pos="2100"/>
        </w:tabs>
        <w:spacing w:after="0" w:line="240" w:lineRule="auto"/>
        <w:rPr>
          <w:rFonts w:asciiTheme="minorHAnsi" w:eastAsia="Courier New" w:hAnsiTheme="minorHAnsi" w:cs="Courier New"/>
        </w:rPr>
      </w:pPr>
      <w:r w:rsidRPr="00975DCE">
        <w:rPr>
          <w:rFonts w:asciiTheme="minorHAnsi" w:eastAsia="Courier New" w:hAnsiTheme="minorHAnsi" w:cs="Courier New"/>
        </w:rPr>
        <w:t>The Department has developed the following GPRA performance measures for evaluating the overall effectiveness of the NAM program:</w:t>
      </w:r>
    </w:p>
    <w:p w:rsidR="00975DCE" w:rsidRPr="00975DCE" w:rsidRDefault="00975DCE" w:rsidP="00975DCE">
      <w:pPr>
        <w:tabs>
          <w:tab w:val="left" w:pos="2100"/>
        </w:tabs>
        <w:spacing w:after="0" w:line="240" w:lineRule="auto"/>
        <w:rPr>
          <w:rFonts w:asciiTheme="minorHAnsi" w:eastAsia="Courier New" w:hAnsiTheme="minorHAnsi" w:cs="Courier New"/>
        </w:rPr>
      </w:pPr>
    </w:p>
    <w:p w:rsidR="00975DCE" w:rsidRPr="00975DCE" w:rsidRDefault="00975DCE" w:rsidP="00975D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="Courier New"/>
          <w:color w:val="030A13"/>
          <w:sz w:val="24"/>
          <w:szCs w:val="24"/>
        </w:rPr>
      </w:pPr>
      <w:r w:rsidRPr="00975DCE">
        <w:rPr>
          <w:rFonts w:asciiTheme="minorHAnsi" w:eastAsia="Times New Roman" w:hAnsiTheme="minorHAnsi" w:cs="Courier New"/>
          <w:b/>
          <w:color w:val="030A13"/>
          <w:sz w:val="24"/>
          <w:szCs w:val="24"/>
        </w:rPr>
        <w:t>Measure 1</w:t>
      </w:r>
      <w:r w:rsidRPr="00975DCE">
        <w:rPr>
          <w:rFonts w:asciiTheme="minorHAnsi" w:eastAsia="Times New Roman" w:hAnsiTheme="minorHAnsi" w:cs="Courier New"/>
          <w:color w:val="030A13"/>
          <w:sz w:val="24"/>
          <w:szCs w:val="24"/>
        </w:rPr>
        <w:t>:  The number and percentage of English learners (ELs) served by the project who score proficient or above on the State reading assessment.</w:t>
      </w:r>
    </w:p>
    <w:p w:rsidR="00975DCE" w:rsidRPr="00975DCE" w:rsidRDefault="00975DCE" w:rsidP="00975DC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contextualSpacing w:val="0"/>
        <w:rPr>
          <w:rFonts w:asciiTheme="minorHAnsi" w:eastAsia="Times New Roman" w:hAnsiTheme="minorHAnsi" w:cs="Courier New"/>
          <w:color w:val="030A13"/>
          <w:sz w:val="24"/>
          <w:szCs w:val="24"/>
        </w:rPr>
      </w:pPr>
      <w:r w:rsidRPr="00975DCE">
        <w:rPr>
          <w:rFonts w:asciiTheme="minorHAnsi" w:eastAsia="Times New Roman" w:hAnsiTheme="minorHAnsi" w:cs="Courier New"/>
          <w:b/>
          <w:color w:val="030A13"/>
          <w:sz w:val="24"/>
          <w:szCs w:val="24"/>
        </w:rPr>
        <w:t>Measure 2</w:t>
      </w:r>
      <w:r w:rsidRPr="00975DCE">
        <w:rPr>
          <w:rFonts w:asciiTheme="minorHAnsi" w:eastAsia="Times New Roman" w:hAnsiTheme="minorHAnsi" w:cs="Courier New"/>
          <w:color w:val="030A13"/>
          <w:sz w:val="24"/>
          <w:szCs w:val="24"/>
        </w:rPr>
        <w:t xml:space="preserve">:  The number and percentage of ELs served by the project </w:t>
      </w:r>
      <w:proofErr w:type="gramStart"/>
      <w:r w:rsidRPr="00975DCE">
        <w:rPr>
          <w:rFonts w:asciiTheme="minorHAnsi" w:eastAsia="Times New Roman" w:hAnsiTheme="minorHAnsi" w:cs="Courier New"/>
          <w:color w:val="030A13"/>
          <w:sz w:val="24"/>
          <w:szCs w:val="24"/>
        </w:rPr>
        <w:t>who</w:t>
      </w:r>
      <w:proofErr w:type="gramEnd"/>
      <w:r w:rsidRPr="00975DCE">
        <w:rPr>
          <w:rFonts w:asciiTheme="minorHAnsi" w:eastAsia="Times New Roman" w:hAnsiTheme="minorHAnsi" w:cs="Courier New"/>
          <w:color w:val="030A13"/>
          <w:sz w:val="24"/>
          <w:szCs w:val="24"/>
        </w:rPr>
        <w:t xml:space="preserve"> have attained proficiency in English as measured by the State-approved English language proficiency assessment. </w:t>
      </w:r>
    </w:p>
    <w:p w:rsidR="00975DCE" w:rsidRPr="00975DCE" w:rsidRDefault="00975DCE" w:rsidP="00975D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="Courier New"/>
          <w:color w:val="030A13"/>
          <w:sz w:val="24"/>
          <w:szCs w:val="24"/>
        </w:rPr>
      </w:pPr>
      <w:r w:rsidRPr="00975DCE">
        <w:rPr>
          <w:rFonts w:asciiTheme="minorHAnsi" w:eastAsia="Times New Roman" w:hAnsiTheme="minorHAnsi" w:cs="Courier New"/>
          <w:b/>
          <w:color w:val="030A13"/>
          <w:sz w:val="24"/>
          <w:szCs w:val="24"/>
        </w:rPr>
        <w:t>Measure 3</w:t>
      </w:r>
      <w:r w:rsidRPr="00975DCE">
        <w:rPr>
          <w:rFonts w:asciiTheme="minorHAnsi" w:eastAsia="Times New Roman" w:hAnsiTheme="minorHAnsi" w:cs="Courier New"/>
          <w:color w:val="030A13"/>
          <w:sz w:val="24"/>
          <w:szCs w:val="24"/>
        </w:rPr>
        <w:t>:  The number and percentage of students participating in the Native language program who are making progress in learning a Native language, as determined by each grantee, including through measures such as performance tasks, portfolios, and pre- and post-tests.</w:t>
      </w:r>
    </w:p>
    <w:p w:rsidR="00B52384" w:rsidRDefault="00B52384"/>
    <w:sectPr w:rsidR="00B5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1FE"/>
    <w:multiLevelType w:val="hybridMultilevel"/>
    <w:tmpl w:val="D1F8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CE"/>
    <w:rsid w:val="00130F98"/>
    <w:rsid w:val="00975DCE"/>
    <w:rsid w:val="00B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NAM Performance Measures (MS Word)</vt:lpstr>
    </vt:vector>
  </TitlesOfParts>
  <Manager>Escalante, Melissa</Manager>
  <Company>U.S. Department of Education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NAM Performance Measures (MS Word)</dc:title>
  <dc:creator>U.S. Department of Education</dc:creator>
  <cp:lastModifiedBy>ED User</cp:lastModifiedBy>
  <cp:revision>2</cp:revision>
  <dcterms:created xsi:type="dcterms:W3CDTF">2018-09-12T14:04:00Z</dcterms:created>
  <dcterms:modified xsi:type="dcterms:W3CDTF">2018-09-13T18:54:00Z</dcterms:modified>
</cp:coreProperties>
</file>