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2D85" w14:textId="7FCD836F" w:rsidR="007133F0" w:rsidRPr="007133F0" w:rsidRDefault="007133F0" w:rsidP="00C00DE1">
      <w:pPr>
        <w:pStyle w:val="Heading1"/>
        <w:pBdr>
          <w:bottom w:val="single" w:sz="4" w:space="1" w:color="auto"/>
        </w:pBdr>
        <w:rPr>
          <w:sz w:val="28"/>
          <w:szCs w:val="28"/>
        </w:rPr>
      </w:pPr>
      <w:r w:rsidRPr="007133F0">
        <w:rPr>
          <w:sz w:val="28"/>
          <w:szCs w:val="28"/>
        </w:rPr>
        <w:t>S</w:t>
      </w:r>
      <w:r w:rsidR="00B14E0D">
        <w:rPr>
          <w:sz w:val="28"/>
          <w:szCs w:val="28"/>
        </w:rPr>
        <w:t>TATE NAME:</w:t>
      </w:r>
      <w:r w:rsidR="00532A98">
        <w:rPr>
          <w:sz w:val="28"/>
          <w:szCs w:val="28"/>
        </w:rPr>
        <w:t xml:space="preserve"> </w:t>
      </w:r>
    </w:p>
    <w:p w14:paraId="03E7403C" w14:textId="71083E2A" w:rsidR="009B1938" w:rsidRPr="007133F0" w:rsidRDefault="009B1938" w:rsidP="00A820A0">
      <w:pPr>
        <w:pStyle w:val="Heading1"/>
        <w:rPr>
          <w:sz w:val="32"/>
          <w:szCs w:val="32"/>
        </w:rPr>
      </w:pPr>
      <w:r w:rsidRPr="00304504">
        <w:rPr>
          <w:sz w:val="32"/>
          <w:szCs w:val="32"/>
        </w:rPr>
        <w:t>Section III</w:t>
      </w:r>
      <w:r w:rsidR="007133F0" w:rsidRPr="00304504">
        <w:rPr>
          <w:sz w:val="32"/>
          <w:szCs w:val="32"/>
        </w:rPr>
        <w:t xml:space="preserve">-FFY 2021 IDEA Part </w:t>
      </w:r>
      <w:r w:rsidR="00304504" w:rsidRPr="00304504">
        <w:rPr>
          <w:sz w:val="32"/>
          <w:szCs w:val="32"/>
        </w:rPr>
        <w:t xml:space="preserve">C </w:t>
      </w:r>
      <w:r w:rsidR="00304504" w:rsidRPr="00BC2CEE">
        <w:rPr>
          <w:sz w:val="32"/>
          <w:szCs w:val="32"/>
          <w:highlight w:val="yellow"/>
        </w:rPr>
        <w:t>ARP</w:t>
      </w:r>
      <w:r w:rsidR="00304504" w:rsidRPr="00304504">
        <w:rPr>
          <w:sz w:val="32"/>
          <w:szCs w:val="32"/>
        </w:rPr>
        <w:t xml:space="preserve"> Funds</w:t>
      </w:r>
    </w:p>
    <w:p w14:paraId="03E7403D" w14:textId="23FB1069"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1"/>
      </w:r>
    </w:p>
    <w:p w14:paraId="03E7403E" w14:textId="006EAB54" w:rsidR="00AC0396" w:rsidRPr="00EC7464" w:rsidRDefault="00AC0396" w:rsidP="002D7D6A">
      <w:pPr>
        <w:ind w:firstLine="403"/>
        <w:rPr>
          <w:kern w:val="2"/>
        </w:rPr>
      </w:pPr>
      <w:r w:rsidRPr="00EC7464">
        <w:rPr>
          <w:b/>
          <w:kern w:val="2"/>
        </w:rPr>
        <w:t>Please Note:</w:t>
      </w:r>
      <w:r w:rsidR="00532A98">
        <w:rPr>
          <w:b/>
          <w:kern w:val="2"/>
        </w:rPr>
        <w:t xml:space="preserve"> </w:t>
      </w:r>
      <w:r w:rsidRPr="00EC7464">
        <w:rPr>
          <w:b/>
          <w:kern w:val="2"/>
        </w:rPr>
        <w:t>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1B15293"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543EEB3D"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distinction between lead agency and ICC roles:</w:t>
      </w:r>
      <w:r w:rsidR="00532A98">
        <w:rPr>
          <w:kern w:val="2"/>
        </w:rPr>
        <w:t xml:space="preserve"> </w:t>
      </w:r>
      <w:r w:rsidRPr="00EC7464">
        <w:rPr>
          <w:kern w:val="2"/>
        </w:rPr>
        <w:t xml:space="preserve">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18B51691"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0"/>
        <w:gridCol w:w="1151"/>
        <w:gridCol w:w="1139"/>
        <w:gridCol w:w="1147"/>
        <w:gridCol w:w="4773"/>
      </w:tblGrid>
      <w:tr w:rsidR="009B1938" w:rsidRPr="00EC7464" w14:paraId="03E7404A" w14:textId="77777777" w:rsidTr="00001603">
        <w:trPr>
          <w:tblHeader/>
          <w:jc w:val="center"/>
        </w:trPr>
        <w:tc>
          <w:tcPr>
            <w:tcW w:w="1150" w:type="dxa"/>
            <w:tcBorders>
              <w:top w:val="single" w:sz="12" w:space="0" w:color="auto"/>
              <w:bottom w:val="single" w:sz="12" w:space="0" w:color="auto"/>
            </w:tcBorders>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1" w:type="dxa"/>
            <w:tcBorders>
              <w:top w:val="single" w:sz="12" w:space="0" w:color="auto"/>
              <w:bottom w:val="single" w:sz="12" w:space="0" w:color="auto"/>
            </w:tcBorders>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39" w:type="dxa"/>
            <w:tcBorders>
              <w:top w:val="single" w:sz="12" w:space="0" w:color="auto"/>
              <w:bottom w:val="single" w:sz="12" w:space="0" w:color="auto"/>
            </w:tcBorders>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47" w:type="dxa"/>
            <w:tcBorders>
              <w:top w:val="single" w:sz="12" w:space="0" w:color="auto"/>
              <w:bottom w:val="single" w:sz="12" w:space="0" w:color="auto"/>
            </w:tcBorders>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773" w:type="dxa"/>
            <w:tcBorders>
              <w:top w:val="single" w:sz="12" w:space="0" w:color="auto"/>
              <w:bottom w:val="single" w:sz="12" w:space="0" w:color="auto"/>
            </w:tcBorders>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001603">
        <w:trPr>
          <w:trHeight w:val="1565"/>
          <w:jc w:val="center"/>
        </w:trPr>
        <w:tc>
          <w:tcPr>
            <w:tcW w:w="1150" w:type="dxa"/>
            <w:tcBorders>
              <w:top w:val="single" w:sz="12" w:space="0" w:color="auto"/>
            </w:tcBorders>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1" w:type="dxa"/>
            <w:tcBorders>
              <w:top w:val="single" w:sz="12" w:space="0" w:color="auto"/>
            </w:tcBorders>
          </w:tcPr>
          <w:p w14:paraId="03E7404C" w14:textId="2CBB41DD" w:rsidR="009B1938" w:rsidRPr="00EC7464" w:rsidRDefault="009B1938">
            <w:pPr>
              <w:spacing w:before="120" w:after="120"/>
              <w:jc w:val="center"/>
              <w:rPr>
                <w:kern w:val="2"/>
              </w:rPr>
            </w:pPr>
          </w:p>
        </w:tc>
        <w:tc>
          <w:tcPr>
            <w:tcW w:w="1139" w:type="dxa"/>
            <w:tcBorders>
              <w:top w:val="single" w:sz="12" w:space="0" w:color="auto"/>
            </w:tcBorders>
          </w:tcPr>
          <w:p w14:paraId="03E7404D" w14:textId="4DBD45D4" w:rsidR="009B1938" w:rsidRPr="00EC7464" w:rsidRDefault="009B1938">
            <w:pPr>
              <w:spacing w:before="120" w:after="120"/>
              <w:jc w:val="center"/>
              <w:rPr>
                <w:kern w:val="2"/>
              </w:rPr>
            </w:pPr>
          </w:p>
        </w:tc>
        <w:tc>
          <w:tcPr>
            <w:tcW w:w="1147" w:type="dxa"/>
            <w:tcBorders>
              <w:top w:val="single" w:sz="12" w:space="0" w:color="auto"/>
            </w:tcBorders>
          </w:tcPr>
          <w:p w14:paraId="03E7404E" w14:textId="712CBBD7" w:rsidR="009B1938" w:rsidRPr="00EC7464" w:rsidRDefault="009B1938">
            <w:pPr>
              <w:spacing w:before="120" w:after="120"/>
              <w:jc w:val="center"/>
              <w:rPr>
                <w:kern w:val="2"/>
              </w:rPr>
            </w:pPr>
          </w:p>
        </w:tc>
        <w:tc>
          <w:tcPr>
            <w:tcW w:w="4773" w:type="dxa"/>
            <w:tcBorders>
              <w:top w:val="single" w:sz="12" w:space="0" w:color="auto"/>
            </w:tcBorders>
          </w:tcPr>
          <w:p w14:paraId="03E7404F" w14:textId="5C2F2189" w:rsidR="009B1938" w:rsidRPr="00EC7464" w:rsidRDefault="009B1938">
            <w:pPr>
              <w:spacing w:before="120" w:after="120"/>
              <w:jc w:val="center"/>
              <w:rPr>
                <w:kern w:val="2"/>
              </w:rPr>
            </w:pPr>
          </w:p>
        </w:tc>
      </w:tr>
      <w:tr w:rsidR="009B1938" w:rsidRPr="00EC7464" w14:paraId="03E74056" w14:textId="77777777" w:rsidTr="00001603">
        <w:trPr>
          <w:trHeight w:val="2150"/>
          <w:jc w:val="center"/>
        </w:trPr>
        <w:tc>
          <w:tcPr>
            <w:tcW w:w="1150" w:type="dxa"/>
            <w:tcBorders>
              <w:bottom w:val="single" w:sz="12" w:space="0" w:color="auto"/>
            </w:tcBorders>
          </w:tcPr>
          <w:p w14:paraId="03E74051" w14:textId="601E32DC" w:rsidR="009B1938" w:rsidRPr="00EC7464" w:rsidRDefault="009B1938">
            <w:pPr>
              <w:spacing w:before="120" w:after="120"/>
              <w:jc w:val="center"/>
              <w:rPr>
                <w:kern w:val="2"/>
              </w:rPr>
            </w:pPr>
            <w:r w:rsidRPr="00EC7464">
              <w:rPr>
                <w:kern w:val="2"/>
              </w:rPr>
              <w:t>&lt;100% funded with Part C Funds</w:t>
            </w:r>
          </w:p>
        </w:tc>
        <w:tc>
          <w:tcPr>
            <w:tcW w:w="1151" w:type="dxa"/>
            <w:tcBorders>
              <w:bottom w:val="single" w:sz="12" w:space="0" w:color="auto"/>
            </w:tcBorders>
          </w:tcPr>
          <w:p w14:paraId="03E74052" w14:textId="26DA7A87" w:rsidR="009B1938" w:rsidRPr="00EC7464" w:rsidRDefault="009B1938">
            <w:pPr>
              <w:spacing w:before="120" w:after="120"/>
              <w:jc w:val="center"/>
              <w:rPr>
                <w:kern w:val="2"/>
              </w:rPr>
            </w:pPr>
          </w:p>
        </w:tc>
        <w:tc>
          <w:tcPr>
            <w:tcW w:w="1139" w:type="dxa"/>
            <w:tcBorders>
              <w:bottom w:val="single" w:sz="12" w:space="0" w:color="auto"/>
            </w:tcBorders>
          </w:tcPr>
          <w:p w14:paraId="03E74053" w14:textId="337FED3F" w:rsidR="009B1938" w:rsidRPr="00EC7464" w:rsidRDefault="009B1938">
            <w:pPr>
              <w:spacing w:before="120" w:after="120"/>
              <w:jc w:val="center"/>
              <w:rPr>
                <w:kern w:val="2"/>
              </w:rPr>
            </w:pPr>
          </w:p>
        </w:tc>
        <w:tc>
          <w:tcPr>
            <w:tcW w:w="1147" w:type="dxa"/>
            <w:tcBorders>
              <w:bottom w:val="single" w:sz="12" w:space="0" w:color="auto"/>
            </w:tcBorders>
          </w:tcPr>
          <w:p w14:paraId="03E74054" w14:textId="2EC76BD1" w:rsidR="009B1938" w:rsidRPr="00EC7464" w:rsidRDefault="009B1938">
            <w:pPr>
              <w:spacing w:before="120" w:after="120"/>
              <w:jc w:val="center"/>
              <w:rPr>
                <w:kern w:val="2"/>
              </w:rPr>
            </w:pPr>
          </w:p>
        </w:tc>
        <w:tc>
          <w:tcPr>
            <w:tcW w:w="4773" w:type="dxa"/>
            <w:tcBorders>
              <w:bottom w:val="single" w:sz="12" w:space="0" w:color="auto"/>
            </w:tcBorders>
          </w:tcPr>
          <w:p w14:paraId="03E74055" w14:textId="17267D7B" w:rsidR="009B1938" w:rsidRPr="00EC7464" w:rsidRDefault="009B1938">
            <w:pPr>
              <w:spacing w:before="120" w:after="120"/>
              <w:jc w:val="center"/>
              <w:rPr>
                <w:kern w:val="2"/>
              </w:rPr>
            </w:pPr>
          </w:p>
        </w:tc>
      </w:tr>
      <w:tr w:rsidR="00001603" w:rsidRPr="00EC7464" w14:paraId="03E7405C" w14:textId="77777777" w:rsidTr="00001603">
        <w:trPr>
          <w:trHeight w:val="1610"/>
          <w:jc w:val="center"/>
        </w:trPr>
        <w:tc>
          <w:tcPr>
            <w:tcW w:w="1150" w:type="dxa"/>
            <w:tcBorders>
              <w:top w:val="single" w:sz="12" w:space="0" w:color="auto"/>
              <w:bottom w:val="single" w:sz="12" w:space="0" w:color="auto"/>
            </w:tcBorders>
          </w:tcPr>
          <w:p w14:paraId="03E74057" w14:textId="77777777" w:rsidR="00001603" w:rsidRPr="00EC7464" w:rsidRDefault="00001603" w:rsidP="00001603">
            <w:pPr>
              <w:spacing w:before="120" w:after="120"/>
              <w:rPr>
                <w:b/>
                <w:bCs/>
                <w:kern w:val="2"/>
              </w:rPr>
            </w:pPr>
            <w:r w:rsidRPr="00EC7464">
              <w:rPr>
                <w:b/>
                <w:bCs/>
                <w:kern w:val="2"/>
              </w:rPr>
              <w:t>Subtotal of amount under A:</w:t>
            </w:r>
          </w:p>
        </w:tc>
        <w:tc>
          <w:tcPr>
            <w:tcW w:w="1151" w:type="dxa"/>
            <w:tcBorders>
              <w:top w:val="single" w:sz="12" w:space="0" w:color="auto"/>
              <w:bottom w:val="single" w:sz="12" w:space="0" w:color="auto"/>
            </w:tcBorders>
            <w:shd w:val="clear" w:color="auto" w:fill="808080" w:themeFill="background1" w:themeFillShade="80"/>
          </w:tcPr>
          <w:p w14:paraId="03E74058" w14:textId="14B198B5" w:rsidR="00001603" w:rsidRPr="00001603" w:rsidRDefault="00001603" w:rsidP="00001603">
            <w:pPr>
              <w:jc w:val="center"/>
              <w:rPr>
                <w:color w:val="808080" w:themeColor="background1" w:themeShade="80"/>
                <w:kern w:val="2"/>
              </w:rPr>
            </w:pPr>
            <w:r w:rsidRPr="00001603">
              <w:rPr>
                <w:color w:val="808080" w:themeColor="background1" w:themeShade="80"/>
                <w:kern w:val="2"/>
              </w:rPr>
              <w:t>Leave Blank</w:t>
            </w:r>
          </w:p>
        </w:tc>
        <w:tc>
          <w:tcPr>
            <w:tcW w:w="1139" w:type="dxa"/>
            <w:tcBorders>
              <w:top w:val="single" w:sz="12" w:space="0" w:color="auto"/>
              <w:bottom w:val="single" w:sz="12" w:space="0" w:color="auto"/>
            </w:tcBorders>
            <w:shd w:val="clear" w:color="auto" w:fill="808080" w:themeFill="background1" w:themeFillShade="80"/>
          </w:tcPr>
          <w:p w14:paraId="03E74059" w14:textId="32337139" w:rsidR="00001603" w:rsidRPr="00EC7464" w:rsidRDefault="00001603" w:rsidP="00001603">
            <w:pPr>
              <w:jc w:val="center"/>
              <w:rPr>
                <w:kern w:val="2"/>
              </w:rPr>
            </w:pPr>
            <w:r w:rsidRPr="00001603">
              <w:rPr>
                <w:color w:val="808080" w:themeColor="background1" w:themeShade="80"/>
                <w:kern w:val="2"/>
              </w:rPr>
              <w:t>Leave Blank</w:t>
            </w:r>
          </w:p>
        </w:tc>
        <w:tc>
          <w:tcPr>
            <w:tcW w:w="1147" w:type="dxa"/>
            <w:tcBorders>
              <w:top w:val="single" w:sz="12" w:space="0" w:color="auto"/>
              <w:bottom w:val="single" w:sz="12" w:space="0" w:color="auto"/>
            </w:tcBorders>
          </w:tcPr>
          <w:p w14:paraId="03E7405A" w14:textId="269B4C36" w:rsidR="00001603" w:rsidRPr="00EC7464" w:rsidRDefault="00001603" w:rsidP="00001603">
            <w:pPr>
              <w:spacing w:before="120" w:after="120"/>
              <w:jc w:val="center"/>
              <w:rPr>
                <w:kern w:val="2"/>
              </w:rPr>
            </w:pPr>
          </w:p>
        </w:tc>
        <w:tc>
          <w:tcPr>
            <w:tcW w:w="4773" w:type="dxa"/>
            <w:tcBorders>
              <w:top w:val="single" w:sz="12" w:space="0" w:color="auto"/>
              <w:bottom w:val="single" w:sz="12" w:space="0" w:color="auto"/>
            </w:tcBorders>
            <w:shd w:val="clear" w:color="auto" w:fill="808080" w:themeFill="background1" w:themeFillShade="80"/>
          </w:tcPr>
          <w:p w14:paraId="03E7405B" w14:textId="411F2D05" w:rsidR="00001603" w:rsidRPr="00EC7464" w:rsidRDefault="00001603" w:rsidP="00001603">
            <w:pPr>
              <w:jc w:val="center"/>
              <w:rPr>
                <w:kern w:val="2"/>
              </w:rPr>
            </w:pPr>
            <w:r w:rsidRPr="00001603">
              <w:rPr>
                <w:color w:val="808080" w:themeColor="background1" w:themeShade="80"/>
                <w:kern w:val="2"/>
              </w:rPr>
              <w:t>Leave Blank</w:t>
            </w:r>
          </w:p>
        </w:tc>
      </w:tr>
    </w:tbl>
    <w:p w14:paraId="03E7405D" w14:textId="77777777" w:rsidR="009B1938" w:rsidRPr="00EC7464" w:rsidRDefault="009B1938">
      <w:pPr>
        <w:rPr>
          <w:kern w:val="2"/>
        </w:rPr>
        <w:sectPr w:rsidR="009B1938" w:rsidRPr="00EC7464" w:rsidSect="009A0271">
          <w:footerReference w:type="default" r:id="rId11"/>
          <w:pgSz w:w="12240" w:h="15840"/>
          <w:pgMar w:top="1440" w:right="1440" w:bottom="1440" w:left="1440" w:header="720" w:footer="720" w:gutter="0"/>
          <w:pgNumType w:start="1"/>
          <w:cols w:space="720"/>
          <w:docGrid w:linePitch="360"/>
        </w:sectPr>
      </w:pPr>
    </w:p>
    <w:p w14:paraId="03E7405E" w14:textId="77777777" w:rsidR="009B1938" w:rsidRPr="00EC7464" w:rsidRDefault="009B1938" w:rsidP="00B53A4A">
      <w:pPr>
        <w:pStyle w:val="Heading1"/>
        <w:spacing w:after="120"/>
      </w:pPr>
      <w:r w:rsidRPr="00EC7464">
        <w:lastRenderedPageBreak/>
        <w:t xml:space="preserve">Section III </w:t>
      </w:r>
      <w:r w:rsidRPr="00305BCB">
        <w:rPr>
          <w:b w:val="0"/>
        </w:rPr>
        <w:t>(</w:t>
      </w:r>
      <w:r w:rsidRPr="00F83528">
        <w:rPr>
          <w:b w:val="0"/>
          <w:i/>
        </w:rPr>
        <w:t>Continued</w:t>
      </w:r>
      <w:r w:rsidRPr="00305BCB">
        <w:rPr>
          <w:b w:val="0"/>
        </w:rPr>
        <w:t>)</w:t>
      </w:r>
    </w:p>
    <w:p w14:paraId="03E7405F" w14:textId="77777777" w:rsidR="009B1938" w:rsidRPr="00EC7464" w:rsidRDefault="009B1938" w:rsidP="00A621E9">
      <w:pPr>
        <w:pStyle w:val="Heading2"/>
        <w:spacing w:after="120"/>
      </w:pPr>
      <w:r w:rsidRPr="00EC7464">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25B8D2B9"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00532A98">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6F35B73"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38E55F29" w:rsidR="00DC6349" w:rsidRPr="00EC7464" w:rsidRDefault="00556E3A">
      <w:pPr>
        <w:spacing w:after="120"/>
        <w:ind w:left="400"/>
        <w:rPr>
          <w:b/>
          <w:kern w:val="2"/>
        </w:rPr>
      </w:pPr>
      <w:r w:rsidRPr="00EC7464">
        <w:rPr>
          <w:b/>
          <w:kern w:val="2"/>
        </w:rPr>
        <w:t>Special Note:</w:t>
      </w:r>
      <w:r w:rsidR="00532A98">
        <w:rPr>
          <w:b/>
          <w:kern w:val="2"/>
        </w:rPr>
        <w:t xml:space="preserve"> </w:t>
      </w:r>
      <w:r w:rsidR="001E4746" w:rsidRPr="00EC7464">
        <w:rPr>
          <w:b/>
          <w:kern w:val="2"/>
        </w:rPr>
        <w:t>Prior Approval</w:t>
      </w:r>
    </w:p>
    <w:p w14:paraId="03E74067" w14:textId="3CF2D812" w:rsidR="00D94667" w:rsidRPr="00EC7464" w:rsidRDefault="00021E00" w:rsidP="00721B1B">
      <w:pPr>
        <w:spacing w:after="120"/>
        <w:ind w:left="400"/>
        <w:rPr>
          <w:kern w:val="2"/>
        </w:rPr>
      </w:pPr>
      <w:r w:rsidRPr="00EC7464">
        <w:rPr>
          <w:kern w:val="2"/>
        </w:rPr>
        <w:t>Some</w:t>
      </w:r>
      <w:r w:rsidR="00556E3A" w:rsidRPr="00EC7464">
        <w:rPr>
          <w:kern w:val="2"/>
        </w:rPr>
        <w:t xml:space="preserve"> </w:t>
      </w:r>
      <w:r w:rsidR="00E23FC9">
        <w:rPr>
          <w:kern w:val="2"/>
        </w:rPr>
        <w:t>direct cost</w:t>
      </w:r>
      <w:r w:rsidR="00752FC3">
        <w:rPr>
          <w:kern w:val="2"/>
        </w:rPr>
        <w:t>s</w:t>
      </w:r>
      <w:r w:rsidR="00556E3A" w:rsidRPr="00EC7464">
        <w:rPr>
          <w:kern w:val="2"/>
        </w:rPr>
        <w:t xml:space="preserve"> require prior approval. </w:t>
      </w:r>
      <w:r w:rsidR="0097202A" w:rsidRPr="00EC7464">
        <w:rPr>
          <w:kern w:val="2"/>
        </w:rPr>
        <w:t>These items include using Federal IDEA Part C funds</w:t>
      </w:r>
      <w:r w:rsidR="00AE7A53">
        <w:rPr>
          <w:kern w:val="2"/>
        </w:rPr>
        <w:t xml:space="preserve"> to pay</w:t>
      </w:r>
      <w:r w:rsidR="0097202A" w:rsidRPr="00EC7464">
        <w:rPr>
          <w:kern w:val="2"/>
        </w:rPr>
        <w:t xml:space="preserve"> for: </w:t>
      </w:r>
      <w:r w:rsidR="00F96B8E" w:rsidRPr="00EC7464">
        <w:rPr>
          <w:kern w:val="2"/>
        </w:rPr>
        <w:t xml:space="preserve">(1) </w:t>
      </w:r>
      <w:r w:rsidR="0097202A" w:rsidRPr="00EC7464">
        <w:rPr>
          <w:kern w:val="2"/>
        </w:rPr>
        <w:t xml:space="preserve">equipment; </w:t>
      </w:r>
      <w:r w:rsidR="00F96B8E" w:rsidRPr="00EC7464">
        <w:rPr>
          <w:kern w:val="2"/>
        </w:rPr>
        <w:t xml:space="preserve">(2) </w:t>
      </w:r>
      <w:r w:rsidR="0097202A" w:rsidRPr="00EC7464">
        <w:rPr>
          <w:kern w:val="2"/>
        </w:rPr>
        <w:t xml:space="preserve">participant support costs (such as training or travel costs); </w:t>
      </w:r>
      <w:r w:rsidR="00F96B8E" w:rsidRPr="00EC7464">
        <w:rPr>
          <w:kern w:val="2"/>
        </w:rPr>
        <w:t xml:space="preserve">(3) </w:t>
      </w:r>
      <w:r w:rsidR="0097202A" w:rsidRPr="00EC7464">
        <w:rPr>
          <w:kern w:val="2"/>
        </w:rPr>
        <w:t xml:space="preserve">construction or renovation of facilities; </w:t>
      </w:r>
      <w:r w:rsidR="002020A4">
        <w:rPr>
          <w:kern w:val="2"/>
        </w:rPr>
        <w:t>and</w:t>
      </w:r>
      <w:r w:rsidR="0097202A" w:rsidRPr="00EC7464">
        <w:rPr>
          <w:kern w:val="2"/>
        </w:rPr>
        <w:t xml:space="preserve"> </w:t>
      </w:r>
      <w:r w:rsidR="00F96B8E" w:rsidRPr="00EC7464">
        <w:rPr>
          <w:kern w:val="2"/>
        </w:rPr>
        <w:t xml:space="preserve">(4) </w:t>
      </w:r>
      <w:r w:rsidR="0097202A" w:rsidRPr="00EC7464">
        <w:rPr>
          <w:kern w:val="2"/>
        </w:rPr>
        <w:t>rent, occupancy or space maintenance costs</w:t>
      </w:r>
      <w:r w:rsidRPr="00EC7464">
        <w:rPr>
          <w:kern w:val="2"/>
        </w:rPr>
        <w:t>.</w:t>
      </w:r>
      <w:r w:rsidR="002020A4" w:rsidRPr="00EC7464">
        <w:rPr>
          <w:rStyle w:val="FootnoteReference"/>
          <w:kern w:val="2"/>
        </w:rPr>
        <w:footnoteReference w:id="2"/>
      </w:r>
      <w:r w:rsidR="0097202A" w:rsidRPr="00EC7464">
        <w:rPr>
          <w:kern w:val="2"/>
        </w:rPr>
        <w:t xml:space="preserve"> </w:t>
      </w:r>
      <w:r w:rsidR="0074747C" w:rsidRPr="0030451C">
        <w:rPr>
          <w:kern w:val="2"/>
        </w:rPr>
        <w:t>The</w:t>
      </w:r>
      <w:r w:rsidR="0074747C">
        <w:rPr>
          <w:kern w:val="2"/>
        </w:rPr>
        <w:t xml:space="preserve"> </w:t>
      </w:r>
      <w:r w:rsidR="0030451C">
        <w:rPr>
          <w:kern w:val="2"/>
        </w:rPr>
        <w:t xml:space="preserve">October 2019 </w:t>
      </w:r>
      <w:r w:rsidR="00F52982" w:rsidRPr="003F643E">
        <w:rPr>
          <w:i/>
          <w:iCs/>
          <w:szCs w:val="20"/>
        </w:rPr>
        <w:t>Frequently Asked Questions (</w:t>
      </w:r>
      <w:r w:rsidR="00757F16">
        <w:rPr>
          <w:i/>
          <w:iCs/>
          <w:szCs w:val="20"/>
        </w:rPr>
        <w:t xml:space="preserve">2019 </w:t>
      </w:r>
      <w:r w:rsidR="00F52982" w:rsidRPr="003F643E">
        <w:rPr>
          <w:i/>
          <w:iCs/>
          <w:szCs w:val="20"/>
        </w:rPr>
        <w:t>FAQs) Prior Approval – OSEP and RSA Formula Grants</w:t>
      </w:r>
      <w:r w:rsidR="00B215E9">
        <w:rPr>
          <w:rStyle w:val="FootnoteReference"/>
          <w:i/>
          <w:iCs/>
          <w:szCs w:val="20"/>
        </w:rPr>
        <w:footnoteReference w:id="3"/>
      </w:r>
      <w:r w:rsidR="007C7E63">
        <w:rPr>
          <w:i/>
          <w:iCs/>
          <w:szCs w:val="20"/>
        </w:rPr>
        <w:t xml:space="preserve"> </w:t>
      </w:r>
      <w:r w:rsidR="007C7E63" w:rsidRPr="00FF14A3">
        <w:rPr>
          <w:szCs w:val="20"/>
        </w:rPr>
        <w:t xml:space="preserve">which </w:t>
      </w:r>
      <w:r w:rsidR="0043091F">
        <w:rPr>
          <w:szCs w:val="20"/>
        </w:rPr>
        <w:t>provides</w:t>
      </w:r>
      <w:r w:rsidR="003A54E1" w:rsidRPr="00FF14A3">
        <w:rPr>
          <w:szCs w:val="20"/>
        </w:rPr>
        <w:t xml:space="preserve"> prior approval for </w:t>
      </w:r>
      <w:r w:rsidR="0043091F">
        <w:rPr>
          <w:szCs w:val="20"/>
        </w:rPr>
        <w:t xml:space="preserve">certain </w:t>
      </w:r>
      <w:r w:rsidR="008A1786" w:rsidRPr="00CC3169">
        <w:rPr>
          <w:b/>
          <w:bCs/>
          <w:szCs w:val="20"/>
        </w:rPr>
        <w:t>equipment and participant support costs</w:t>
      </w:r>
      <w:r w:rsidR="008A1786" w:rsidRPr="00FF14A3">
        <w:rPr>
          <w:szCs w:val="20"/>
        </w:rPr>
        <w:t xml:space="preserve">. </w:t>
      </w:r>
      <w:r w:rsidR="006A1E65" w:rsidRPr="00FF14A3">
        <w:rPr>
          <w:szCs w:val="20"/>
        </w:rPr>
        <w:t xml:space="preserve">Please review this </w:t>
      </w:r>
      <w:r w:rsidR="00FB4DD2" w:rsidRPr="00FF14A3">
        <w:rPr>
          <w:szCs w:val="20"/>
        </w:rPr>
        <w:t xml:space="preserve">FAQ </w:t>
      </w:r>
      <w:r w:rsidR="00E67A50">
        <w:rPr>
          <w:szCs w:val="20"/>
        </w:rPr>
        <w:t xml:space="preserve">at </w:t>
      </w:r>
      <w:hyperlink r:id="rId12" w:tooltip="Frequently Asked Questions (2019 FAQs) Prior Approval – OSEP and RSA Formula Grants" w:history="1">
        <w:r w:rsidR="00E67A50" w:rsidRPr="00E67A50">
          <w:rPr>
            <w:rStyle w:val="Hyperlink"/>
            <w:szCs w:val="20"/>
          </w:rPr>
          <w:t>https://www2.ed.gov/policy/speced/guid/faq-prior-approval-10-29-2019.pdf</w:t>
        </w:r>
      </w:hyperlink>
      <w:r w:rsidR="00E67A50">
        <w:rPr>
          <w:szCs w:val="20"/>
        </w:rPr>
        <w:t xml:space="preserve">) </w:t>
      </w:r>
      <w:r w:rsidR="00FB4DD2" w:rsidRPr="00FF14A3">
        <w:rPr>
          <w:szCs w:val="20"/>
        </w:rPr>
        <w:t xml:space="preserve">prior to completing </w:t>
      </w:r>
      <w:r w:rsidR="00387E88" w:rsidRPr="00FF14A3">
        <w:rPr>
          <w:szCs w:val="20"/>
        </w:rPr>
        <w:t>Section III</w:t>
      </w:r>
      <w:r w:rsidR="00C0532F">
        <w:rPr>
          <w:szCs w:val="20"/>
        </w:rPr>
        <w:t>.</w:t>
      </w:r>
      <w:r w:rsidR="00387E88" w:rsidRPr="00FF14A3">
        <w:rPr>
          <w:szCs w:val="20"/>
        </w:rPr>
        <w:t xml:space="preserve"> B</w:t>
      </w:r>
      <w:r w:rsidR="00E67A50">
        <w:rPr>
          <w:szCs w:val="20"/>
        </w:rPr>
        <w:t xml:space="preserve">. </w:t>
      </w:r>
      <w:r w:rsidR="00F62635" w:rsidRPr="00EC7464">
        <w:rPr>
          <w:kern w:val="2"/>
        </w:rPr>
        <w:t>For any activity or expense listed under Section III</w:t>
      </w:r>
      <w:r w:rsidR="00911062">
        <w:rPr>
          <w:kern w:val="2"/>
        </w:rPr>
        <w:t xml:space="preserve"> </w:t>
      </w:r>
      <w:r w:rsidR="00F62635" w:rsidRPr="00EC7464">
        <w:rPr>
          <w:kern w:val="2"/>
        </w:rPr>
        <w:t>of this application</w:t>
      </w:r>
      <w:r w:rsidR="00F96B8E" w:rsidRPr="00EC7464">
        <w:rPr>
          <w:kern w:val="2"/>
        </w:rPr>
        <w:t xml:space="preserve"> that</w:t>
      </w:r>
      <w:r w:rsidR="00523441">
        <w:rPr>
          <w:kern w:val="2"/>
        </w:rPr>
        <w:t xml:space="preserve"> </w:t>
      </w:r>
      <w:r w:rsidR="008F209C">
        <w:rPr>
          <w:kern w:val="2"/>
        </w:rPr>
        <w:t>is not covered by</w:t>
      </w:r>
      <w:r w:rsidR="002A0170">
        <w:rPr>
          <w:kern w:val="2"/>
        </w:rPr>
        <w:t xml:space="preserve"> the scope of the </w:t>
      </w:r>
      <w:r w:rsidR="00757F16">
        <w:rPr>
          <w:kern w:val="2"/>
        </w:rPr>
        <w:t xml:space="preserve">2019 </w:t>
      </w:r>
      <w:r w:rsidR="002A0170">
        <w:rPr>
          <w:kern w:val="2"/>
        </w:rPr>
        <w:t>FAQ</w:t>
      </w:r>
      <w:r w:rsidR="00757F16">
        <w:rPr>
          <w:kern w:val="2"/>
        </w:rPr>
        <w:t>s</w:t>
      </w:r>
      <w:r w:rsidR="002A0170">
        <w:rPr>
          <w:kern w:val="2"/>
        </w:rPr>
        <w:t xml:space="preserve"> and</w:t>
      </w:r>
      <w:r w:rsidR="0097202A" w:rsidRPr="00EC7464">
        <w:rPr>
          <w:kern w:val="2"/>
        </w:rPr>
        <w:t xml:space="preserve"> requires OSEP prior approval, </w:t>
      </w:r>
      <w:r w:rsidR="00F96B8E" w:rsidRPr="00EC7464">
        <w:rPr>
          <w:kern w:val="2"/>
        </w:rPr>
        <w:t>mark</w:t>
      </w:r>
      <w:r w:rsidR="00F26306" w:rsidRPr="00EC7464">
        <w:rPr>
          <w:kern w:val="2"/>
        </w:rPr>
        <w:t xml:space="preserve"> an “X” </w:t>
      </w:r>
      <w:r w:rsidR="00D94667" w:rsidRPr="00EC7464">
        <w:rPr>
          <w:kern w:val="2"/>
        </w:rPr>
        <w:t xml:space="preserve">in the </w:t>
      </w:r>
      <w:r w:rsidR="0097202A" w:rsidRPr="00EC7464">
        <w:rPr>
          <w:kern w:val="2"/>
        </w:rPr>
        <w:t>chart below</w:t>
      </w:r>
      <w:r w:rsidR="00C0532F">
        <w:rPr>
          <w:kern w:val="2"/>
        </w:rPr>
        <w:t xml:space="preserve">. </w:t>
      </w:r>
      <w:r w:rsidR="00536DBA">
        <w:rPr>
          <w:kern w:val="2"/>
        </w:rPr>
        <w:t>T</w:t>
      </w:r>
      <w:r w:rsidR="00533E0E" w:rsidRPr="00EC7464">
        <w:rPr>
          <w:kern w:val="2"/>
        </w:rPr>
        <w:t>he</w:t>
      </w:r>
      <w:r w:rsidR="0099679F" w:rsidRPr="00EC7464">
        <w:rPr>
          <w:kern w:val="2"/>
        </w:rPr>
        <w:t xml:space="preserve"> </w:t>
      </w:r>
      <w:r w:rsidR="00E552EF" w:rsidRPr="00EC7464">
        <w:rPr>
          <w:kern w:val="2"/>
        </w:rPr>
        <w:t xml:space="preserve">State </w:t>
      </w:r>
      <w:r w:rsidR="00536DBA">
        <w:rPr>
          <w:kern w:val="2"/>
        </w:rPr>
        <w:t>must</w:t>
      </w:r>
      <w:r w:rsidR="00161A51">
        <w:rPr>
          <w:kern w:val="2"/>
        </w:rPr>
        <w:t xml:space="preserve"> </w:t>
      </w:r>
      <w:r w:rsidR="00E552EF" w:rsidRPr="00EC7464">
        <w:rPr>
          <w:kern w:val="2"/>
        </w:rPr>
        <w:t xml:space="preserve">submit </w:t>
      </w:r>
      <w:r w:rsidR="0099679F" w:rsidRPr="00EC7464">
        <w:rPr>
          <w:kern w:val="2"/>
        </w:rPr>
        <w:t>supporting</w:t>
      </w:r>
      <w:r w:rsidR="00DC6349" w:rsidRPr="00EC7464">
        <w:rPr>
          <w:kern w:val="2"/>
        </w:rPr>
        <w:t xml:space="preserve"> </w:t>
      </w:r>
      <w:r w:rsidR="0099679F" w:rsidRPr="00EC7464">
        <w:rPr>
          <w:kern w:val="2"/>
        </w:rPr>
        <w:t>documentation</w:t>
      </w:r>
      <w:r w:rsidR="0081339B" w:rsidRPr="00EC7464">
        <w:rPr>
          <w:kern w:val="2"/>
        </w:rPr>
        <w:t xml:space="preserve"> for</w:t>
      </w:r>
      <w:r w:rsidR="0099679F" w:rsidRPr="00EC7464">
        <w:rPr>
          <w:kern w:val="2"/>
        </w:rPr>
        <w:t xml:space="preserve"> </w:t>
      </w:r>
      <w:r w:rsidR="00E552EF" w:rsidRPr="00EC7464">
        <w:rPr>
          <w:kern w:val="2"/>
        </w:rPr>
        <w:t xml:space="preserve">any </w:t>
      </w:r>
      <w:r w:rsidR="00752FC3">
        <w:rPr>
          <w:kern w:val="2"/>
        </w:rPr>
        <w:t>direct costs</w:t>
      </w:r>
      <w:r w:rsidR="0099679F" w:rsidRPr="00EC7464">
        <w:rPr>
          <w:kern w:val="2"/>
        </w:rPr>
        <w:t xml:space="preserve"> </w:t>
      </w:r>
      <w:r w:rsidR="00E552EF" w:rsidRPr="00EC7464">
        <w:rPr>
          <w:kern w:val="2"/>
        </w:rPr>
        <w:t xml:space="preserve">that </w:t>
      </w:r>
      <w:r w:rsidR="0099679F" w:rsidRPr="00EC7464">
        <w:rPr>
          <w:kern w:val="2"/>
        </w:rPr>
        <w:t>requi</w:t>
      </w:r>
      <w:r w:rsidR="00DC6349" w:rsidRPr="00EC7464">
        <w:rPr>
          <w:kern w:val="2"/>
        </w:rPr>
        <w:t>re</w:t>
      </w:r>
      <w:r w:rsidR="00D94667" w:rsidRPr="00EC7464">
        <w:rPr>
          <w:kern w:val="2"/>
        </w:rPr>
        <w:t xml:space="preserve"> OSEP</w:t>
      </w:r>
      <w:r w:rsidR="0099679F" w:rsidRPr="00EC7464">
        <w:rPr>
          <w:kern w:val="2"/>
        </w:rPr>
        <w:t xml:space="preserve"> prior approval</w:t>
      </w:r>
      <w:r w:rsidR="00E552EF" w:rsidRPr="00EC7464">
        <w:rPr>
          <w:kern w:val="2"/>
        </w:rPr>
        <w:t>.</w:t>
      </w:r>
      <w:r w:rsidR="00532A98">
        <w:rPr>
          <w:kern w:val="2"/>
        </w:rPr>
        <w:t xml:space="preserve"> </w:t>
      </w:r>
    </w:p>
    <w:p w14:paraId="03E74068" w14:textId="025FFBB9" w:rsidR="00FC5D93" w:rsidRPr="00EC7464" w:rsidRDefault="00E552EF" w:rsidP="00DC6349">
      <w:pPr>
        <w:spacing w:after="120"/>
        <w:ind w:left="400"/>
        <w:rPr>
          <w:b/>
          <w:kern w:val="2"/>
        </w:rPr>
      </w:pPr>
      <w:r w:rsidRPr="00EC7464">
        <w:rPr>
          <w:b/>
          <w:kern w:val="2"/>
        </w:rPr>
        <w:t>Approval</w:t>
      </w:r>
      <w:r w:rsidR="000D7214" w:rsidRPr="00EC7464">
        <w:rPr>
          <w:b/>
          <w:kern w:val="2"/>
        </w:rPr>
        <w:t xml:space="preserve"> of the State’s </w:t>
      </w:r>
      <w:r w:rsidRPr="00EC7464">
        <w:rPr>
          <w:b/>
          <w:kern w:val="2"/>
        </w:rPr>
        <w:t xml:space="preserve">FFY </w:t>
      </w:r>
      <w:r w:rsidR="008A6C85">
        <w:rPr>
          <w:b/>
          <w:kern w:val="2"/>
        </w:rPr>
        <w:t>2021</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w:t>
      </w:r>
      <w:r w:rsidR="00532A98">
        <w:rPr>
          <w:b/>
          <w:kern w:val="2"/>
        </w:rPr>
        <w:t xml:space="preserve"> </w:t>
      </w:r>
    </w:p>
    <w:p w14:paraId="03E74069" w14:textId="77777777" w:rsidR="00556E3A" w:rsidRPr="00EC7464" w:rsidRDefault="00556E3A" w:rsidP="00556E3A">
      <w:pPr>
        <w:spacing w:after="120"/>
        <w:ind w:left="400"/>
        <w:rPr>
          <w:i/>
          <w:iCs/>
          <w:kern w:val="2"/>
          <w:sz w:val="16"/>
        </w:rPr>
      </w:pPr>
      <w:r w:rsidRPr="00EC7464">
        <w:rPr>
          <w:i/>
          <w:iCs/>
          <w:kern w:val="2"/>
          <w:sz w:val="16"/>
        </w:rPr>
        <w:t xml:space="preserve">(Add </w:t>
      </w:r>
      <w:r w:rsidR="006F33AE" w:rsidRPr="00EC7464">
        <w:rPr>
          <w:i/>
          <w:iCs/>
          <w:kern w:val="2"/>
          <w:sz w:val="16"/>
        </w:rPr>
        <w:t>rows as needed</w:t>
      </w:r>
      <w:r w:rsidRPr="00EC7464">
        <w:rPr>
          <w:i/>
          <w:iCs/>
          <w:kern w:val="2"/>
          <w:sz w:val="16"/>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001603">
        <w:trPr>
          <w:cantSplit/>
          <w:trHeight w:val="771"/>
          <w:tblHeader/>
          <w:jc w:val="center"/>
        </w:trPr>
        <w:tc>
          <w:tcPr>
            <w:tcW w:w="2304" w:type="dxa"/>
            <w:tcBorders>
              <w:top w:val="single" w:sz="12" w:space="0" w:color="auto"/>
              <w:bottom w:val="single" w:sz="12" w:space="0" w:color="auto"/>
            </w:tcBorders>
            <w:vAlign w:val="bottom"/>
          </w:tcPr>
          <w:p w14:paraId="03E7406A" w14:textId="249166F7" w:rsidR="00E55CFF" w:rsidRPr="00EC7464" w:rsidRDefault="00E55CFF" w:rsidP="00305BCB">
            <w:pPr>
              <w:pStyle w:val="Heading7"/>
              <w:rPr>
                <w:kern w:val="2"/>
              </w:rPr>
            </w:pPr>
            <w:r w:rsidRPr="00EC7464">
              <w:rPr>
                <w:kern w:val="2"/>
              </w:rPr>
              <w:t>Major Activity</w:t>
            </w:r>
            <w:r w:rsidR="00D058B7">
              <w:rPr>
                <w:kern w:val="2"/>
              </w:rPr>
              <w:t>/ Expense</w:t>
            </w:r>
          </w:p>
        </w:tc>
        <w:tc>
          <w:tcPr>
            <w:tcW w:w="1440" w:type="dxa"/>
            <w:tcBorders>
              <w:top w:val="single" w:sz="12" w:space="0" w:color="auto"/>
              <w:bottom w:val="single" w:sz="12" w:space="0" w:color="auto"/>
            </w:tcBorders>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001603">
        <w:trPr>
          <w:cantSplit/>
          <w:jc w:val="center"/>
        </w:trPr>
        <w:tc>
          <w:tcPr>
            <w:tcW w:w="2304" w:type="dxa"/>
            <w:tcBorders>
              <w:top w:val="single" w:sz="12" w:space="0" w:color="auto"/>
            </w:tcBorders>
          </w:tcPr>
          <w:p w14:paraId="03E7406F" w14:textId="77777777" w:rsidR="00E55CFF" w:rsidRPr="00EC7464" w:rsidRDefault="00E55CFF">
            <w:pPr>
              <w:spacing w:before="120" w:after="120"/>
              <w:rPr>
                <w:kern w:val="2"/>
              </w:rPr>
            </w:pPr>
          </w:p>
        </w:tc>
        <w:tc>
          <w:tcPr>
            <w:tcW w:w="1440" w:type="dxa"/>
            <w:tcBorders>
              <w:top w:val="single" w:sz="12" w:space="0" w:color="auto"/>
            </w:tcBorders>
          </w:tcPr>
          <w:p w14:paraId="03E74070" w14:textId="77777777" w:rsidR="00E55CFF" w:rsidRPr="00EC7464" w:rsidRDefault="00E55CFF">
            <w:pPr>
              <w:spacing w:before="120" w:after="120"/>
              <w:rPr>
                <w:kern w:val="2"/>
              </w:rPr>
            </w:pPr>
          </w:p>
        </w:tc>
        <w:tc>
          <w:tcPr>
            <w:tcW w:w="4320" w:type="dxa"/>
            <w:tcBorders>
              <w:top w:val="single" w:sz="12" w:space="0" w:color="auto"/>
            </w:tcBorders>
          </w:tcPr>
          <w:p w14:paraId="03E74071" w14:textId="77777777" w:rsidR="00E55CFF" w:rsidRPr="00EC7464" w:rsidRDefault="00E55CFF">
            <w:pPr>
              <w:spacing w:before="120" w:after="120"/>
              <w:rPr>
                <w:kern w:val="2"/>
              </w:rPr>
            </w:pPr>
          </w:p>
        </w:tc>
        <w:tc>
          <w:tcPr>
            <w:tcW w:w="1296" w:type="dxa"/>
            <w:tcBorders>
              <w:top w:val="single" w:sz="12" w:space="0" w:color="auto"/>
            </w:tcBorders>
          </w:tcPr>
          <w:p w14:paraId="03E74072" w14:textId="77777777" w:rsidR="00E55CFF" w:rsidRPr="00EC7464" w:rsidRDefault="00E55CFF">
            <w:pPr>
              <w:spacing w:before="120" w:after="120"/>
              <w:rPr>
                <w:kern w:val="2"/>
              </w:rPr>
            </w:pPr>
          </w:p>
        </w:tc>
      </w:tr>
      <w:tr w:rsidR="00752703" w:rsidRPr="00EC7464" w14:paraId="03E74078" w14:textId="77777777" w:rsidTr="00001603">
        <w:trPr>
          <w:cantSplit/>
          <w:jc w:val="center"/>
        </w:trPr>
        <w:tc>
          <w:tcPr>
            <w:tcW w:w="2304" w:type="dxa"/>
          </w:tcPr>
          <w:p w14:paraId="03E74074" w14:textId="77777777" w:rsidR="00752703" w:rsidRPr="00EC7464" w:rsidRDefault="00752703">
            <w:pPr>
              <w:spacing w:before="120" w:after="120"/>
              <w:rPr>
                <w:kern w:val="2"/>
              </w:rPr>
            </w:pPr>
          </w:p>
        </w:tc>
        <w:tc>
          <w:tcPr>
            <w:tcW w:w="1440" w:type="dxa"/>
          </w:tcPr>
          <w:p w14:paraId="03E74075" w14:textId="77777777" w:rsidR="00752703" w:rsidRPr="00EC7464" w:rsidRDefault="00752703">
            <w:pPr>
              <w:spacing w:before="120" w:after="120"/>
              <w:rPr>
                <w:kern w:val="2"/>
              </w:rPr>
            </w:pPr>
          </w:p>
        </w:tc>
        <w:tc>
          <w:tcPr>
            <w:tcW w:w="4320" w:type="dxa"/>
          </w:tcPr>
          <w:p w14:paraId="03E74076" w14:textId="77777777" w:rsidR="00752703" w:rsidRPr="00EC7464" w:rsidRDefault="00752703">
            <w:pPr>
              <w:spacing w:before="120" w:after="120"/>
              <w:rPr>
                <w:kern w:val="2"/>
              </w:rPr>
            </w:pPr>
          </w:p>
        </w:tc>
        <w:tc>
          <w:tcPr>
            <w:tcW w:w="1296" w:type="dxa"/>
          </w:tcPr>
          <w:p w14:paraId="03E74077" w14:textId="77777777" w:rsidR="00752703" w:rsidRPr="00EC7464" w:rsidRDefault="00752703">
            <w:pPr>
              <w:spacing w:before="120" w:after="120"/>
              <w:rPr>
                <w:kern w:val="2"/>
              </w:rPr>
            </w:pPr>
          </w:p>
        </w:tc>
      </w:tr>
      <w:tr w:rsidR="00752703" w:rsidRPr="00EC7464" w14:paraId="03E7407D" w14:textId="77777777" w:rsidTr="00001603">
        <w:trPr>
          <w:cantSplit/>
          <w:jc w:val="center"/>
        </w:trPr>
        <w:tc>
          <w:tcPr>
            <w:tcW w:w="2304" w:type="dxa"/>
          </w:tcPr>
          <w:p w14:paraId="03E74079" w14:textId="77777777" w:rsidR="00752703" w:rsidRPr="00EC7464" w:rsidRDefault="00752703">
            <w:pPr>
              <w:spacing w:before="120" w:after="120"/>
              <w:rPr>
                <w:kern w:val="2"/>
              </w:rPr>
            </w:pPr>
          </w:p>
        </w:tc>
        <w:tc>
          <w:tcPr>
            <w:tcW w:w="1440" w:type="dxa"/>
          </w:tcPr>
          <w:p w14:paraId="03E7407A" w14:textId="77777777" w:rsidR="00752703" w:rsidRPr="00EC7464" w:rsidRDefault="00752703">
            <w:pPr>
              <w:spacing w:before="120" w:after="120"/>
              <w:rPr>
                <w:kern w:val="2"/>
              </w:rPr>
            </w:pPr>
          </w:p>
        </w:tc>
        <w:tc>
          <w:tcPr>
            <w:tcW w:w="4320" w:type="dxa"/>
          </w:tcPr>
          <w:p w14:paraId="03E7407B" w14:textId="77777777" w:rsidR="00752703" w:rsidRPr="00EC7464" w:rsidRDefault="00752703">
            <w:pPr>
              <w:spacing w:before="120" w:after="120"/>
              <w:rPr>
                <w:kern w:val="2"/>
              </w:rPr>
            </w:pPr>
          </w:p>
        </w:tc>
        <w:tc>
          <w:tcPr>
            <w:tcW w:w="1296" w:type="dxa"/>
          </w:tcPr>
          <w:p w14:paraId="03E7407C" w14:textId="77777777" w:rsidR="00752703" w:rsidRPr="00EC7464" w:rsidRDefault="00752703">
            <w:pPr>
              <w:spacing w:before="120" w:after="120"/>
              <w:rPr>
                <w:kern w:val="2"/>
              </w:rPr>
            </w:pPr>
          </w:p>
        </w:tc>
      </w:tr>
      <w:tr w:rsidR="00E55CFF" w:rsidRPr="00EC7464" w14:paraId="03E74082" w14:textId="77777777" w:rsidTr="00001603">
        <w:trPr>
          <w:cantSplit/>
          <w:jc w:val="center"/>
        </w:trPr>
        <w:tc>
          <w:tcPr>
            <w:tcW w:w="2304" w:type="dxa"/>
          </w:tcPr>
          <w:p w14:paraId="03E7407E" w14:textId="77777777" w:rsidR="00E55CFF" w:rsidRPr="00EC7464" w:rsidRDefault="00E55CFF">
            <w:pPr>
              <w:spacing w:before="120" w:after="120"/>
              <w:rPr>
                <w:kern w:val="2"/>
              </w:rPr>
            </w:pPr>
          </w:p>
        </w:tc>
        <w:tc>
          <w:tcPr>
            <w:tcW w:w="1440" w:type="dxa"/>
          </w:tcPr>
          <w:p w14:paraId="03E7407F" w14:textId="77777777" w:rsidR="00E55CFF" w:rsidRPr="00EC7464" w:rsidRDefault="00E55CFF">
            <w:pPr>
              <w:spacing w:before="120" w:after="120"/>
              <w:rPr>
                <w:kern w:val="2"/>
              </w:rPr>
            </w:pPr>
          </w:p>
        </w:tc>
        <w:tc>
          <w:tcPr>
            <w:tcW w:w="4320" w:type="dxa"/>
          </w:tcPr>
          <w:p w14:paraId="03E74080" w14:textId="77777777" w:rsidR="00E55CFF" w:rsidRPr="00EC7464" w:rsidRDefault="00E55CFF">
            <w:pPr>
              <w:spacing w:before="120" w:after="120"/>
              <w:rPr>
                <w:kern w:val="2"/>
              </w:rPr>
            </w:pPr>
          </w:p>
        </w:tc>
        <w:tc>
          <w:tcPr>
            <w:tcW w:w="1296" w:type="dxa"/>
          </w:tcPr>
          <w:p w14:paraId="03E74081" w14:textId="77777777" w:rsidR="00E55CFF" w:rsidRPr="00EC7464" w:rsidRDefault="00E55CFF">
            <w:pPr>
              <w:spacing w:before="120" w:after="120"/>
              <w:rPr>
                <w:kern w:val="2"/>
              </w:rPr>
            </w:pPr>
          </w:p>
        </w:tc>
      </w:tr>
      <w:tr w:rsidR="00E55CFF" w:rsidRPr="00EC7464" w14:paraId="03E74087" w14:textId="77777777" w:rsidTr="00001603">
        <w:trPr>
          <w:cantSplit/>
          <w:jc w:val="center"/>
        </w:trPr>
        <w:tc>
          <w:tcPr>
            <w:tcW w:w="2304" w:type="dxa"/>
            <w:tcBorders>
              <w:bottom w:val="single" w:sz="12" w:space="0" w:color="auto"/>
            </w:tcBorders>
          </w:tcPr>
          <w:p w14:paraId="03E74083" w14:textId="77777777" w:rsidR="00E55CFF" w:rsidRPr="00EC7464" w:rsidRDefault="00E55CFF">
            <w:pPr>
              <w:spacing w:before="120" w:after="120"/>
              <w:rPr>
                <w:kern w:val="2"/>
              </w:rPr>
            </w:pPr>
          </w:p>
        </w:tc>
        <w:tc>
          <w:tcPr>
            <w:tcW w:w="1440" w:type="dxa"/>
            <w:tcBorders>
              <w:bottom w:val="single" w:sz="12" w:space="0" w:color="auto"/>
            </w:tcBorders>
          </w:tcPr>
          <w:p w14:paraId="03E74084" w14:textId="77777777" w:rsidR="00E55CFF" w:rsidRPr="00EC7464" w:rsidRDefault="00E55CFF">
            <w:pPr>
              <w:spacing w:before="120" w:after="120"/>
              <w:rPr>
                <w:kern w:val="2"/>
              </w:rPr>
            </w:pPr>
          </w:p>
        </w:tc>
        <w:tc>
          <w:tcPr>
            <w:tcW w:w="4320" w:type="dxa"/>
            <w:tcBorders>
              <w:bottom w:val="single" w:sz="12" w:space="0" w:color="auto"/>
            </w:tcBorders>
          </w:tcPr>
          <w:p w14:paraId="03E74085" w14:textId="77777777" w:rsidR="00E55CFF" w:rsidRPr="00EC7464" w:rsidRDefault="00E55CFF">
            <w:pPr>
              <w:spacing w:before="120" w:after="120"/>
              <w:rPr>
                <w:kern w:val="2"/>
              </w:rPr>
            </w:pPr>
          </w:p>
        </w:tc>
        <w:tc>
          <w:tcPr>
            <w:tcW w:w="1296" w:type="dxa"/>
            <w:tcBorders>
              <w:bottom w:val="single" w:sz="12" w:space="0" w:color="auto"/>
            </w:tcBorders>
          </w:tcPr>
          <w:p w14:paraId="03E74086" w14:textId="77777777" w:rsidR="00E55CFF" w:rsidRPr="00EC7464" w:rsidRDefault="00E55CFF">
            <w:pPr>
              <w:spacing w:before="120" w:after="120"/>
              <w:rPr>
                <w:kern w:val="2"/>
              </w:rPr>
            </w:pPr>
          </w:p>
        </w:tc>
      </w:tr>
      <w:tr w:rsidR="00001603" w:rsidRPr="00EC7464" w14:paraId="03E7408C" w14:textId="77777777" w:rsidTr="00001603">
        <w:trPr>
          <w:cantSplit/>
          <w:jc w:val="center"/>
        </w:trPr>
        <w:tc>
          <w:tcPr>
            <w:tcW w:w="2304" w:type="dxa"/>
            <w:tcBorders>
              <w:top w:val="single" w:sz="12" w:space="0" w:color="auto"/>
              <w:bottom w:val="single" w:sz="12" w:space="0" w:color="auto"/>
            </w:tcBorders>
          </w:tcPr>
          <w:p w14:paraId="03E74088" w14:textId="77777777" w:rsidR="00001603" w:rsidRPr="00EC7464" w:rsidRDefault="00001603" w:rsidP="00001603">
            <w:pPr>
              <w:spacing w:before="120" w:after="120"/>
              <w:rPr>
                <w:b/>
                <w:bCs/>
                <w:kern w:val="2"/>
              </w:rPr>
            </w:pPr>
            <w:r w:rsidRPr="00EC7464">
              <w:rPr>
                <w:b/>
                <w:bCs/>
                <w:kern w:val="2"/>
              </w:rPr>
              <w:t>Subtotal of amount under B:</w:t>
            </w:r>
          </w:p>
        </w:tc>
        <w:tc>
          <w:tcPr>
            <w:tcW w:w="1440" w:type="dxa"/>
            <w:tcBorders>
              <w:top w:val="single" w:sz="12" w:space="0" w:color="auto"/>
              <w:bottom w:val="single" w:sz="12" w:space="0" w:color="auto"/>
            </w:tcBorders>
          </w:tcPr>
          <w:p w14:paraId="03E74089" w14:textId="77777777" w:rsidR="00001603" w:rsidRPr="00EC7464" w:rsidRDefault="00001603" w:rsidP="00001603">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tcPr>
          <w:p w14:paraId="03E7408A" w14:textId="7F019485" w:rsidR="00001603" w:rsidRPr="00EC7464" w:rsidRDefault="00001603" w:rsidP="00001603">
            <w:pPr>
              <w:rPr>
                <w:kern w:val="2"/>
              </w:rPr>
            </w:pPr>
            <w:r w:rsidRPr="00001603">
              <w:rPr>
                <w:color w:val="808080" w:themeColor="background1" w:themeShade="80"/>
                <w:kern w:val="2"/>
              </w:rPr>
              <w:t>Leave Blank</w:t>
            </w:r>
          </w:p>
        </w:tc>
        <w:tc>
          <w:tcPr>
            <w:tcW w:w="1296" w:type="dxa"/>
            <w:tcBorders>
              <w:top w:val="single" w:sz="12" w:space="0" w:color="auto"/>
              <w:bottom w:val="single" w:sz="12" w:space="0" w:color="auto"/>
            </w:tcBorders>
            <w:shd w:val="clear" w:color="auto" w:fill="808080" w:themeFill="background1" w:themeFillShade="80"/>
          </w:tcPr>
          <w:p w14:paraId="03E7408B" w14:textId="228FC406" w:rsidR="00001603" w:rsidRPr="00EC7464" w:rsidRDefault="00001603" w:rsidP="00001603">
            <w:pPr>
              <w:rPr>
                <w:kern w:val="2"/>
              </w:rPr>
            </w:pPr>
            <w:r w:rsidRPr="00001603">
              <w:rPr>
                <w:color w:val="808080" w:themeColor="background1" w:themeShade="80"/>
                <w:kern w:val="2"/>
              </w:rPr>
              <w:t>Leave Blank</w:t>
            </w:r>
          </w:p>
        </w:tc>
      </w:tr>
    </w:tbl>
    <w:p w14:paraId="03E7408D" w14:textId="77777777" w:rsidR="009B1938" w:rsidRPr="00EC7464" w:rsidRDefault="009B1938">
      <w:pPr>
        <w:rPr>
          <w:kern w:val="2"/>
        </w:rPr>
        <w:sectPr w:rsidR="009B1938" w:rsidRPr="00EC7464" w:rsidSect="00911062">
          <w:pgSz w:w="12240" w:h="15840"/>
          <w:pgMar w:top="720" w:right="1440" w:bottom="720" w:left="1440" w:header="720" w:footer="720" w:gutter="0"/>
          <w:cols w:space="720"/>
          <w:docGrid w:linePitch="360"/>
        </w:sectPr>
      </w:pPr>
    </w:p>
    <w:p w14:paraId="03E7408E"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8F" w14:textId="77777777" w:rsidR="009B1938" w:rsidRPr="00EC7464" w:rsidRDefault="00510956" w:rsidP="00A820A0">
      <w:pPr>
        <w:pStyle w:val="Heading2"/>
      </w:pPr>
      <w:r w:rsidRPr="00EC7464">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305BCB">
        <w:trPr>
          <w:cantSplit/>
          <w:tblHeader/>
          <w:jc w:val="center"/>
        </w:trPr>
        <w:tc>
          <w:tcPr>
            <w:tcW w:w="5908" w:type="dxa"/>
            <w:tcBorders>
              <w:top w:val="single" w:sz="12" w:space="0" w:color="auto"/>
              <w:bottom w:val="single" w:sz="12" w:space="0" w:color="auto"/>
            </w:tcBorders>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700" w:type="dxa"/>
            <w:tcBorders>
              <w:top w:val="single" w:sz="12" w:space="0" w:color="auto"/>
              <w:bottom w:val="single" w:sz="12" w:space="0" w:color="auto"/>
            </w:tcBorders>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9B1938" w:rsidRPr="00EC7464" w14:paraId="03E7409A" w14:textId="77777777" w:rsidTr="00305BCB">
        <w:trPr>
          <w:cantSplit/>
          <w:jc w:val="center"/>
        </w:trPr>
        <w:tc>
          <w:tcPr>
            <w:tcW w:w="5908" w:type="dxa"/>
            <w:tcBorders>
              <w:top w:val="single" w:sz="12" w:space="0" w:color="auto"/>
            </w:tcBorders>
          </w:tcPr>
          <w:p w14:paraId="03E74098" w14:textId="77777777" w:rsidR="009B1938" w:rsidRPr="00EC7464" w:rsidRDefault="009B1938">
            <w:pPr>
              <w:spacing w:before="120" w:after="120"/>
              <w:rPr>
                <w:kern w:val="2"/>
              </w:rPr>
            </w:pPr>
          </w:p>
        </w:tc>
        <w:tc>
          <w:tcPr>
            <w:tcW w:w="3700" w:type="dxa"/>
            <w:tcBorders>
              <w:top w:val="single" w:sz="12" w:space="0" w:color="auto"/>
            </w:tcBorders>
          </w:tcPr>
          <w:p w14:paraId="03E74099" w14:textId="77777777" w:rsidR="009B1938" w:rsidRPr="00EC7464" w:rsidRDefault="009B1938">
            <w:pPr>
              <w:spacing w:before="120" w:after="120"/>
              <w:rPr>
                <w:kern w:val="2"/>
              </w:rPr>
            </w:pPr>
          </w:p>
        </w:tc>
      </w:tr>
      <w:tr w:rsidR="00752703" w:rsidRPr="00EC7464" w14:paraId="03E7409D" w14:textId="77777777" w:rsidTr="00305BCB">
        <w:trPr>
          <w:cantSplit/>
          <w:jc w:val="center"/>
        </w:trPr>
        <w:tc>
          <w:tcPr>
            <w:tcW w:w="5908" w:type="dxa"/>
          </w:tcPr>
          <w:p w14:paraId="03E7409B" w14:textId="77777777" w:rsidR="00752703" w:rsidRPr="00EC7464" w:rsidRDefault="00752703">
            <w:pPr>
              <w:spacing w:before="120" w:after="120"/>
              <w:rPr>
                <w:kern w:val="2"/>
              </w:rPr>
            </w:pPr>
          </w:p>
        </w:tc>
        <w:tc>
          <w:tcPr>
            <w:tcW w:w="3700" w:type="dxa"/>
          </w:tcPr>
          <w:p w14:paraId="03E7409C" w14:textId="77777777" w:rsidR="00752703" w:rsidRPr="00EC7464" w:rsidRDefault="00752703">
            <w:pPr>
              <w:spacing w:before="120" w:after="120"/>
              <w:rPr>
                <w:kern w:val="2"/>
              </w:rPr>
            </w:pPr>
          </w:p>
        </w:tc>
      </w:tr>
      <w:tr w:rsidR="00752703" w:rsidRPr="00EC7464" w14:paraId="03E740A0" w14:textId="77777777" w:rsidTr="00305BCB">
        <w:trPr>
          <w:cantSplit/>
          <w:jc w:val="center"/>
        </w:trPr>
        <w:tc>
          <w:tcPr>
            <w:tcW w:w="5908" w:type="dxa"/>
          </w:tcPr>
          <w:p w14:paraId="03E7409E" w14:textId="77777777" w:rsidR="00752703" w:rsidRPr="00EC7464" w:rsidRDefault="00752703">
            <w:pPr>
              <w:spacing w:before="120" w:after="120"/>
              <w:rPr>
                <w:kern w:val="2"/>
              </w:rPr>
            </w:pPr>
          </w:p>
        </w:tc>
        <w:tc>
          <w:tcPr>
            <w:tcW w:w="3700" w:type="dxa"/>
          </w:tcPr>
          <w:p w14:paraId="03E7409F" w14:textId="77777777" w:rsidR="00752703" w:rsidRPr="00EC7464" w:rsidRDefault="00752703">
            <w:pPr>
              <w:spacing w:before="120" w:after="120"/>
              <w:rPr>
                <w:kern w:val="2"/>
              </w:rPr>
            </w:pPr>
          </w:p>
        </w:tc>
      </w:tr>
      <w:tr w:rsidR="00752703" w:rsidRPr="00EC7464" w14:paraId="03E740A3" w14:textId="77777777" w:rsidTr="00305BCB">
        <w:trPr>
          <w:cantSplit/>
          <w:jc w:val="center"/>
        </w:trPr>
        <w:tc>
          <w:tcPr>
            <w:tcW w:w="5908" w:type="dxa"/>
          </w:tcPr>
          <w:p w14:paraId="03E740A1" w14:textId="77777777" w:rsidR="00752703" w:rsidRPr="00EC7464" w:rsidRDefault="00752703">
            <w:pPr>
              <w:spacing w:before="120" w:after="120"/>
              <w:rPr>
                <w:kern w:val="2"/>
              </w:rPr>
            </w:pPr>
          </w:p>
        </w:tc>
        <w:tc>
          <w:tcPr>
            <w:tcW w:w="3700" w:type="dxa"/>
          </w:tcPr>
          <w:p w14:paraId="03E740A2" w14:textId="77777777" w:rsidR="00752703" w:rsidRPr="00EC7464" w:rsidRDefault="00752703">
            <w:pPr>
              <w:spacing w:before="120" w:after="120"/>
              <w:rPr>
                <w:kern w:val="2"/>
              </w:rPr>
            </w:pPr>
          </w:p>
        </w:tc>
      </w:tr>
      <w:tr w:rsidR="00752703" w:rsidRPr="00EC7464" w14:paraId="03E740A6" w14:textId="77777777" w:rsidTr="00305BCB">
        <w:trPr>
          <w:cantSplit/>
          <w:jc w:val="center"/>
        </w:trPr>
        <w:tc>
          <w:tcPr>
            <w:tcW w:w="5908" w:type="dxa"/>
          </w:tcPr>
          <w:p w14:paraId="03E740A4" w14:textId="77777777" w:rsidR="00752703" w:rsidRPr="00EC7464" w:rsidRDefault="00752703">
            <w:pPr>
              <w:spacing w:before="120" w:after="120"/>
              <w:rPr>
                <w:kern w:val="2"/>
              </w:rPr>
            </w:pPr>
          </w:p>
        </w:tc>
        <w:tc>
          <w:tcPr>
            <w:tcW w:w="3700" w:type="dxa"/>
          </w:tcPr>
          <w:p w14:paraId="03E740A5" w14:textId="77777777" w:rsidR="00752703" w:rsidRPr="00EC7464" w:rsidRDefault="00752703">
            <w:pPr>
              <w:spacing w:before="120" w:after="120"/>
              <w:rPr>
                <w:kern w:val="2"/>
              </w:rPr>
            </w:pPr>
          </w:p>
        </w:tc>
      </w:tr>
      <w:tr w:rsidR="00752703" w:rsidRPr="00EC7464" w14:paraId="03E740A9" w14:textId="77777777" w:rsidTr="00305BCB">
        <w:trPr>
          <w:cantSplit/>
          <w:jc w:val="center"/>
        </w:trPr>
        <w:tc>
          <w:tcPr>
            <w:tcW w:w="5908" w:type="dxa"/>
          </w:tcPr>
          <w:p w14:paraId="03E740A7" w14:textId="77777777" w:rsidR="00752703" w:rsidRPr="00EC7464" w:rsidRDefault="00752703">
            <w:pPr>
              <w:spacing w:before="120" w:after="120"/>
              <w:rPr>
                <w:kern w:val="2"/>
              </w:rPr>
            </w:pPr>
          </w:p>
        </w:tc>
        <w:tc>
          <w:tcPr>
            <w:tcW w:w="3700" w:type="dxa"/>
          </w:tcPr>
          <w:p w14:paraId="03E740A8" w14:textId="77777777" w:rsidR="00752703" w:rsidRPr="00EC7464" w:rsidRDefault="00752703">
            <w:pPr>
              <w:spacing w:before="120" w:after="120"/>
              <w:rPr>
                <w:kern w:val="2"/>
              </w:rPr>
            </w:pPr>
          </w:p>
        </w:tc>
      </w:tr>
      <w:tr w:rsidR="009B1938" w:rsidRPr="00EC7464" w14:paraId="03E740AC" w14:textId="77777777" w:rsidTr="00305BCB">
        <w:trPr>
          <w:cantSplit/>
          <w:jc w:val="center"/>
        </w:trPr>
        <w:tc>
          <w:tcPr>
            <w:tcW w:w="5908" w:type="dxa"/>
          </w:tcPr>
          <w:p w14:paraId="03E740AA" w14:textId="77777777" w:rsidR="009B1938" w:rsidRPr="00EC7464" w:rsidRDefault="009B1938">
            <w:pPr>
              <w:spacing w:before="120" w:after="120"/>
              <w:rPr>
                <w:kern w:val="2"/>
              </w:rPr>
            </w:pPr>
          </w:p>
        </w:tc>
        <w:tc>
          <w:tcPr>
            <w:tcW w:w="3700" w:type="dxa"/>
          </w:tcPr>
          <w:p w14:paraId="03E740AB" w14:textId="77777777" w:rsidR="009B1938" w:rsidRPr="00EC7464" w:rsidRDefault="009B1938">
            <w:pPr>
              <w:spacing w:before="120" w:after="120"/>
              <w:rPr>
                <w:kern w:val="2"/>
              </w:rPr>
            </w:pPr>
          </w:p>
        </w:tc>
      </w:tr>
      <w:tr w:rsidR="009B1938" w:rsidRPr="00EC7464" w14:paraId="03E740AF" w14:textId="77777777" w:rsidTr="00305BCB">
        <w:trPr>
          <w:cantSplit/>
          <w:jc w:val="center"/>
        </w:trPr>
        <w:tc>
          <w:tcPr>
            <w:tcW w:w="5908" w:type="dxa"/>
            <w:tcBorders>
              <w:bottom w:val="single" w:sz="12" w:space="0" w:color="auto"/>
            </w:tcBorders>
          </w:tcPr>
          <w:p w14:paraId="03E740AD" w14:textId="77777777" w:rsidR="009B1938" w:rsidRPr="00EC7464" w:rsidRDefault="009B1938">
            <w:pPr>
              <w:spacing w:before="120" w:after="120"/>
              <w:rPr>
                <w:kern w:val="2"/>
              </w:rPr>
            </w:pPr>
          </w:p>
        </w:tc>
        <w:tc>
          <w:tcPr>
            <w:tcW w:w="3700" w:type="dxa"/>
            <w:tcBorders>
              <w:bottom w:val="single" w:sz="12" w:space="0" w:color="auto"/>
            </w:tcBorders>
          </w:tcPr>
          <w:p w14:paraId="03E740AE" w14:textId="77777777" w:rsidR="009B1938" w:rsidRPr="00EC7464" w:rsidRDefault="009B1938">
            <w:pPr>
              <w:spacing w:before="120" w:after="120"/>
              <w:rPr>
                <w:kern w:val="2"/>
              </w:rPr>
            </w:pPr>
          </w:p>
        </w:tc>
      </w:tr>
      <w:tr w:rsidR="009B1938" w:rsidRPr="00EC7464" w14:paraId="03E740B2" w14:textId="77777777" w:rsidTr="00305BCB">
        <w:trPr>
          <w:cantSplit/>
          <w:jc w:val="center"/>
        </w:trPr>
        <w:tc>
          <w:tcPr>
            <w:tcW w:w="5908" w:type="dxa"/>
            <w:tcBorders>
              <w:top w:val="single" w:sz="12" w:space="0" w:color="auto"/>
              <w:bottom w:val="single" w:sz="12" w:space="0" w:color="auto"/>
            </w:tcBorders>
          </w:tcPr>
          <w:p w14:paraId="03E740B0" w14:textId="77777777" w:rsidR="009B1938" w:rsidRPr="00EC7464" w:rsidRDefault="009B1938" w:rsidP="0078752B">
            <w:pPr>
              <w:spacing w:before="120" w:after="120"/>
              <w:rPr>
                <w:b/>
                <w:bCs/>
                <w:kern w:val="2"/>
              </w:rPr>
            </w:pPr>
            <w:r w:rsidRPr="00EC7464">
              <w:rPr>
                <w:b/>
                <w:bCs/>
                <w:kern w:val="2"/>
              </w:rPr>
              <w:t xml:space="preserve">Subtotal of amount under </w:t>
            </w:r>
            <w:r w:rsidR="0078752B" w:rsidRPr="00EC7464">
              <w:rPr>
                <w:b/>
                <w:bCs/>
                <w:kern w:val="2"/>
              </w:rPr>
              <w:t>C</w:t>
            </w:r>
            <w:r w:rsidRPr="00EC7464">
              <w:rPr>
                <w:b/>
                <w:bCs/>
                <w:kern w:val="2"/>
              </w:rPr>
              <w:t>:</w:t>
            </w:r>
          </w:p>
        </w:tc>
        <w:tc>
          <w:tcPr>
            <w:tcW w:w="3700" w:type="dxa"/>
            <w:tcBorders>
              <w:top w:val="single" w:sz="12" w:space="0" w:color="auto"/>
              <w:bottom w:val="single" w:sz="12" w:space="0" w:color="auto"/>
            </w:tcBorders>
          </w:tcPr>
          <w:p w14:paraId="03E740B1" w14:textId="77777777" w:rsidR="009B1938" w:rsidRPr="00EC7464" w:rsidRDefault="009B1938">
            <w:pPr>
              <w:spacing w:before="120" w:after="120"/>
              <w:rPr>
                <w:kern w:val="2"/>
              </w:rPr>
            </w:pPr>
          </w:p>
        </w:tc>
      </w:tr>
    </w:tbl>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6" w14:textId="77777777" w:rsidR="006F33AE" w:rsidRPr="00EC7464" w:rsidRDefault="006F33AE"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B7" w14:textId="77777777" w:rsidR="006F33AE" w:rsidRPr="00EC7464" w:rsidRDefault="006F33AE" w:rsidP="00A820A0">
      <w:pPr>
        <w:pStyle w:val="Heading2"/>
      </w:pPr>
      <w:r w:rsidRPr="00EC7464">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F530C6D"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305BCB">
        <w:trPr>
          <w:cantSplit/>
          <w:tblHeader/>
          <w:jc w:val="center"/>
        </w:trPr>
        <w:tc>
          <w:tcPr>
            <w:tcW w:w="3024" w:type="dxa"/>
            <w:tcBorders>
              <w:top w:val="single" w:sz="12" w:space="0" w:color="auto"/>
              <w:bottom w:val="single" w:sz="12" w:space="0" w:color="auto"/>
            </w:tcBorders>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001603" w:rsidRPr="00EC7464" w14:paraId="03E740D4" w14:textId="77777777" w:rsidTr="000C1C14">
        <w:trPr>
          <w:cantSplit/>
          <w:jc w:val="center"/>
        </w:trPr>
        <w:tc>
          <w:tcPr>
            <w:tcW w:w="3024" w:type="dxa"/>
            <w:tcBorders>
              <w:top w:val="single" w:sz="12" w:space="0" w:color="auto"/>
              <w:bottom w:val="single" w:sz="12" w:space="0" w:color="auto"/>
            </w:tcBorders>
          </w:tcPr>
          <w:p w14:paraId="03E740D1" w14:textId="77777777" w:rsidR="00001603" w:rsidRPr="00EC7464" w:rsidRDefault="00001603" w:rsidP="00001603">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001603" w:rsidRPr="00EC7464" w:rsidRDefault="00001603" w:rsidP="00001603">
            <w:pPr>
              <w:rPr>
                <w:kern w:val="2"/>
              </w:rPr>
            </w:pPr>
          </w:p>
        </w:tc>
        <w:tc>
          <w:tcPr>
            <w:tcW w:w="4320" w:type="dxa"/>
            <w:tcBorders>
              <w:top w:val="single" w:sz="12" w:space="0" w:color="auto"/>
              <w:bottom w:val="single" w:sz="12" w:space="0" w:color="auto"/>
            </w:tcBorders>
            <w:shd w:val="clear" w:color="auto" w:fill="808080" w:themeFill="background1" w:themeFillShade="80"/>
          </w:tcPr>
          <w:p w14:paraId="03E740D3" w14:textId="59543A21" w:rsidR="00001603" w:rsidRPr="00EC7464" w:rsidRDefault="00001603" w:rsidP="00001603">
            <w:pPr>
              <w:jc w:val="center"/>
              <w:rPr>
                <w:kern w:val="2"/>
              </w:rPr>
            </w:pPr>
            <w:r w:rsidRPr="00001603">
              <w:rPr>
                <w:color w:val="808080" w:themeColor="background1" w:themeShade="80"/>
                <w:kern w:val="2"/>
              </w:rPr>
              <w:t>Leave Blank</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6"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D7" w14:textId="0CCC686D" w:rsidR="00682DC7" w:rsidRPr="00EC7464" w:rsidRDefault="00510956" w:rsidP="00A820A0">
      <w:pPr>
        <w:pStyle w:val="Heading2"/>
      </w:pPr>
      <w:r w:rsidRPr="00EC7464">
        <w:t>E</w:t>
      </w:r>
      <w:r w:rsidR="00682DC7" w:rsidRPr="00EC7464">
        <w:t>.</w:t>
      </w:r>
      <w:r w:rsidR="00532A98">
        <w:t xml:space="preserve"> </w:t>
      </w:r>
      <w:r w:rsidR="00682DC7" w:rsidRPr="00EC7464">
        <w:t xml:space="preserve">Description of Optional Use of </w:t>
      </w:r>
      <w:r w:rsidR="003E49F6" w:rsidRPr="00EC7464">
        <w:t xml:space="preserve">IDEA </w:t>
      </w:r>
      <w:r w:rsidR="00682DC7" w:rsidRPr="00EC7464">
        <w:t>Part C Funds</w:t>
      </w:r>
      <w:r w:rsidR="00A754D3" w:rsidRPr="00EC7464">
        <w:rPr>
          <w:rStyle w:val="FootnoteReference"/>
        </w:rPr>
        <w:footnoteReference w:id="4"/>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1E12FCE1" w:rsidR="00C76EAA" w:rsidRPr="00EC7464" w:rsidRDefault="00C76EAA" w:rsidP="00A754D3">
      <w:pPr>
        <w:spacing w:after="120"/>
        <w:rPr>
          <w:i/>
          <w:iCs/>
          <w:kern w:val="2"/>
          <w:sz w:val="16"/>
        </w:rPr>
      </w:pPr>
      <w:r w:rsidRPr="00EC7464">
        <w:rPr>
          <w:kern w:val="2"/>
        </w:rPr>
        <w:t>Provide subtotal of amount.</w:t>
      </w:r>
      <w:r w:rsidR="00532A98">
        <w:rPr>
          <w:kern w:val="2"/>
        </w:rPr>
        <w:t xml:space="preserve">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305BCB">
        <w:trPr>
          <w:cantSplit/>
          <w:tblHeader/>
          <w:jc w:val="center"/>
        </w:trPr>
        <w:tc>
          <w:tcPr>
            <w:tcW w:w="3024" w:type="dxa"/>
            <w:tcBorders>
              <w:top w:val="single" w:sz="12" w:space="0" w:color="auto"/>
              <w:bottom w:val="single" w:sz="12" w:space="0" w:color="auto"/>
            </w:tcBorders>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77777777" w:rsidR="00682DC7" w:rsidRPr="00EC7464" w:rsidRDefault="00682DC7" w:rsidP="007B68AD">
            <w:pPr>
              <w:spacing w:before="120" w:after="120"/>
              <w:rPr>
                <w:kern w:val="2"/>
              </w:rPr>
            </w:pPr>
          </w:p>
        </w:tc>
        <w:tc>
          <w:tcPr>
            <w:tcW w:w="2016" w:type="dxa"/>
            <w:tcBorders>
              <w:top w:val="single" w:sz="12" w:space="0" w:color="auto"/>
            </w:tcBorders>
          </w:tcPr>
          <w:p w14:paraId="03E740E4" w14:textId="77777777" w:rsidR="00682DC7" w:rsidRPr="00EC7464" w:rsidRDefault="00682DC7" w:rsidP="007B68AD">
            <w:pPr>
              <w:spacing w:before="120" w:after="120"/>
              <w:rPr>
                <w:kern w:val="2"/>
              </w:rPr>
            </w:pP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001603" w:rsidRPr="00EC7464" w14:paraId="03E740F6" w14:textId="77777777" w:rsidTr="00136D00">
        <w:trPr>
          <w:cantSplit/>
          <w:jc w:val="center"/>
        </w:trPr>
        <w:tc>
          <w:tcPr>
            <w:tcW w:w="3024" w:type="dxa"/>
            <w:tcBorders>
              <w:top w:val="single" w:sz="12" w:space="0" w:color="auto"/>
              <w:bottom w:val="single" w:sz="12" w:space="0" w:color="auto"/>
            </w:tcBorders>
          </w:tcPr>
          <w:p w14:paraId="03E740F3" w14:textId="77777777" w:rsidR="00001603" w:rsidRPr="00EC7464" w:rsidRDefault="00001603" w:rsidP="00001603">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001603" w:rsidRPr="00EC7464" w:rsidRDefault="00001603" w:rsidP="00001603">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tcPr>
          <w:p w14:paraId="03E740F5" w14:textId="29E55C6D" w:rsidR="00001603" w:rsidRPr="00EC7464" w:rsidRDefault="00001603" w:rsidP="00001603">
            <w:pPr>
              <w:jc w:val="center"/>
              <w:rPr>
                <w:kern w:val="2"/>
              </w:rPr>
            </w:pPr>
            <w:r w:rsidRPr="00001603">
              <w:rPr>
                <w:color w:val="808080" w:themeColor="background1" w:themeShade="80"/>
                <w:kern w:val="2"/>
              </w:rPr>
              <w:t>Leave Blank</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9"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FA" w14:textId="77777777" w:rsidR="009B1938" w:rsidRPr="00EC7464" w:rsidRDefault="0078752B" w:rsidP="00A820A0">
      <w:pPr>
        <w:pStyle w:val="Heading2"/>
      </w:pPr>
      <w:r w:rsidRPr="00EC7464">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4"/>
        <w:gridCol w:w="1494"/>
        <w:gridCol w:w="6642"/>
      </w:tblGrid>
      <w:tr w:rsidR="00305BCB" w:rsidRPr="00EC7464" w14:paraId="03E740FF" w14:textId="77777777" w:rsidTr="00001603">
        <w:trPr>
          <w:tblHeader/>
          <w:jc w:val="center"/>
        </w:trPr>
        <w:tc>
          <w:tcPr>
            <w:tcW w:w="1224" w:type="dxa"/>
            <w:tcBorders>
              <w:bottom w:val="single" w:sz="12" w:space="0" w:color="auto"/>
            </w:tcBorders>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494" w:type="dxa"/>
            <w:tcBorders>
              <w:bottom w:val="single" w:sz="12" w:space="0" w:color="auto"/>
            </w:tcBorders>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642" w:type="dxa"/>
            <w:tcBorders>
              <w:bottom w:val="single" w:sz="12" w:space="0" w:color="auto"/>
            </w:tcBorders>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001603">
        <w:trPr>
          <w:jc w:val="center"/>
        </w:trPr>
        <w:tc>
          <w:tcPr>
            <w:tcW w:w="9360" w:type="dxa"/>
            <w:gridSpan w:val="3"/>
            <w:tcBorders>
              <w:top w:val="single" w:sz="12" w:space="0" w:color="auto"/>
              <w:bottom w:val="single" w:sz="6" w:space="0" w:color="auto"/>
            </w:tcBorders>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001603">
        <w:trPr>
          <w:jc w:val="center"/>
        </w:trPr>
        <w:tc>
          <w:tcPr>
            <w:tcW w:w="1224" w:type="dxa"/>
            <w:tcBorders>
              <w:top w:val="single" w:sz="6" w:space="0" w:color="auto"/>
            </w:tcBorders>
          </w:tcPr>
          <w:p w14:paraId="03E74102" w14:textId="77777777" w:rsidR="00305BCB" w:rsidRPr="00EC7464" w:rsidRDefault="00305BCB">
            <w:pPr>
              <w:spacing w:before="120" w:after="120"/>
              <w:jc w:val="center"/>
              <w:rPr>
                <w:kern w:val="2"/>
              </w:rPr>
            </w:pPr>
            <w:r w:rsidRPr="00EC7464">
              <w:rPr>
                <w:kern w:val="2"/>
              </w:rPr>
              <w:t>1.</w:t>
            </w:r>
          </w:p>
        </w:tc>
        <w:tc>
          <w:tcPr>
            <w:tcW w:w="1494" w:type="dxa"/>
            <w:tcBorders>
              <w:top w:val="single" w:sz="6" w:space="0" w:color="auto"/>
            </w:tcBorders>
          </w:tcPr>
          <w:p w14:paraId="03E74103" w14:textId="77777777" w:rsidR="00305BCB" w:rsidRPr="00EC7464" w:rsidRDefault="00305BCB">
            <w:pPr>
              <w:spacing w:before="120" w:after="120"/>
              <w:jc w:val="center"/>
              <w:rPr>
                <w:kern w:val="2"/>
              </w:rPr>
            </w:pPr>
            <w:r w:rsidRPr="00EC7464">
              <w:rPr>
                <w:kern w:val="2"/>
              </w:rPr>
              <w:t>III.A.</w:t>
            </w:r>
          </w:p>
        </w:tc>
        <w:tc>
          <w:tcPr>
            <w:tcW w:w="6642" w:type="dxa"/>
            <w:tcBorders>
              <w:top w:val="single" w:sz="6" w:space="0" w:color="auto"/>
            </w:tcBorders>
          </w:tcPr>
          <w:p w14:paraId="03E74104" w14:textId="77777777" w:rsidR="00305BCB" w:rsidRPr="00EC7464" w:rsidRDefault="00305BCB">
            <w:pPr>
              <w:pStyle w:val="FootnoteText"/>
              <w:spacing w:before="120" w:after="120"/>
              <w:jc w:val="right"/>
              <w:rPr>
                <w:kern w:val="2"/>
                <w:szCs w:val="24"/>
              </w:rPr>
            </w:pPr>
            <w:r w:rsidRPr="00EC7464">
              <w:rPr>
                <w:kern w:val="2"/>
                <w:szCs w:val="24"/>
              </w:rPr>
              <w:t xml:space="preserve">$ </w:t>
            </w:r>
          </w:p>
        </w:tc>
      </w:tr>
      <w:tr w:rsidR="00305BCB" w:rsidRPr="00EC7464" w14:paraId="03E74109" w14:textId="77777777" w:rsidTr="00001603">
        <w:trPr>
          <w:jc w:val="center"/>
        </w:trPr>
        <w:tc>
          <w:tcPr>
            <w:tcW w:w="1224" w:type="dxa"/>
          </w:tcPr>
          <w:p w14:paraId="03E74106" w14:textId="77777777" w:rsidR="00305BCB" w:rsidRPr="00EC7464" w:rsidRDefault="00305BCB">
            <w:pPr>
              <w:spacing w:before="120" w:after="120"/>
              <w:jc w:val="center"/>
              <w:rPr>
                <w:kern w:val="2"/>
              </w:rPr>
            </w:pPr>
            <w:r w:rsidRPr="00EC7464">
              <w:rPr>
                <w:kern w:val="2"/>
              </w:rPr>
              <w:t>2.</w:t>
            </w:r>
          </w:p>
        </w:tc>
        <w:tc>
          <w:tcPr>
            <w:tcW w:w="1494" w:type="dxa"/>
          </w:tcPr>
          <w:p w14:paraId="03E74107" w14:textId="77777777" w:rsidR="00305BCB" w:rsidRPr="00EC7464" w:rsidRDefault="00305BCB">
            <w:pPr>
              <w:spacing w:before="120" w:after="120"/>
              <w:jc w:val="center"/>
              <w:rPr>
                <w:kern w:val="2"/>
              </w:rPr>
            </w:pPr>
            <w:r w:rsidRPr="00EC7464">
              <w:rPr>
                <w:kern w:val="2"/>
              </w:rPr>
              <w:t>III.B.</w:t>
            </w:r>
          </w:p>
        </w:tc>
        <w:tc>
          <w:tcPr>
            <w:tcW w:w="6642" w:type="dxa"/>
          </w:tcPr>
          <w:p w14:paraId="03E74108"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0D" w14:textId="77777777" w:rsidTr="00001603">
        <w:trPr>
          <w:jc w:val="center"/>
        </w:trPr>
        <w:tc>
          <w:tcPr>
            <w:tcW w:w="1224" w:type="dxa"/>
          </w:tcPr>
          <w:p w14:paraId="03E7410A" w14:textId="77777777" w:rsidR="00305BCB" w:rsidRPr="00EC7464" w:rsidRDefault="00305BCB">
            <w:pPr>
              <w:spacing w:before="120" w:after="120"/>
              <w:jc w:val="center"/>
              <w:rPr>
                <w:kern w:val="2"/>
              </w:rPr>
            </w:pPr>
            <w:r w:rsidRPr="00EC7464">
              <w:rPr>
                <w:kern w:val="2"/>
              </w:rPr>
              <w:t>3.</w:t>
            </w:r>
          </w:p>
        </w:tc>
        <w:tc>
          <w:tcPr>
            <w:tcW w:w="1494" w:type="dxa"/>
          </w:tcPr>
          <w:p w14:paraId="03E7410B" w14:textId="77777777" w:rsidR="00305BCB" w:rsidRPr="00EC7464" w:rsidRDefault="00305BCB">
            <w:pPr>
              <w:spacing w:before="120" w:after="120"/>
              <w:jc w:val="center"/>
              <w:rPr>
                <w:kern w:val="2"/>
              </w:rPr>
            </w:pPr>
            <w:r w:rsidRPr="00EC7464">
              <w:rPr>
                <w:kern w:val="2"/>
              </w:rPr>
              <w:t>III.C.</w:t>
            </w:r>
          </w:p>
        </w:tc>
        <w:tc>
          <w:tcPr>
            <w:tcW w:w="6642" w:type="dxa"/>
          </w:tcPr>
          <w:p w14:paraId="03E7410C"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1" w14:textId="77777777" w:rsidTr="00001603">
        <w:trPr>
          <w:jc w:val="center"/>
        </w:trPr>
        <w:tc>
          <w:tcPr>
            <w:tcW w:w="1224" w:type="dxa"/>
          </w:tcPr>
          <w:p w14:paraId="03E7410E" w14:textId="77777777" w:rsidR="00305BCB" w:rsidRPr="00EC7464" w:rsidRDefault="00305BCB">
            <w:pPr>
              <w:spacing w:before="120" w:after="120"/>
              <w:jc w:val="center"/>
              <w:rPr>
                <w:kern w:val="2"/>
              </w:rPr>
            </w:pPr>
            <w:r w:rsidRPr="00EC7464">
              <w:rPr>
                <w:kern w:val="2"/>
              </w:rPr>
              <w:t>4.</w:t>
            </w:r>
          </w:p>
        </w:tc>
        <w:tc>
          <w:tcPr>
            <w:tcW w:w="1494" w:type="dxa"/>
          </w:tcPr>
          <w:p w14:paraId="03E7410F" w14:textId="77777777" w:rsidR="00305BCB" w:rsidRPr="00EC7464" w:rsidRDefault="00305BCB">
            <w:pPr>
              <w:spacing w:before="120" w:after="120"/>
              <w:jc w:val="center"/>
              <w:rPr>
                <w:kern w:val="2"/>
              </w:rPr>
            </w:pPr>
            <w:r w:rsidRPr="00EC7464">
              <w:rPr>
                <w:kern w:val="2"/>
              </w:rPr>
              <w:t>III.D.</w:t>
            </w:r>
          </w:p>
        </w:tc>
        <w:tc>
          <w:tcPr>
            <w:tcW w:w="6642" w:type="dxa"/>
          </w:tcPr>
          <w:p w14:paraId="03E74110"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5" w14:textId="77777777" w:rsidTr="00001603">
        <w:trPr>
          <w:cantSplit/>
          <w:trHeight w:val="233"/>
          <w:jc w:val="center"/>
        </w:trPr>
        <w:tc>
          <w:tcPr>
            <w:tcW w:w="1224" w:type="dxa"/>
            <w:tcBorders>
              <w:bottom w:val="single" w:sz="12" w:space="0" w:color="auto"/>
            </w:tcBorders>
          </w:tcPr>
          <w:p w14:paraId="03E74112" w14:textId="77777777" w:rsidR="00305BCB" w:rsidRPr="00EC7464" w:rsidRDefault="00305BCB">
            <w:pPr>
              <w:spacing w:before="120" w:after="120"/>
              <w:jc w:val="center"/>
              <w:rPr>
                <w:kern w:val="2"/>
              </w:rPr>
            </w:pPr>
            <w:r w:rsidRPr="00EC7464">
              <w:rPr>
                <w:kern w:val="2"/>
              </w:rPr>
              <w:t>5.</w:t>
            </w:r>
          </w:p>
        </w:tc>
        <w:tc>
          <w:tcPr>
            <w:tcW w:w="1494" w:type="dxa"/>
            <w:tcBorders>
              <w:bottom w:val="single" w:sz="12" w:space="0" w:color="auto"/>
            </w:tcBorders>
          </w:tcPr>
          <w:p w14:paraId="03E74113" w14:textId="77777777" w:rsidR="00305BCB" w:rsidRPr="00EC7464" w:rsidRDefault="00305BCB" w:rsidP="00305BCB">
            <w:pPr>
              <w:spacing w:before="120" w:after="120"/>
              <w:jc w:val="center"/>
              <w:rPr>
                <w:kern w:val="2"/>
              </w:rPr>
            </w:pPr>
            <w:r w:rsidRPr="00EC7464">
              <w:rPr>
                <w:kern w:val="2"/>
              </w:rPr>
              <w:t>III.E.</w:t>
            </w:r>
          </w:p>
        </w:tc>
        <w:tc>
          <w:tcPr>
            <w:tcW w:w="6642" w:type="dxa"/>
            <w:tcBorders>
              <w:bottom w:val="single" w:sz="12" w:space="0" w:color="auto"/>
            </w:tcBorders>
          </w:tcPr>
          <w:p w14:paraId="03E74114"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7" w14:textId="77777777" w:rsidTr="00001603">
        <w:trPr>
          <w:cantSplit/>
          <w:jc w:val="center"/>
        </w:trPr>
        <w:tc>
          <w:tcPr>
            <w:tcW w:w="9360" w:type="dxa"/>
            <w:gridSpan w:val="3"/>
            <w:tcBorders>
              <w:top w:val="single" w:sz="12" w:space="0" w:color="auto"/>
              <w:bottom w:val="single" w:sz="6" w:space="0" w:color="auto"/>
            </w:tcBorders>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EC7464" w14:paraId="03E7411B" w14:textId="77777777" w:rsidTr="00001603">
        <w:trPr>
          <w:jc w:val="center"/>
        </w:trPr>
        <w:tc>
          <w:tcPr>
            <w:tcW w:w="1224" w:type="dxa"/>
            <w:tcBorders>
              <w:top w:val="single" w:sz="6" w:space="0" w:color="auto"/>
              <w:bottom w:val="single" w:sz="12" w:space="0" w:color="auto"/>
            </w:tcBorders>
          </w:tcPr>
          <w:p w14:paraId="03E74118" w14:textId="77777777" w:rsidR="00305BCB" w:rsidRPr="00EC7464" w:rsidRDefault="00305BCB">
            <w:pPr>
              <w:spacing w:before="120" w:after="120"/>
              <w:jc w:val="center"/>
              <w:rPr>
                <w:kern w:val="2"/>
              </w:rPr>
            </w:pPr>
            <w:r w:rsidRPr="00EC7464">
              <w:rPr>
                <w:kern w:val="2"/>
              </w:rPr>
              <w:t>6.</w:t>
            </w:r>
          </w:p>
        </w:tc>
        <w:tc>
          <w:tcPr>
            <w:tcW w:w="1494" w:type="dxa"/>
            <w:tcBorders>
              <w:top w:val="single" w:sz="6" w:space="0" w:color="auto"/>
              <w:bottom w:val="single" w:sz="12" w:space="0" w:color="auto"/>
            </w:tcBorders>
          </w:tcPr>
          <w:p w14:paraId="03E74119" w14:textId="77777777" w:rsidR="00305BCB" w:rsidRPr="00EC7464" w:rsidRDefault="00305BCB" w:rsidP="0078752B">
            <w:pPr>
              <w:spacing w:before="120" w:after="120"/>
              <w:jc w:val="center"/>
              <w:rPr>
                <w:kern w:val="2"/>
              </w:rPr>
            </w:pPr>
            <w:r w:rsidRPr="00EC7464">
              <w:rPr>
                <w:kern w:val="2"/>
              </w:rPr>
              <w:t>IV.B</w:t>
            </w:r>
          </w:p>
        </w:tc>
        <w:tc>
          <w:tcPr>
            <w:tcW w:w="6642" w:type="dxa"/>
            <w:tcBorders>
              <w:top w:val="single" w:sz="6" w:space="0" w:color="auto"/>
              <w:bottom w:val="single" w:sz="12" w:space="0" w:color="auto"/>
            </w:tcBorders>
          </w:tcPr>
          <w:p w14:paraId="03E7411A" w14:textId="77777777" w:rsidR="00305BCB" w:rsidRPr="00EC7464" w:rsidRDefault="00305BCB">
            <w:pPr>
              <w:pStyle w:val="FootnoteText"/>
              <w:spacing w:before="120" w:after="120"/>
              <w:jc w:val="right"/>
              <w:rPr>
                <w:kern w:val="2"/>
                <w:szCs w:val="24"/>
              </w:rPr>
            </w:pPr>
            <w:r w:rsidRPr="00EC7464">
              <w:rPr>
                <w:kern w:val="2"/>
                <w:szCs w:val="24"/>
              </w:rPr>
              <w:t>$</w:t>
            </w:r>
          </w:p>
        </w:tc>
      </w:tr>
      <w:tr w:rsidR="00001603" w:rsidRPr="00EC7464" w14:paraId="03E7411F" w14:textId="77777777" w:rsidTr="00001603">
        <w:trPr>
          <w:jc w:val="center"/>
        </w:trPr>
        <w:tc>
          <w:tcPr>
            <w:tcW w:w="1224" w:type="dxa"/>
            <w:tcBorders>
              <w:top w:val="single" w:sz="12" w:space="0" w:color="auto"/>
              <w:bottom w:val="single" w:sz="12" w:space="0" w:color="auto"/>
            </w:tcBorders>
          </w:tcPr>
          <w:p w14:paraId="03E7411C" w14:textId="77777777" w:rsidR="00001603" w:rsidRPr="00EC7464" w:rsidRDefault="00001603" w:rsidP="00001603">
            <w:pPr>
              <w:spacing w:before="120" w:after="120"/>
              <w:jc w:val="center"/>
              <w:rPr>
                <w:kern w:val="2"/>
              </w:rPr>
            </w:pPr>
            <w:r w:rsidRPr="00EC7464">
              <w:rPr>
                <w:b/>
                <w:bCs/>
                <w:kern w:val="2"/>
              </w:rPr>
              <w:t>Total</w:t>
            </w:r>
            <w:r w:rsidRPr="00EC7464">
              <w:rPr>
                <w:kern w:val="2"/>
              </w:rPr>
              <w:t xml:space="preserve"> (Rows 1-6)</w:t>
            </w:r>
          </w:p>
        </w:tc>
        <w:tc>
          <w:tcPr>
            <w:tcW w:w="1494" w:type="dxa"/>
            <w:tcBorders>
              <w:top w:val="single" w:sz="12" w:space="0" w:color="auto"/>
              <w:bottom w:val="single" w:sz="12" w:space="0" w:color="auto"/>
            </w:tcBorders>
            <w:shd w:val="clear" w:color="auto" w:fill="808080" w:themeFill="background1" w:themeFillShade="80"/>
          </w:tcPr>
          <w:p w14:paraId="03E7411D" w14:textId="375636B3" w:rsidR="00001603" w:rsidRPr="00EC7464" w:rsidRDefault="00001603" w:rsidP="00001603">
            <w:pPr>
              <w:jc w:val="center"/>
              <w:rPr>
                <w:kern w:val="2"/>
              </w:rPr>
            </w:pPr>
            <w:r w:rsidRPr="00001603">
              <w:rPr>
                <w:color w:val="808080" w:themeColor="background1" w:themeShade="80"/>
                <w:kern w:val="2"/>
              </w:rPr>
              <w:t>Leave Blank</w:t>
            </w:r>
          </w:p>
        </w:tc>
        <w:tc>
          <w:tcPr>
            <w:tcW w:w="6642" w:type="dxa"/>
            <w:tcBorders>
              <w:top w:val="single" w:sz="12" w:space="0" w:color="auto"/>
              <w:bottom w:val="single" w:sz="12" w:space="0" w:color="auto"/>
            </w:tcBorders>
          </w:tcPr>
          <w:p w14:paraId="03E7411E" w14:textId="77777777" w:rsidR="00001603" w:rsidRPr="00EC7464" w:rsidRDefault="00001603" w:rsidP="00001603">
            <w:pPr>
              <w:pStyle w:val="FootnoteText"/>
              <w:spacing w:before="120" w:after="120"/>
              <w:jc w:val="right"/>
              <w:rPr>
                <w:kern w:val="2"/>
                <w:szCs w:val="24"/>
              </w:rPr>
            </w:pPr>
            <w:r w:rsidRPr="00EC7464">
              <w:rPr>
                <w:kern w:val="2"/>
                <w:szCs w:val="24"/>
              </w:rPr>
              <w:t>$</w:t>
            </w:r>
          </w:p>
        </w:tc>
      </w:tr>
    </w:tbl>
    <w:p w14:paraId="03E74130" w14:textId="74FFADE8" w:rsidR="00F47F96" w:rsidRPr="00EC7464" w:rsidRDefault="00F47F96" w:rsidP="007133F0">
      <w:pPr>
        <w:pStyle w:val="Heading1"/>
      </w:pPr>
    </w:p>
    <w:sectPr w:rsidR="00F47F96" w:rsidRPr="00EC7464" w:rsidSect="00E77A07">
      <w:footerReference w:type="default" r:id="rId13"/>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DDCF" w14:textId="77777777" w:rsidR="00D00635" w:rsidRDefault="00D00635">
      <w:r>
        <w:separator/>
      </w:r>
    </w:p>
  </w:endnote>
  <w:endnote w:type="continuationSeparator" w:id="0">
    <w:p w14:paraId="45DFCC0B" w14:textId="77777777" w:rsidR="00D00635" w:rsidRDefault="00D0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C" w14:textId="1FB73582" w:rsidR="00635661" w:rsidRDefault="00635661">
    <w:pPr>
      <w:pStyle w:val="Footer"/>
      <w:tabs>
        <w:tab w:val="clear" w:pos="4320"/>
        <w:tab w:val="clear" w:pos="8640"/>
        <w:tab w:val="right" w:pos="9300"/>
      </w:tabs>
      <w:rPr>
        <w:sz w:val="16"/>
      </w:rPr>
    </w:pPr>
    <w:r>
      <w:rPr>
        <w:sz w:val="16"/>
      </w:rPr>
      <w:t>Part C Annual State Application:</w:t>
    </w:r>
    <w:r w:rsidR="00532A98">
      <w:rPr>
        <w:sz w:val="16"/>
      </w:rPr>
      <w:t xml:space="preserve"> </w:t>
    </w:r>
    <w:r>
      <w:rPr>
        <w:sz w:val="16"/>
      </w:rPr>
      <w:t xml:space="preserve">FFY </w:t>
    </w:r>
    <w:r w:rsidR="008A6C85">
      <w:rPr>
        <w:sz w:val="16"/>
      </w:rPr>
      <w:t>2021</w:t>
    </w:r>
    <w:r>
      <w:rPr>
        <w:sz w:val="16"/>
      </w:rPr>
      <w:t xml:space="preserve"> </w:t>
    </w:r>
    <w:r>
      <w:rPr>
        <w:sz w:val="16"/>
      </w:rPr>
      <w:tab/>
      <w:t>Section III</w:t>
    </w:r>
    <w:r w:rsidR="00532A98">
      <w:rPr>
        <w:sz w:val="16"/>
      </w:rPr>
      <w:t>—</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D" w14:textId="70C5BCA3" w:rsidR="00635661" w:rsidRDefault="00635661">
    <w:pPr>
      <w:pStyle w:val="Footer"/>
      <w:tabs>
        <w:tab w:val="clear" w:pos="4320"/>
        <w:tab w:val="clear" w:pos="8640"/>
        <w:tab w:val="right" w:pos="9300"/>
      </w:tabs>
      <w:rPr>
        <w:sz w:val="16"/>
      </w:rPr>
    </w:pPr>
    <w:r>
      <w:rPr>
        <w:sz w:val="16"/>
      </w:rPr>
      <w:t>OMB No. 1820-0550/Expiration Date:</w:t>
    </w:r>
    <w:r w:rsidR="00532A98">
      <w:rPr>
        <w:sz w:val="16"/>
      </w:rPr>
      <w:t xml:space="preserve"> </w:t>
    </w:r>
    <w:r w:rsidR="007D3479">
      <w:rPr>
        <w:sz w:val="16"/>
      </w:rPr>
      <w:t>12/31/2023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E" w14:textId="4FD37C58" w:rsidR="00635661" w:rsidRDefault="00635661">
    <w:pPr>
      <w:pStyle w:val="Footer"/>
      <w:tabs>
        <w:tab w:val="clear" w:pos="8640"/>
        <w:tab w:val="right" w:pos="9300"/>
      </w:tabs>
      <w:rPr>
        <w:sz w:val="16"/>
      </w:rPr>
    </w:pPr>
    <w:r>
      <w:rPr>
        <w:sz w:val="16"/>
      </w:rPr>
      <w:t>Part C Annual State Application:</w:t>
    </w:r>
    <w:r w:rsidR="00532A98">
      <w:rPr>
        <w:sz w:val="16"/>
      </w:rPr>
      <w:t xml:space="preserve"> </w:t>
    </w:r>
    <w:r>
      <w:rPr>
        <w:sz w:val="16"/>
      </w:rPr>
      <w:t xml:space="preserve">FFY </w:t>
    </w:r>
    <w:r w:rsidR="008A6C85">
      <w:rPr>
        <w:sz w:val="16"/>
      </w:rPr>
      <w:t>2021</w:t>
    </w:r>
    <w:r>
      <w:rPr>
        <w:sz w:val="16"/>
      </w:rPr>
      <w:tab/>
    </w:r>
    <w:r>
      <w:rPr>
        <w:sz w:val="16"/>
      </w:rPr>
      <w:tab/>
      <w:t>Section I</w:t>
    </w:r>
    <w:r w:rsidR="007133F0">
      <w:rPr>
        <w:sz w:val="16"/>
      </w:rPr>
      <w:t>II</w:t>
    </w:r>
    <w:r>
      <w:rPr>
        <w:sz w:val="16"/>
      </w:rPr>
      <w:t xml:space="preserve"> -</w:t>
    </w:r>
    <w:r w:rsidR="007133F0">
      <w:rPr>
        <w:rStyle w:val="PageNumber"/>
        <w:sz w:val="16"/>
      </w:rPr>
      <w:t>6</w:t>
    </w:r>
  </w:p>
  <w:p w14:paraId="03E7413F" w14:textId="28274E7D" w:rsidR="00635661" w:rsidRDefault="00635661">
    <w:pPr>
      <w:pStyle w:val="Footer"/>
      <w:tabs>
        <w:tab w:val="clear" w:pos="4320"/>
        <w:tab w:val="clear" w:pos="8640"/>
        <w:tab w:val="right" w:pos="9300"/>
      </w:tabs>
      <w:rPr>
        <w:sz w:val="16"/>
      </w:rPr>
    </w:pPr>
    <w:r>
      <w:rPr>
        <w:sz w:val="16"/>
      </w:rPr>
      <w:t>OMB No. 1820-0550/Expiration Date:</w:t>
    </w:r>
    <w:r w:rsidR="00532A98">
      <w:rPr>
        <w:sz w:val="16"/>
      </w:rPr>
      <w:t xml:space="preserve"> </w:t>
    </w:r>
    <w:r w:rsidR="007D3479">
      <w:rPr>
        <w:sz w:val="16"/>
      </w:rPr>
      <w:t>12/31/2023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515D" w14:textId="77777777" w:rsidR="00D00635" w:rsidRDefault="00D00635">
      <w:r>
        <w:separator/>
      </w:r>
    </w:p>
  </w:footnote>
  <w:footnote w:type="continuationSeparator" w:id="0">
    <w:p w14:paraId="1F5E2049" w14:textId="77777777" w:rsidR="00D00635" w:rsidRDefault="00D00635">
      <w:r>
        <w:continuationSeparator/>
      </w:r>
    </w:p>
  </w:footnote>
  <w:footnote w:id="1">
    <w:p w14:paraId="03E74141" w14:textId="090FC310" w:rsidR="00635661" w:rsidRPr="004861E6" w:rsidRDefault="0063566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2">
    <w:p w14:paraId="5655E2B7" w14:textId="77777777" w:rsidR="002020A4" w:rsidRPr="00A235CE" w:rsidRDefault="002020A4" w:rsidP="00161A51">
      <w:pPr>
        <w:pStyle w:val="FootnoteText"/>
        <w:spacing w:after="4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3">
    <w:p w14:paraId="0CC4F5CE" w14:textId="777DDAC3" w:rsidR="00B215E9" w:rsidRDefault="00B215E9" w:rsidP="00532A98">
      <w:pPr>
        <w:pStyle w:val="FootnoteText"/>
        <w:spacing w:after="120"/>
      </w:pPr>
      <w:r w:rsidRPr="00B215E9">
        <w:rPr>
          <w:rStyle w:val="FootnoteReference"/>
          <w:sz w:val="16"/>
          <w:szCs w:val="16"/>
        </w:rPr>
        <w:footnoteRef/>
      </w:r>
      <w:r w:rsidRPr="00B215E9">
        <w:rPr>
          <w:sz w:val="16"/>
          <w:szCs w:val="16"/>
        </w:rPr>
        <w:t xml:space="preserve"> Under the </w:t>
      </w:r>
      <w:r w:rsidR="00757F16">
        <w:rPr>
          <w:sz w:val="16"/>
          <w:szCs w:val="16"/>
        </w:rPr>
        <w:t xml:space="preserve">2019 </w:t>
      </w:r>
      <w:r w:rsidRPr="00B215E9">
        <w:rPr>
          <w:sz w:val="16"/>
          <w:szCs w:val="16"/>
        </w:rPr>
        <w:t>FAQ</w:t>
      </w:r>
      <w:r w:rsidR="00757F16">
        <w:rPr>
          <w:sz w:val="16"/>
          <w:szCs w:val="16"/>
        </w:rPr>
        <w:t>s</w:t>
      </w:r>
      <w:r w:rsidRPr="00B215E9">
        <w:rPr>
          <w:sz w:val="16"/>
          <w:szCs w:val="16"/>
        </w:rPr>
        <w:t xml:space="preserve">, OSERS granted prior approval for participant support costs under IDEA that: </w:t>
      </w:r>
      <w:r w:rsidR="00E4245E">
        <w:rPr>
          <w:sz w:val="16"/>
          <w:szCs w:val="16"/>
        </w:rPr>
        <w:t xml:space="preserve">(1) </w:t>
      </w:r>
      <w:r w:rsidRPr="00B215E9">
        <w:rPr>
          <w:sz w:val="16"/>
          <w:szCs w:val="16"/>
        </w:rPr>
        <w:t xml:space="preserve">are associated with </w:t>
      </w:r>
      <w:r w:rsidR="00994012">
        <w:rPr>
          <w:sz w:val="16"/>
          <w:szCs w:val="16"/>
        </w:rPr>
        <w:t>required meetings for the SICC</w:t>
      </w:r>
      <w:r w:rsidRPr="00B215E9">
        <w:rPr>
          <w:sz w:val="16"/>
          <w:szCs w:val="16"/>
        </w:rPr>
        <w:t xml:space="preserve">; </w:t>
      </w:r>
      <w:r w:rsidR="00E4245E">
        <w:rPr>
          <w:sz w:val="16"/>
          <w:szCs w:val="16"/>
        </w:rPr>
        <w:t xml:space="preserve">(2) </w:t>
      </w:r>
      <w:r w:rsidRPr="00B215E9">
        <w:rPr>
          <w:sz w:val="16"/>
          <w:szCs w:val="16"/>
        </w:rPr>
        <w:t xml:space="preserve">incurred </w:t>
      </w:r>
      <w:r w:rsidR="007479AA">
        <w:rPr>
          <w:sz w:val="16"/>
          <w:szCs w:val="16"/>
        </w:rPr>
        <w:t>as part of</w:t>
      </w:r>
      <w:r w:rsidRPr="00B215E9">
        <w:rPr>
          <w:sz w:val="16"/>
          <w:szCs w:val="16"/>
        </w:rPr>
        <w:t xml:space="preserve"> pro</w:t>
      </w:r>
      <w:r w:rsidR="00921341">
        <w:rPr>
          <w:sz w:val="16"/>
          <w:szCs w:val="16"/>
        </w:rPr>
        <w:t>vi</w:t>
      </w:r>
      <w:r w:rsidR="00E4245E">
        <w:rPr>
          <w:sz w:val="16"/>
          <w:szCs w:val="16"/>
        </w:rPr>
        <w:t>ding</w:t>
      </w:r>
      <w:r w:rsidRPr="00B215E9">
        <w:rPr>
          <w:sz w:val="16"/>
          <w:szCs w:val="16"/>
        </w:rPr>
        <w:t xml:space="preserve"> services</w:t>
      </w:r>
      <w:r w:rsidR="00E4245E">
        <w:rPr>
          <w:sz w:val="16"/>
          <w:szCs w:val="16"/>
        </w:rPr>
        <w:t xml:space="preserve"> identified on an IFSP</w:t>
      </w:r>
      <w:r w:rsidRPr="00B215E9">
        <w:rPr>
          <w:sz w:val="16"/>
          <w:szCs w:val="16"/>
        </w:rPr>
        <w:t xml:space="preserve"> under IDEA; </w:t>
      </w:r>
      <w:r w:rsidR="00163E30">
        <w:rPr>
          <w:sz w:val="16"/>
          <w:szCs w:val="16"/>
        </w:rPr>
        <w:t xml:space="preserve">(3) </w:t>
      </w:r>
      <w:r w:rsidRPr="00B215E9">
        <w:rPr>
          <w:sz w:val="16"/>
          <w:szCs w:val="16"/>
        </w:rPr>
        <w:t>do not exceed $5000 per individual participant per training/conference.</w:t>
      </w:r>
      <w:r w:rsidR="00532A98">
        <w:rPr>
          <w:sz w:val="16"/>
          <w:szCs w:val="16"/>
        </w:rPr>
        <w:t xml:space="preserve"> </w:t>
      </w:r>
      <w:r w:rsidRPr="00B215E9">
        <w:rPr>
          <w:sz w:val="16"/>
          <w:szCs w:val="16"/>
        </w:rPr>
        <w:t xml:space="preserve">In addition, the </w:t>
      </w:r>
      <w:r w:rsidR="00757F16">
        <w:rPr>
          <w:sz w:val="16"/>
          <w:szCs w:val="16"/>
        </w:rPr>
        <w:t xml:space="preserve">2019 </w:t>
      </w:r>
      <w:r w:rsidRPr="00B215E9">
        <w:rPr>
          <w:sz w:val="16"/>
          <w:szCs w:val="16"/>
        </w:rPr>
        <w:t>FAQ</w:t>
      </w:r>
      <w:r w:rsidR="00757F16">
        <w:rPr>
          <w:sz w:val="16"/>
          <w:szCs w:val="16"/>
        </w:rPr>
        <w:t>s</w:t>
      </w:r>
      <w:r w:rsidRPr="00B215E9">
        <w:rPr>
          <w:sz w:val="16"/>
          <w:szCs w:val="16"/>
        </w:rPr>
        <w:t xml:space="preserve"> provide prior approval for equipment that is identified on or directly related to the implementation of the IFSP.</w:t>
      </w:r>
      <w:r w:rsidR="0043091F">
        <w:rPr>
          <w:sz w:val="16"/>
          <w:szCs w:val="16"/>
        </w:rPr>
        <w:t xml:space="preserve"> </w:t>
      </w:r>
    </w:p>
  </w:footnote>
  <w:footnote w:id="4">
    <w:p w14:paraId="03E74143" w14:textId="77777777" w:rsidR="00635661" w:rsidRPr="004861E6" w:rsidRDefault="0063566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1603"/>
    <w:rsid w:val="00004ED0"/>
    <w:rsid w:val="0000793A"/>
    <w:rsid w:val="000132AE"/>
    <w:rsid w:val="00017790"/>
    <w:rsid w:val="00021E00"/>
    <w:rsid w:val="00026EB1"/>
    <w:rsid w:val="000273CD"/>
    <w:rsid w:val="00033EE2"/>
    <w:rsid w:val="00035E64"/>
    <w:rsid w:val="0004004F"/>
    <w:rsid w:val="00042474"/>
    <w:rsid w:val="00042C2E"/>
    <w:rsid w:val="0004586A"/>
    <w:rsid w:val="0005066D"/>
    <w:rsid w:val="000541D6"/>
    <w:rsid w:val="00062700"/>
    <w:rsid w:val="00072F9F"/>
    <w:rsid w:val="00084795"/>
    <w:rsid w:val="0009487A"/>
    <w:rsid w:val="000A276F"/>
    <w:rsid w:val="000A5190"/>
    <w:rsid w:val="000B16B4"/>
    <w:rsid w:val="000C0682"/>
    <w:rsid w:val="000C1BC9"/>
    <w:rsid w:val="000C1EFB"/>
    <w:rsid w:val="000D7214"/>
    <w:rsid w:val="000E384C"/>
    <w:rsid w:val="000E7CA0"/>
    <w:rsid w:val="000E7CCB"/>
    <w:rsid w:val="000F5948"/>
    <w:rsid w:val="000F75A7"/>
    <w:rsid w:val="000F7729"/>
    <w:rsid w:val="00107452"/>
    <w:rsid w:val="001110D5"/>
    <w:rsid w:val="00115102"/>
    <w:rsid w:val="001154DF"/>
    <w:rsid w:val="00122640"/>
    <w:rsid w:val="00124D05"/>
    <w:rsid w:val="001325DA"/>
    <w:rsid w:val="001349C0"/>
    <w:rsid w:val="00142974"/>
    <w:rsid w:val="00152BF5"/>
    <w:rsid w:val="00161A51"/>
    <w:rsid w:val="00163E30"/>
    <w:rsid w:val="00165EE0"/>
    <w:rsid w:val="001829DB"/>
    <w:rsid w:val="001A0A1E"/>
    <w:rsid w:val="001A2242"/>
    <w:rsid w:val="001A33FB"/>
    <w:rsid w:val="001C0683"/>
    <w:rsid w:val="001D2A05"/>
    <w:rsid w:val="001E4746"/>
    <w:rsid w:val="001E7070"/>
    <w:rsid w:val="001F4383"/>
    <w:rsid w:val="001F47B9"/>
    <w:rsid w:val="002020A4"/>
    <w:rsid w:val="002161E7"/>
    <w:rsid w:val="002173E4"/>
    <w:rsid w:val="00231A57"/>
    <w:rsid w:val="00263DD4"/>
    <w:rsid w:val="002643B6"/>
    <w:rsid w:val="00266BD0"/>
    <w:rsid w:val="002723FF"/>
    <w:rsid w:val="0027627E"/>
    <w:rsid w:val="0028212F"/>
    <w:rsid w:val="002A0170"/>
    <w:rsid w:val="002A31C0"/>
    <w:rsid w:val="002A6932"/>
    <w:rsid w:val="002B6F86"/>
    <w:rsid w:val="002C4679"/>
    <w:rsid w:val="002D648C"/>
    <w:rsid w:val="002D7D6A"/>
    <w:rsid w:val="002E7BC0"/>
    <w:rsid w:val="002F5A1D"/>
    <w:rsid w:val="00303ED1"/>
    <w:rsid w:val="00304504"/>
    <w:rsid w:val="0030451C"/>
    <w:rsid w:val="00305BCB"/>
    <w:rsid w:val="00311734"/>
    <w:rsid w:val="00320282"/>
    <w:rsid w:val="0032421A"/>
    <w:rsid w:val="00325573"/>
    <w:rsid w:val="00330029"/>
    <w:rsid w:val="003327B2"/>
    <w:rsid w:val="00333A54"/>
    <w:rsid w:val="0034593D"/>
    <w:rsid w:val="00347170"/>
    <w:rsid w:val="00354B8B"/>
    <w:rsid w:val="00364946"/>
    <w:rsid w:val="00376A29"/>
    <w:rsid w:val="0037781F"/>
    <w:rsid w:val="00387E88"/>
    <w:rsid w:val="003903E4"/>
    <w:rsid w:val="003921BF"/>
    <w:rsid w:val="00397451"/>
    <w:rsid w:val="003A05F1"/>
    <w:rsid w:val="003A2F7A"/>
    <w:rsid w:val="003A4775"/>
    <w:rsid w:val="003A53F3"/>
    <w:rsid w:val="003A54E1"/>
    <w:rsid w:val="003A5924"/>
    <w:rsid w:val="003A6C02"/>
    <w:rsid w:val="003A7A75"/>
    <w:rsid w:val="003B0388"/>
    <w:rsid w:val="003B04F5"/>
    <w:rsid w:val="003E2F91"/>
    <w:rsid w:val="003E49F6"/>
    <w:rsid w:val="003E7BDD"/>
    <w:rsid w:val="003F643E"/>
    <w:rsid w:val="0040361B"/>
    <w:rsid w:val="00404678"/>
    <w:rsid w:val="00405535"/>
    <w:rsid w:val="00415D64"/>
    <w:rsid w:val="004161FB"/>
    <w:rsid w:val="00417AA0"/>
    <w:rsid w:val="00424182"/>
    <w:rsid w:val="00425CE7"/>
    <w:rsid w:val="0043091F"/>
    <w:rsid w:val="00431D87"/>
    <w:rsid w:val="00435599"/>
    <w:rsid w:val="00441B77"/>
    <w:rsid w:val="00444727"/>
    <w:rsid w:val="00454FB5"/>
    <w:rsid w:val="00473258"/>
    <w:rsid w:val="00473B52"/>
    <w:rsid w:val="004861E6"/>
    <w:rsid w:val="00487FA3"/>
    <w:rsid w:val="00490D2F"/>
    <w:rsid w:val="00492AB3"/>
    <w:rsid w:val="004A1288"/>
    <w:rsid w:val="004A248F"/>
    <w:rsid w:val="004A3FC8"/>
    <w:rsid w:val="004A43CF"/>
    <w:rsid w:val="004B5B75"/>
    <w:rsid w:val="004B6FF1"/>
    <w:rsid w:val="004C0035"/>
    <w:rsid w:val="004C079D"/>
    <w:rsid w:val="004C2AA4"/>
    <w:rsid w:val="004E310B"/>
    <w:rsid w:val="004E7892"/>
    <w:rsid w:val="00505C98"/>
    <w:rsid w:val="00510956"/>
    <w:rsid w:val="0051198C"/>
    <w:rsid w:val="00512769"/>
    <w:rsid w:val="00516708"/>
    <w:rsid w:val="005206DD"/>
    <w:rsid w:val="00521B38"/>
    <w:rsid w:val="00522FDA"/>
    <w:rsid w:val="00523441"/>
    <w:rsid w:val="0052505E"/>
    <w:rsid w:val="00526628"/>
    <w:rsid w:val="005319B8"/>
    <w:rsid w:val="00532A98"/>
    <w:rsid w:val="00533E0E"/>
    <w:rsid w:val="00536DBA"/>
    <w:rsid w:val="0054349B"/>
    <w:rsid w:val="00547D50"/>
    <w:rsid w:val="00556E3A"/>
    <w:rsid w:val="00576F88"/>
    <w:rsid w:val="00581A3D"/>
    <w:rsid w:val="00597742"/>
    <w:rsid w:val="005A28A4"/>
    <w:rsid w:val="005B1A04"/>
    <w:rsid w:val="005B555E"/>
    <w:rsid w:val="005B74A1"/>
    <w:rsid w:val="005D16C2"/>
    <w:rsid w:val="005D19CD"/>
    <w:rsid w:val="005D2775"/>
    <w:rsid w:val="005D4A96"/>
    <w:rsid w:val="005E03BB"/>
    <w:rsid w:val="005E3141"/>
    <w:rsid w:val="005E4006"/>
    <w:rsid w:val="005E5742"/>
    <w:rsid w:val="005E7A3F"/>
    <w:rsid w:val="005F10A3"/>
    <w:rsid w:val="005F4B01"/>
    <w:rsid w:val="006109A0"/>
    <w:rsid w:val="00611100"/>
    <w:rsid w:val="00624009"/>
    <w:rsid w:val="00631225"/>
    <w:rsid w:val="006349F5"/>
    <w:rsid w:val="00635661"/>
    <w:rsid w:val="00641B24"/>
    <w:rsid w:val="006512B7"/>
    <w:rsid w:val="00682DC7"/>
    <w:rsid w:val="00685412"/>
    <w:rsid w:val="00692F5A"/>
    <w:rsid w:val="00693560"/>
    <w:rsid w:val="00693AAF"/>
    <w:rsid w:val="00694730"/>
    <w:rsid w:val="00694C18"/>
    <w:rsid w:val="006A1E65"/>
    <w:rsid w:val="006B5514"/>
    <w:rsid w:val="006B5C04"/>
    <w:rsid w:val="006C75C3"/>
    <w:rsid w:val="006E36F9"/>
    <w:rsid w:val="006E5EEA"/>
    <w:rsid w:val="006E6666"/>
    <w:rsid w:val="006F33AE"/>
    <w:rsid w:val="00705057"/>
    <w:rsid w:val="00712994"/>
    <w:rsid w:val="007133F0"/>
    <w:rsid w:val="007147D0"/>
    <w:rsid w:val="00715450"/>
    <w:rsid w:val="007160F3"/>
    <w:rsid w:val="00721B1B"/>
    <w:rsid w:val="00730384"/>
    <w:rsid w:val="007305A2"/>
    <w:rsid w:val="007324F4"/>
    <w:rsid w:val="00737A3C"/>
    <w:rsid w:val="0074747C"/>
    <w:rsid w:val="007479AA"/>
    <w:rsid w:val="00752703"/>
    <w:rsid w:val="00752FC3"/>
    <w:rsid w:val="007547C5"/>
    <w:rsid w:val="00754823"/>
    <w:rsid w:val="00757F16"/>
    <w:rsid w:val="007610EF"/>
    <w:rsid w:val="0076440F"/>
    <w:rsid w:val="007651D4"/>
    <w:rsid w:val="00780B58"/>
    <w:rsid w:val="00781D5E"/>
    <w:rsid w:val="00782D67"/>
    <w:rsid w:val="00786B02"/>
    <w:rsid w:val="0078752B"/>
    <w:rsid w:val="00793893"/>
    <w:rsid w:val="00796524"/>
    <w:rsid w:val="00796AE6"/>
    <w:rsid w:val="007B3CA1"/>
    <w:rsid w:val="007B68AD"/>
    <w:rsid w:val="007C0706"/>
    <w:rsid w:val="007C25C1"/>
    <w:rsid w:val="007C5AC1"/>
    <w:rsid w:val="007C7AF7"/>
    <w:rsid w:val="007C7E63"/>
    <w:rsid w:val="007D1551"/>
    <w:rsid w:val="007D3479"/>
    <w:rsid w:val="007D5986"/>
    <w:rsid w:val="007E66E1"/>
    <w:rsid w:val="007F1C99"/>
    <w:rsid w:val="007F6016"/>
    <w:rsid w:val="008103EF"/>
    <w:rsid w:val="0081339B"/>
    <w:rsid w:val="00813CA8"/>
    <w:rsid w:val="00820705"/>
    <w:rsid w:val="00825547"/>
    <w:rsid w:val="008321EA"/>
    <w:rsid w:val="00835EFE"/>
    <w:rsid w:val="00835F45"/>
    <w:rsid w:val="00837F00"/>
    <w:rsid w:val="00844F32"/>
    <w:rsid w:val="008561D3"/>
    <w:rsid w:val="00864FBD"/>
    <w:rsid w:val="008742B1"/>
    <w:rsid w:val="0088643F"/>
    <w:rsid w:val="00890377"/>
    <w:rsid w:val="00895574"/>
    <w:rsid w:val="00895B83"/>
    <w:rsid w:val="0089775C"/>
    <w:rsid w:val="008A1786"/>
    <w:rsid w:val="008A2D60"/>
    <w:rsid w:val="008A6C85"/>
    <w:rsid w:val="008B11AF"/>
    <w:rsid w:val="008B2F7C"/>
    <w:rsid w:val="008B3283"/>
    <w:rsid w:val="008B4B43"/>
    <w:rsid w:val="008B4D9F"/>
    <w:rsid w:val="008C153A"/>
    <w:rsid w:val="008D379C"/>
    <w:rsid w:val="008D6F31"/>
    <w:rsid w:val="008E151C"/>
    <w:rsid w:val="008F0057"/>
    <w:rsid w:val="008F209C"/>
    <w:rsid w:val="008F2CFD"/>
    <w:rsid w:val="009000B8"/>
    <w:rsid w:val="00903B39"/>
    <w:rsid w:val="00911062"/>
    <w:rsid w:val="009171D7"/>
    <w:rsid w:val="00920ACA"/>
    <w:rsid w:val="00921341"/>
    <w:rsid w:val="009343B4"/>
    <w:rsid w:val="0094127D"/>
    <w:rsid w:val="00952142"/>
    <w:rsid w:val="0096280B"/>
    <w:rsid w:val="00964DF9"/>
    <w:rsid w:val="0097202A"/>
    <w:rsid w:val="00991025"/>
    <w:rsid w:val="00994012"/>
    <w:rsid w:val="00996061"/>
    <w:rsid w:val="0099679F"/>
    <w:rsid w:val="00996FE1"/>
    <w:rsid w:val="009A0271"/>
    <w:rsid w:val="009A1303"/>
    <w:rsid w:val="009A51F0"/>
    <w:rsid w:val="009B0264"/>
    <w:rsid w:val="009B1938"/>
    <w:rsid w:val="009B5559"/>
    <w:rsid w:val="009B5F7A"/>
    <w:rsid w:val="009B7374"/>
    <w:rsid w:val="009C2152"/>
    <w:rsid w:val="009C766A"/>
    <w:rsid w:val="009D02A6"/>
    <w:rsid w:val="009D7E57"/>
    <w:rsid w:val="009E1673"/>
    <w:rsid w:val="009E1A7F"/>
    <w:rsid w:val="009E384A"/>
    <w:rsid w:val="009F678E"/>
    <w:rsid w:val="00A005F8"/>
    <w:rsid w:val="00A03A3C"/>
    <w:rsid w:val="00A074F0"/>
    <w:rsid w:val="00A1259D"/>
    <w:rsid w:val="00A2261D"/>
    <w:rsid w:val="00A235CE"/>
    <w:rsid w:val="00A36AED"/>
    <w:rsid w:val="00A37245"/>
    <w:rsid w:val="00A435B8"/>
    <w:rsid w:val="00A45202"/>
    <w:rsid w:val="00A52790"/>
    <w:rsid w:val="00A54C5E"/>
    <w:rsid w:val="00A621E9"/>
    <w:rsid w:val="00A63BD8"/>
    <w:rsid w:val="00A654E0"/>
    <w:rsid w:val="00A665D1"/>
    <w:rsid w:val="00A754D3"/>
    <w:rsid w:val="00A761A2"/>
    <w:rsid w:val="00A77BA6"/>
    <w:rsid w:val="00A820A0"/>
    <w:rsid w:val="00A835F4"/>
    <w:rsid w:val="00A91263"/>
    <w:rsid w:val="00A93C1E"/>
    <w:rsid w:val="00AA3D9B"/>
    <w:rsid w:val="00AB1261"/>
    <w:rsid w:val="00AC0396"/>
    <w:rsid w:val="00AC1DCB"/>
    <w:rsid w:val="00AC2CFF"/>
    <w:rsid w:val="00AC3B73"/>
    <w:rsid w:val="00AC4B9D"/>
    <w:rsid w:val="00AC763A"/>
    <w:rsid w:val="00AE7A53"/>
    <w:rsid w:val="00AF0C24"/>
    <w:rsid w:val="00AF7515"/>
    <w:rsid w:val="00AF7BD0"/>
    <w:rsid w:val="00B02E94"/>
    <w:rsid w:val="00B07286"/>
    <w:rsid w:val="00B1136F"/>
    <w:rsid w:val="00B11532"/>
    <w:rsid w:val="00B1322C"/>
    <w:rsid w:val="00B14E0D"/>
    <w:rsid w:val="00B215E9"/>
    <w:rsid w:val="00B24FB2"/>
    <w:rsid w:val="00B30E74"/>
    <w:rsid w:val="00B3302E"/>
    <w:rsid w:val="00B3415C"/>
    <w:rsid w:val="00B37BDF"/>
    <w:rsid w:val="00B51969"/>
    <w:rsid w:val="00B53A4A"/>
    <w:rsid w:val="00B6335C"/>
    <w:rsid w:val="00B87030"/>
    <w:rsid w:val="00B922D9"/>
    <w:rsid w:val="00B941D8"/>
    <w:rsid w:val="00BA0A83"/>
    <w:rsid w:val="00BA2981"/>
    <w:rsid w:val="00BB1BFE"/>
    <w:rsid w:val="00BB3EC9"/>
    <w:rsid w:val="00BB4511"/>
    <w:rsid w:val="00BB7E5C"/>
    <w:rsid w:val="00BC0FA8"/>
    <w:rsid w:val="00BC2CEE"/>
    <w:rsid w:val="00BD5C32"/>
    <w:rsid w:val="00BD6F0C"/>
    <w:rsid w:val="00BD7053"/>
    <w:rsid w:val="00BE1E0C"/>
    <w:rsid w:val="00BE4686"/>
    <w:rsid w:val="00BE71D1"/>
    <w:rsid w:val="00BF3E0D"/>
    <w:rsid w:val="00C00DE1"/>
    <w:rsid w:val="00C0532F"/>
    <w:rsid w:val="00C31F42"/>
    <w:rsid w:val="00C342DF"/>
    <w:rsid w:val="00C35923"/>
    <w:rsid w:val="00C37CEC"/>
    <w:rsid w:val="00C42852"/>
    <w:rsid w:val="00C52592"/>
    <w:rsid w:val="00C54DC0"/>
    <w:rsid w:val="00C71B6D"/>
    <w:rsid w:val="00C73F8F"/>
    <w:rsid w:val="00C7619A"/>
    <w:rsid w:val="00C76EAA"/>
    <w:rsid w:val="00C876EB"/>
    <w:rsid w:val="00C919AF"/>
    <w:rsid w:val="00C95A4F"/>
    <w:rsid w:val="00CA66D4"/>
    <w:rsid w:val="00CB6E46"/>
    <w:rsid w:val="00CC23CF"/>
    <w:rsid w:val="00CC3169"/>
    <w:rsid w:val="00CC665A"/>
    <w:rsid w:val="00CD2C31"/>
    <w:rsid w:val="00CD7E29"/>
    <w:rsid w:val="00CF39CC"/>
    <w:rsid w:val="00D00635"/>
    <w:rsid w:val="00D04551"/>
    <w:rsid w:val="00D058B7"/>
    <w:rsid w:val="00D126E0"/>
    <w:rsid w:val="00D13BA8"/>
    <w:rsid w:val="00D16F89"/>
    <w:rsid w:val="00D223C1"/>
    <w:rsid w:val="00D22511"/>
    <w:rsid w:val="00D328C3"/>
    <w:rsid w:val="00D45D73"/>
    <w:rsid w:val="00D52C27"/>
    <w:rsid w:val="00D54AFA"/>
    <w:rsid w:val="00D60AAE"/>
    <w:rsid w:val="00D642FF"/>
    <w:rsid w:val="00D6579F"/>
    <w:rsid w:val="00D67001"/>
    <w:rsid w:val="00D73E89"/>
    <w:rsid w:val="00D846E4"/>
    <w:rsid w:val="00D90978"/>
    <w:rsid w:val="00D93934"/>
    <w:rsid w:val="00D94667"/>
    <w:rsid w:val="00D94AEC"/>
    <w:rsid w:val="00D97911"/>
    <w:rsid w:val="00DA1526"/>
    <w:rsid w:val="00DA18BA"/>
    <w:rsid w:val="00DA1D64"/>
    <w:rsid w:val="00DA4354"/>
    <w:rsid w:val="00DA5A7B"/>
    <w:rsid w:val="00DA63BC"/>
    <w:rsid w:val="00DB58A2"/>
    <w:rsid w:val="00DC07BB"/>
    <w:rsid w:val="00DC11AF"/>
    <w:rsid w:val="00DC6349"/>
    <w:rsid w:val="00DF3283"/>
    <w:rsid w:val="00DF39E2"/>
    <w:rsid w:val="00DF4C32"/>
    <w:rsid w:val="00DF75FD"/>
    <w:rsid w:val="00E13296"/>
    <w:rsid w:val="00E14D28"/>
    <w:rsid w:val="00E23FC9"/>
    <w:rsid w:val="00E32B3C"/>
    <w:rsid w:val="00E33D21"/>
    <w:rsid w:val="00E365D0"/>
    <w:rsid w:val="00E401E3"/>
    <w:rsid w:val="00E4045F"/>
    <w:rsid w:val="00E4245E"/>
    <w:rsid w:val="00E434C1"/>
    <w:rsid w:val="00E53F08"/>
    <w:rsid w:val="00E54CA4"/>
    <w:rsid w:val="00E54D93"/>
    <w:rsid w:val="00E552EF"/>
    <w:rsid w:val="00E55CFF"/>
    <w:rsid w:val="00E57DBE"/>
    <w:rsid w:val="00E6584E"/>
    <w:rsid w:val="00E67A50"/>
    <w:rsid w:val="00E768CC"/>
    <w:rsid w:val="00E776DF"/>
    <w:rsid w:val="00E77A07"/>
    <w:rsid w:val="00E807CA"/>
    <w:rsid w:val="00E84059"/>
    <w:rsid w:val="00E947A4"/>
    <w:rsid w:val="00EB30E6"/>
    <w:rsid w:val="00EB3719"/>
    <w:rsid w:val="00EC0F95"/>
    <w:rsid w:val="00EC49BF"/>
    <w:rsid w:val="00EC51E3"/>
    <w:rsid w:val="00EC7464"/>
    <w:rsid w:val="00ED6366"/>
    <w:rsid w:val="00EE49E6"/>
    <w:rsid w:val="00EF4A18"/>
    <w:rsid w:val="00F054F2"/>
    <w:rsid w:val="00F168A9"/>
    <w:rsid w:val="00F244B3"/>
    <w:rsid w:val="00F25A4F"/>
    <w:rsid w:val="00F26306"/>
    <w:rsid w:val="00F30D8F"/>
    <w:rsid w:val="00F31E6E"/>
    <w:rsid w:val="00F32D84"/>
    <w:rsid w:val="00F435DB"/>
    <w:rsid w:val="00F45FDA"/>
    <w:rsid w:val="00F47F96"/>
    <w:rsid w:val="00F52982"/>
    <w:rsid w:val="00F62635"/>
    <w:rsid w:val="00F63586"/>
    <w:rsid w:val="00F73879"/>
    <w:rsid w:val="00F80ECC"/>
    <w:rsid w:val="00F83528"/>
    <w:rsid w:val="00F877B0"/>
    <w:rsid w:val="00F96B8E"/>
    <w:rsid w:val="00F96D5B"/>
    <w:rsid w:val="00FB4DD2"/>
    <w:rsid w:val="00FB6411"/>
    <w:rsid w:val="00FB67D3"/>
    <w:rsid w:val="00FC0D12"/>
    <w:rsid w:val="00FC25FC"/>
    <w:rsid w:val="00FC5D93"/>
    <w:rsid w:val="00FD0262"/>
    <w:rsid w:val="00FD0590"/>
    <w:rsid w:val="00FD63BF"/>
    <w:rsid w:val="00FE2DD2"/>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8B4B43"/>
    <w:pPr>
      <w:keepNext/>
      <w:spacing w:after="240"/>
      <w:outlineLvl w:val="0"/>
    </w:pPr>
    <w:rPr>
      <w:b/>
      <w:bCs/>
      <w:kern w:val="2"/>
      <w:sz w:val="24"/>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8B4B43"/>
    <w:rPr>
      <w:rFonts w:ascii="Arial" w:hAnsi="Arial" w:cs="Arial"/>
      <w:b/>
      <w:bCs/>
      <w:kern w:val="2"/>
      <w:sz w:val="24"/>
      <w:szCs w:val="24"/>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 w:type="character" w:styleId="PlaceholderText">
    <w:name w:val="Placeholder Text"/>
    <w:basedOn w:val="DefaultParagraphFont"/>
    <w:uiPriority w:val="99"/>
    <w:semiHidden/>
    <w:rsid w:val="000E38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policy/speced/guid/faq-prior-approval-10-29-20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C69809A051FA4E9E7C5D79CE7D351B" ma:contentTypeVersion="0" ma:contentTypeDescription="Create a new document." ma:contentTypeScope="" ma:versionID="b27bb1fb1e9e51ae13e7a01660db3c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2.xml><?xml version="1.0" encoding="utf-8"?>
<ds:datastoreItem xmlns:ds="http://schemas.openxmlformats.org/officeDocument/2006/customXml" ds:itemID="{98961EC0-8B90-4B18-ACC6-B6EE8900FC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E5D201-57D1-4E63-ACF3-6D91438C2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544317-87C7-4F11-9D46-7D8350CF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1043</Words>
  <Characters>5491</Characters>
  <Application>Microsoft Office Word</Application>
  <DocSecurity>0</DocSecurity>
  <Lines>261</Lines>
  <Paragraphs>130</Paragraphs>
  <ScaleCrop>false</ScaleCrop>
  <HeadingPairs>
    <vt:vector size="2" baseType="variant">
      <vt:variant>
        <vt:lpstr>Title</vt:lpstr>
      </vt:variant>
      <vt:variant>
        <vt:i4>1</vt:i4>
      </vt:variant>
    </vt:vector>
  </HeadingPairs>
  <TitlesOfParts>
    <vt:vector size="1" baseType="lpstr">
      <vt:lpstr>Section III-FFY 2021 IDEA Part C ARP Funds (MS Word)</vt:lpstr>
    </vt:vector>
  </TitlesOfParts>
  <Company>U.S. Department of Education</Company>
  <LinksUpToDate>false</LinksUpToDate>
  <CharactersWithSpaces>6404</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III - FFY 2021 IDEA Part C ARP Funds (MS Word)</dc:title>
  <dc:subject>IDEA American Rescue Plan Funds</dc:subject>
  <dc:creator>OSERS/OSEP</dc:creator>
  <cp:keywords>ARP, IDEA, Part C, Formula Grants</cp:keywords>
  <cp:lastModifiedBy>Rhodes, Geoffrey</cp:lastModifiedBy>
  <cp:revision>3</cp:revision>
  <cp:lastPrinted>2017-05-30T17:47:00Z</cp:lastPrinted>
  <dcterms:created xsi:type="dcterms:W3CDTF">2021-06-09T15:39:00Z</dcterms:created>
  <dcterms:modified xsi:type="dcterms:W3CDTF">2021-06-09T15:53:00Z</dcterms:modified>
  <cp:category>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0x01010010C69809A051FA4E9E7C5D79CE7D351B</vt:lpwstr>
  </property>
  <property fmtid="{D5CDD505-2E9C-101B-9397-08002B2CF9AE}" pid="3" name="Order">
    <vt:r8>100</vt:r8>
  </property>
</Properties>
</file>