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5B" w:rsidRPr="0071038F" w:rsidRDefault="0038695B" w:rsidP="0038695B">
      <w:pPr>
        <w:pStyle w:val="Heading1"/>
      </w:pPr>
      <w:r w:rsidRPr="0071038F">
        <w:t>U.S. Department of Education</w:t>
      </w:r>
      <w:bookmarkStart w:id="0" w:name="_GoBack"/>
      <w:bookmarkEnd w:id="0"/>
    </w:p>
    <w:p w:rsidR="0038695B" w:rsidRPr="00B51D81" w:rsidRDefault="00F55731" w:rsidP="00B51D81">
      <w:pPr>
        <w:pStyle w:val="Heading2"/>
        <w:jc w:val="center"/>
        <w:rPr>
          <w:color w:val="000000" w:themeColor="text1"/>
        </w:rPr>
      </w:pPr>
      <w:r w:rsidRPr="00B51D81">
        <w:rPr>
          <w:color w:val="000000" w:themeColor="text1"/>
        </w:rPr>
        <w:t>Gainful Employment</w:t>
      </w:r>
      <w:r w:rsidR="00C62523" w:rsidRPr="00B51D81">
        <w:rPr>
          <w:color w:val="000000" w:themeColor="text1"/>
        </w:rPr>
        <w:t xml:space="preserve"> Negotiated Rulemaking</w:t>
      </w:r>
    </w:p>
    <w:p w:rsidR="0038695B" w:rsidRPr="0071038F" w:rsidRDefault="00F55731" w:rsidP="0038695B">
      <w:pPr>
        <w:pStyle w:val="Heading1"/>
      </w:pPr>
      <w:r>
        <w:t>2017-2018</w:t>
      </w:r>
    </w:p>
    <w:p w:rsidR="0038695B" w:rsidRPr="0071038F" w:rsidRDefault="0038695B" w:rsidP="0038695B">
      <w:pPr>
        <w:pStyle w:val="Heading1"/>
      </w:pPr>
    </w:p>
    <w:p w:rsidR="0038695B" w:rsidRPr="0071038F" w:rsidRDefault="00C62523" w:rsidP="0038695B">
      <w:pPr>
        <w:pStyle w:val="Heading1"/>
      </w:pPr>
      <w:r>
        <w:t xml:space="preserve">Session Two </w:t>
      </w:r>
      <w:r w:rsidR="0038695B" w:rsidRPr="0071038F">
        <w:t>Meeting Summary</w:t>
      </w:r>
    </w:p>
    <w:p w:rsidR="0038695B" w:rsidRPr="00CC0635" w:rsidRDefault="005A687F" w:rsidP="0038695B">
      <w:pPr>
        <w:pStyle w:val="Heading1"/>
      </w:pPr>
      <w:r>
        <w:t>February 5-8</w:t>
      </w:r>
      <w:r w:rsidR="00E90C14">
        <w:t>, 201</w:t>
      </w:r>
      <w:r>
        <w:t>8</w:t>
      </w:r>
    </w:p>
    <w:p w:rsidR="0038695B" w:rsidRPr="00CC0635" w:rsidRDefault="0038695B"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szCs w:val="24"/>
        </w:rPr>
      </w:pPr>
    </w:p>
    <w:p w:rsidR="0038695B" w:rsidRPr="00CC0635" w:rsidRDefault="0038695B"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Cs w:val="24"/>
          <w:u w:val="single"/>
        </w:rPr>
      </w:pPr>
      <w:r w:rsidRPr="00CC0635">
        <w:rPr>
          <w:b/>
          <w:szCs w:val="24"/>
          <w:u w:val="single"/>
        </w:rPr>
        <w:t>Welcome</w:t>
      </w:r>
    </w:p>
    <w:p w:rsidR="0038695B" w:rsidRPr="00CC0635" w:rsidRDefault="007D2FC7"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Cs w:val="24"/>
        </w:rPr>
      </w:pPr>
      <w:r>
        <w:rPr>
          <w:szCs w:val="24"/>
        </w:rPr>
        <w:t>Gr</w:t>
      </w:r>
      <w:r w:rsidR="00B5515F">
        <w:rPr>
          <w:szCs w:val="24"/>
        </w:rPr>
        <w:t>egory Martin welcomed the members of the</w:t>
      </w:r>
      <w:r>
        <w:rPr>
          <w:szCs w:val="24"/>
        </w:rPr>
        <w:t xml:space="preserve"> Gainful Employment</w:t>
      </w:r>
      <w:r w:rsidR="00B5515F">
        <w:rPr>
          <w:szCs w:val="24"/>
        </w:rPr>
        <w:t xml:space="preserve"> Negotiated Rulemaking Committee (</w:t>
      </w:r>
      <w:r w:rsidR="008710B6">
        <w:rPr>
          <w:szCs w:val="24"/>
        </w:rPr>
        <w:t>“</w:t>
      </w:r>
      <w:r w:rsidR="00B5515F">
        <w:rPr>
          <w:szCs w:val="24"/>
        </w:rPr>
        <w:t>Committee</w:t>
      </w:r>
      <w:r w:rsidR="008710B6">
        <w:rPr>
          <w:szCs w:val="24"/>
        </w:rPr>
        <w:t>”</w:t>
      </w:r>
      <w:r w:rsidR="00B5515F">
        <w:rPr>
          <w:szCs w:val="24"/>
        </w:rPr>
        <w:t xml:space="preserve">). </w:t>
      </w:r>
    </w:p>
    <w:p w:rsidR="0038695B" w:rsidRPr="00CC0635" w:rsidRDefault="0038695B"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Cs w:val="24"/>
        </w:rPr>
      </w:pPr>
    </w:p>
    <w:p w:rsidR="0038695B" w:rsidRPr="00CC0635" w:rsidRDefault="0038695B"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Cs w:val="24"/>
          <w:u w:val="single"/>
        </w:rPr>
      </w:pPr>
      <w:r w:rsidRPr="00CC0635">
        <w:rPr>
          <w:b/>
          <w:szCs w:val="24"/>
          <w:u w:val="single"/>
        </w:rPr>
        <w:t>Introductions</w:t>
      </w:r>
    </w:p>
    <w:p w:rsidR="0038695B" w:rsidRPr="00CC0635" w:rsidRDefault="00572BB5" w:rsidP="0038695B">
      <w:pPr>
        <w:rPr>
          <w:color w:val="000000"/>
          <w:szCs w:val="24"/>
        </w:rPr>
      </w:pPr>
      <w:r>
        <w:rPr>
          <w:color w:val="000000"/>
          <w:szCs w:val="24"/>
        </w:rPr>
        <w:t xml:space="preserve">The Committee members and facilitators </w:t>
      </w:r>
      <w:r w:rsidR="0038695B" w:rsidRPr="00CC0635">
        <w:rPr>
          <w:color w:val="000000"/>
          <w:szCs w:val="24"/>
        </w:rPr>
        <w:t xml:space="preserve">introduced themselves. </w:t>
      </w:r>
    </w:p>
    <w:p w:rsidR="0038695B" w:rsidRPr="00B5515F" w:rsidRDefault="0038695B"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Cs w:val="24"/>
          <w:u w:val="single"/>
        </w:rPr>
      </w:pPr>
    </w:p>
    <w:p w:rsidR="0038695B" w:rsidRPr="00CC0635" w:rsidRDefault="0038695B"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u w:val="single"/>
        </w:rPr>
      </w:pPr>
      <w:r w:rsidRPr="00CC0635">
        <w:rPr>
          <w:b/>
          <w:szCs w:val="24"/>
          <w:u w:val="single"/>
        </w:rPr>
        <w:t xml:space="preserve">Review and </w:t>
      </w:r>
      <w:r w:rsidR="00B5515F">
        <w:rPr>
          <w:b/>
          <w:szCs w:val="24"/>
          <w:u w:val="single"/>
        </w:rPr>
        <w:t>Acceptance of the Session One Summary and Session Two Agenda</w:t>
      </w:r>
    </w:p>
    <w:p w:rsidR="000D15E0" w:rsidRDefault="003C1FC0" w:rsidP="003C1F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color w:val="000000"/>
          <w:szCs w:val="24"/>
        </w:rPr>
      </w:pPr>
      <w:r>
        <w:rPr>
          <w:color w:val="000000"/>
          <w:szCs w:val="24"/>
        </w:rPr>
        <w:t>The Committee</w:t>
      </w:r>
      <w:r w:rsidR="0038695B" w:rsidRPr="00CC0635">
        <w:rPr>
          <w:color w:val="000000"/>
          <w:szCs w:val="24"/>
        </w:rPr>
        <w:t xml:space="preserve"> </w:t>
      </w:r>
      <w:r w:rsidR="005A687F">
        <w:rPr>
          <w:color w:val="000000"/>
          <w:szCs w:val="24"/>
        </w:rPr>
        <w:t xml:space="preserve">reviewed and accepted the Session One Meeting Summary and the Session Two Agenda. </w:t>
      </w:r>
    </w:p>
    <w:p w:rsidR="0038695B" w:rsidRPr="00D22E6E" w:rsidRDefault="0038695B" w:rsidP="0038695B">
      <w:pPr>
        <w:rPr>
          <w:b/>
          <w:szCs w:val="24"/>
          <w:u w:val="single"/>
        </w:rPr>
      </w:pPr>
    </w:p>
    <w:p w:rsidR="007D2FC7" w:rsidRPr="006A52A3" w:rsidRDefault="007D2FC7" w:rsidP="007D2F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Cs w:val="24"/>
          <w:u w:val="single"/>
        </w:rPr>
      </w:pPr>
      <w:r w:rsidRPr="006A52A3">
        <w:rPr>
          <w:b/>
          <w:szCs w:val="24"/>
          <w:u w:val="single"/>
        </w:rPr>
        <w:t>Discussion of Issues</w:t>
      </w:r>
    </w:p>
    <w:p w:rsidR="00661DE6" w:rsidRDefault="00661DE6" w:rsidP="005A687F">
      <w:pPr>
        <w:pStyle w:val="BodyText"/>
      </w:pPr>
      <w:r>
        <w:t>The Committee discussed and reviewed draft regulatory language</w:t>
      </w:r>
      <w:r w:rsidR="005A687F">
        <w:t xml:space="preserve"> </w:t>
      </w:r>
      <w:r w:rsidR="00FA78B2">
        <w:t>prepared by the Department</w:t>
      </w:r>
      <w:r w:rsidR="008710B6">
        <w:t xml:space="preserve"> of Education (“Department”) </w:t>
      </w:r>
      <w:r>
        <w:t>for the following issues:</w:t>
      </w:r>
    </w:p>
    <w:p w:rsidR="006920B7" w:rsidRPr="006920B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Issue Paper #1:</w:t>
      </w:r>
      <w:r w:rsidR="009D12BB">
        <w:t xml:space="preserve"> </w:t>
      </w:r>
      <w:r w:rsidR="006920B7">
        <w:t>Scope and Purpose</w:t>
      </w:r>
    </w:p>
    <w:p w:rsidR="006920B7" w:rsidRPr="006920B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 xml:space="preserve">Issue Paper #2: </w:t>
      </w:r>
      <w:r w:rsidR="006920B7">
        <w:t>Gainful Employment Metrics</w:t>
      </w:r>
    </w:p>
    <w:p w:rsidR="006920B7" w:rsidRPr="006920B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 xml:space="preserve">Issue Paper #3: </w:t>
      </w:r>
      <w:r w:rsidR="006920B7">
        <w:t>Debt Calculations</w:t>
      </w:r>
    </w:p>
    <w:p w:rsidR="006920B7" w:rsidRPr="006920B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 xml:space="preserve">Issue Paper #4: </w:t>
      </w:r>
      <w:r w:rsidR="006920B7">
        <w:t>Sanctions</w:t>
      </w:r>
    </w:p>
    <w:p w:rsidR="006920B7" w:rsidRPr="006920B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 xml:space="preserve">Issue Paper #5: </w:t>
      </w:r>
      <w:r w:rsidR="006920B7">
        <w:t>Alternate Earnings Appeals</w:t>
      </w:r>
    </w:p>
    <w:p w:rsidR="006920B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 xml:space="preserve">Issue Paper #6: </w:t>
      </w:r>
      <w:r w:rsidR="00C90707">
        <w:rPr>
          <w:szCs w:val="24"/>
        </w:rPr>
        <w:t>Program Disclosures</w:t>
      </w:r>
    </w:p>
    <w:p w:rsidR="00C9070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 xml:space="preserve">Issue Paper #7: </w:t>
      </w:r>
      <w:r w:rsidR="00C90707">
        <w:rPr>
          <w:szCs w:val="24"/>
        </w:rPr>
        <w:t>Reporting Requirements</w:t>
      </w:r>
    </w:p>
    <w:p w:rsidR="00C90707" w:rsidRDefault="00183E09"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 xml:space="preserve">Issue Paper #8: </w:t>
      </w:r>
      <w:r w:rsidR="00C90707">
        <w:rPr>
          <w:szCs w:val="24"/>
        </w:rPr>
        <w:t>Certification Requirements</w:t>
      </w:r>
    </w:p>
    <w:p w:rsidR="00F719A0" w:rsidRDefault="00F719A0"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Technical and Conforming Changes</w:t>
      </w:r>
    </w:p>
    <w:p w:rsidR="00F719A0" w:rsidRDefault="00F719A0" w:rsidP="00661DE6">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GE Regulatory Language Combined</w:t>
      </w:r>
    </w:p>
    <w:p w:rsidR="00661DE6" w:rsidRDefault="00661DE6" w:rsidP="00FA78B2">
      <w:pPr>
        <w:pStyle w:val="BodyText"/>
        <w:ind w:right="1472"/>
      </w:pPr>
    </w:p>
    <w:p w:rsidR="006B11DE" w:rsidRDefault="009125B3" w:rsidP="005A6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 xml:space="preserve">Throughout the discussion, the Committee discussed the Department’s language for each issue, presenting, considering, and negotiating alternative proposals. </w:t>
      </w:r>
    </w:p>
    <w:p w:rsidR="006B11DE" w:rsidRDefault="006B11DE" w:rsidP="005A6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p>
    <w:p w:rsidR="00687E6B" w:rsidRDefault="00687E6B" w:rsidP="005A6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The Committee provided favorable temperature checks</w:t>
      </w:r>
      <w:r w:rsidR="00EB0397">
        <w:rPr>
          <w:szCs w:val="24"/>
        </w:rPr>
        <w:t xml:space="preserve">, </w:t>
      </w:r>
      <w:r w:rsidR="00EB0397">
        <w:rPr>
          <w:i/>
          <w:szCs w:val="24"/>
        </w:rPr>
        <w:t>in concept</w:t>
      </w:r>
      <w:r w:rsidR="00EB0397">
        <w:rPr>
          <w:szCs w:val="24"/>
        </w:rPr>
        <w:t xml:space="preserve">, </w:t>
      </w:r>
      <w:r>
        <w:rPr>
          <w:szCs w:val="24"/>
        </w:rPr>
        <w:t>for the</w:t>
      </w:r>
      <w:r w:rsidR="00EB0397">
        <w:rPr>
          <w:szCs w:val="24"/>
        </w:rPr>
        <w:t xml:space="preserve"> following areas related to </w:t>
      </w:r>
      <w:r w:rsidR="00F46AF0">
        <w:rPr>
          <w:szCs w:val="24"/>
        </w:rPr>
        <w:t>Issue Papers 2-4:</w:t>
      </w:r>
    </w:p>
    <w:p w:rsidR="00EB0397" w:rsidRDefault="00F46AF0" w:rsidP="0089713B">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Defining the m</w:t>
      </w:r>
      <w:r w:rsidR="00EB0397">
        <w:rPr>
          <w:szCs w:val="24"/>
        </w:rPr>
        <w:t>etrics trigger t</w:t>
      </w:r>
      <w:r>
        <w:rPr>
          <w:szCs w:val="24"/>
        </w:rPr>
        <w:t>hat identifies</w:t>
      </w:r>
      <w:r w:rsidR="00EB0397">
        <w:rPr>
          <w:szCs w:val="24"/>
        </w:rPr>
        <w:t xml:space="preserve"> low-performing programs </w:t>
      </w:r>
      <w:r>
        <w:rPr>
          <w:szCs w:val="24"/>
        </w:rPr>
        <w:t>as a combination of</w:t>
      </w:r>
      <w:r w:rsidR="00EB0397">
        <w:rPr>
          <w:szCs w:val="24"/>
        </w:rPr>
        <w:t xml:space="preserve"> debt to earnings</w:t>
      </w:r>
      <w:r w:rsidR="00183E09">
        <w:rPr>
          <w:szCs w:val="24"/>
        </w:rPr>
        <w:t xml:space="preserve"> (</w:t>
      </w:r>
      <w:r w:rsidR="007A5D79">
        <w:rPr>
          <w:szCs w:val="24"/>
        </w:rPr>
        <w:t>“</w:t>
      </w:r>
      <w:r w:rsidR="00183E09">
        <w:rPr>
          <w:szCs w:val="24"/>
        </w:rPr>
        <w:t>D/E</w:t>
      </w:r>
      <w:r w:rsidR="007A5D79">
        <w:rPr>
          <w:szCs w:val="24"/>
        </w:rPr>
        <w:t>”</w:t>
      </w:r>
      <w:r w:rsidR="00183E09">
        <w:rPr>
          <w:szCs w:val="24"/>
        </w:rPr>
        <w:t>)</w:t>
      </w:r>
      <w:r w:rsidR="00EB0397">
        <w:rPr>
          <w:szCs w:val="24"/>
        </w:rPr>
        <w:t xml:space="preserve"> </w:t>
      </w:r>
      <w:r w:rsidR="00183E09">
        <w:rPr>
          <w:szCs w:val="24"/>
        </w:rPr>
        <w:t>and</w:t>
      </w:r>
      <w:r w:rsidR="00EB0397">
        <w:rPr>
          <w:szCs w:val="24"/>
        </w:rPr>
        <w:t xml:space="preserve"> the repayment rates. </w:t>
      </w:r>
      <w:r>
        <w:rPr>
          <w:szCs w:val="24"/>
        </w:rPr>
        <w:t xml:space="preserve">A program would not be subject to additional review or corrective actions </w:t>
      </w:r>
      <w:r w:rsidR="00EB0397">
        <w:rPr>
          <w:szCs w:val="24"/>
        </w:rPr>
        <w:t xml:space="preserve">if a program performs favorably in </w:t>
      </w:r>
      <w:r w:rsidR="00EB0397">
        <w:rPr>
          <w:i/>
          <w:szCs w:val="24"/>
        </w:rPr>
        <w:t>either</w:t>
      </w:r>
      <w:r w:rsidR="00EB0397">
        <w:rPr>
          <w:szCs w:val="24"/>
        </w:rPr>
        <w:t xml:space="preserve"> D/E or repayment rates.</w:t>
      </w:r>
    </w:p>
    <w:p w:rsidR="0089713B" w:rsidRPr="0089713B" w:rsidRDefault="00F46AF0" w:rsidP="0089713B">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Calculating the</w:t>
      </w:r>
      <w:r w:rsidR="00687E6B">
        <w:rPr>
          <w:szCs w:val="24"/>
        </w:rPr>
        <w:t xml:space="preserve"> de</w:t>
      </w:r>
      <w:r w:rsidR="007A5D79">
        <w:rPr>
          <w:szCs w:val="24"/>
        </w:rPr>
        <w:t xml:space="preserve">bt to earnings </w:t>
      </w:r>
      <w:r w:rsidR="00687E6B">
        <w:rPr>
          <w:szCs w:val="24"/>
        </w:rPr>
        <w:t>based on the total debt/total earnings with no amortization at the institutional level</w:t>
      </w:r>
      <w:r w:rsidR="00D207D4">
        <w:rPr>
          <w:szCs w:val="24"/>
        </w:rPr>
        <w:t>.</w:t>
      </w:r>
    </w:p>
    <w:p w:rsidR="00EB0397" w:rsidRDefault="00F46AF0" w:rsidP="00687E6B">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lastRenderedPageBreak/>
        <w:t>Imposing a t</w:t>
      </w:r>
      <w:r w:rsidR="00687E6B">
        <w:rPr>
          <w:szCs w:val="24"/>
        </w:rPr>
        <w:t>wo-ti</w:t>
      </w:r>
      <w:r w:rsidR="0089713B">
        <w:rPr>
          <w:szCs w:val="24"/>
        </w:rPr>
        <w:t>er process for disclosures for D/E non-performing programs</w:t>
      </w:r>
      <w:r>
        <w:rPr>
          <w:szCs w:val="24"/>
        </w:rPr>
        <w:t>; requiring advanced notification</w:t>
      </w:r>
      <w:r w:rsidR="00EB0397">
        <w:rPr>
          <w:szCs w:val="24"/>
        </w:rPr>
        <w:t xml:space="preserve"> for </w:t>
      </w:r>
      <w:r w:rsidR="00EB0397" w:rsidRPr="00F46AF0">
        <w:rPr>
          <w:i/>
          <w:szCs w:val="24"/>
        </w:rPr>
        <w:t>certificate</w:t>
      </w:r>
      <w:r w:rsidR="00EB0397">
        <w:rPr>
          <w:szCs w:val="24"/>
        </w:rPr>
        <w:t xml:space="preserve"> programs vs. a simpler notification for </w:t>
      </w:r>
      <w:r w:rsidR="00EB0397" w:rsidRPr="00F46AF0">
        <w:rPr>
          <w:i/>
          <w:szCs w:val="24"/>
        </w:rPr>
        <w:t xml:space="preserve">degree </w:t>
      </w:r>
      <w:r w:rsidR="00EB0397">
        <w:rPr>
          <w:szCs w:val="24"/>
        </w:rPr>
        <w:t>programs</w:t>
      </w:r>
      <w:r w:rsidR="00D207D4">
        <w:rPr>
          <w:szCs w:val="24"/>
        </w:rPr>
        <w:t>.</w:t>
      </w:r>
    </w:p>
    <w:p w:rsidR="00687E6B" w:rsidRDefault="00F46AF0" w:rsidP="00687E6B">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 xml:space="preserve">Imposing </w:t>
      </w:r>
      <w:r w:rsidR="00EB0397">
        <w:rPr>
          <w:szCs w:val="24"/>
        </w:rPr>
        <w:t xml:space="preserve">a requirement that the Department will exact </w:t>
      </w:r>
      <w:r w:rsidR="00EB0397">
        <w:rPr>
          <w:i/>
          <w:szCs w:val="24"/>
        </w:rPr>
        <w:t xml:space="preserve">some type </w:t>
      </w:r>
      <w:r w:rsidR="00EB0397">
        <w:rPr>
          <w:szCs w:val="24"/>
        </w:rPr>
        <w:t>of corrective action for programs that do not meet</w:t>
      </w:r>
      <w:r w:rsidR="00183E09">
        <w:rPr>
          <w:szCs w:val="24"/>
        </w:rPr>
        <w:t xml:space="preserve"> the metrics </w:t>
      </w:r>
      <w:r w:rsidR="007A5D79">
        <w:rPr>
          <w:szCs w:val="24"/>
        </w:rPr>
        <w:t>standards. C</w:t>
      </w:r>
      <w:r>
        <w:rPr>
          <w:szCs w:val="24"/>
        </w:rPr>
        <w:t>orrective action may include</w:t>
      </w:r>
      <w:r w:rsidR="007A5D79">
        <w:rPr>
          <w:szCs w:val="24"/>
        </w:rPr>
        <w:t xml:space="preserve"> Departmental authority such as</w:t>
      </w:r>
      <w:r>
        <w:rPr>
          <w:szCs w:val="24"/>
        </w:rPr>
        <w:t xml:space="preserve"> </w:t>
      </w:r>
      <w:r w:rsidR="007A5D79">
        <w:rPr>
          <w:szCs w:val="24"/>
        </w:rPr>
        <w:t xml:space="preserve">limitation, suspension, and termination, program reviews, </w:t>
      </w:r>
      <w:r>
        <w:rPr>
          <w:szCs w:val="24"/>
        </w:rPr>
        <w:t>letters of credit</w:t>
      </w:r>
      <w:r w:rsidR="007A5D79">
        <w:rPr>
          <w:szCs w:val="24"/>
        </w:rPr>
        <w:t xml:space="preserve"> requirements</w:t>
      </w:r>
      <w:r>
        <w:rPr>
          <w:szCs w:val="24"/>
        </w:rPr>
        <w:t xml:space="preserve">, </w:t>
      </w:r>
      <w:r w:rsidR="007A5D79">
        <w:rPr>
          <w:szCs w:val="24"/>
        </w:rPr>
        <w:t>heightened</w:t>
      </w:r>
      <w:r>
        <w:rPr>
          <w:szCs w:val="24"/>
        </w:rPr>
        <w:t xml:space="preserve"> cash monit</w:t>
      </w:r>
      <w:r w:rsidR="007A5D79">
        <w:rPr>
          <w:szCs w:val="24"/>
        </w:rPr>
        <w:t xml:space="preserve">oring, provisional certification, etc. which could lead up to and including the loss of Title IV funding. </w:t>
      </w:r>
    </w:p>
    <w:p w:rsidR="007A5D79" w:rsidRPr="00687E6B" w:rsidRDefault="007A5D79" w:rsidP="00687E6B">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 xml:space="preserve">Eliminating graduate degree programs from the application of any sanctions under this regulation. </w:t>
      </w:r>
    </w:p>
    <w:p w:rsidR="00687E6B" w:rsidRDefault="00687E6B" w:rsidP="005A6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p>
    <w:p w:rsidR="006B11DE" w:rsidRDefault="006B11DE" w:rsidP="005A6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rPr>
          <w:szCs w:val="24"/>
        </w:rPr>
        <w:t xml:space="preserve">The committee approved the creation of a subcommittee to recommend regulatory language related to licensure under Issue Paper 6. </w:t>
      </w:r>
    </w:p>
    <w:p w:rsidR="00687E6B" w:rsidRDefault="00687E6B" w:rsidP="005A6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p>
    <w:p w:rsidR="0038695B" w:rsidRDefault="005A687F" w:rsidP="005A6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The Department will review the comments made during the discussion and prepare re</w:t>
      </w:r>
      <w:r w:rsidR="006B11DE">
        <w:t>vised regulatory language.</w:t>
      </w:r>
    </w:p>
    <w:p w:rsidR="0038695B" w:rsidRPr="00D22E6E" w:rsidRDefault="0038695B" w:rsidP="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u w:val="single"/>
        </w:rPr>
      </w:pPr>
    </w:p>
    <w:p w:rsidR="008710B6" w:rsidRDefault="008710B6" w:rsidP="00413725">
      <w:pPr>
        <w:pStyle w:val="Heading1"/>
        <w:jc w:val="left"/>
        <w:rPr>
          <w:u w:val="single"/>
        </w:rPr>
      </w:pPr>
      <w:r>
        <w:rPr>
          <w:u w:val="single"/>
        </w:rPr>
        <w:t>Additional Participants</w:t>
      </w:r>
    </w:p>
    <w:p w:rsidR="008710B6" w:rsidRDefault="008710B6" w:rsidP="008710B6">
      <w:r>
        <w:t>Ste</w:t>
      </w:r>
      <w:r w:rsidR="00896AC0">
        <w:t>ve Finley</w:t>
      </w:r>
      <w:r>
        <w:t xml:space="preserve">, Cynthia Hammond, Sarah Hay, </w:t>
      </w:r>
      <w:r w:rsidR="00D207D4">
        <w:t xml:space="preserve">Brian Siegel, </w:t>
      </w:r>
      <w:r>
        <w:t>and Ann</w:t>
      </w:r>
      <w:r w:rsidR="00896AC0">
        <w:t>m</w:t>
      </w:r>
      <w:r>
        <w:t xml:space="preserve">arie Weisman, from the Department of Education, provided additional information to the Committee. </w:t>
      </w:r>
    </w:p>
    <w:p w:rsidR="008710B6" w:rsidRPr="008710B6" w:rsidRDefault="008710B6" w:rsidP="008710B6"/>
    <w:p w:rsidR="0038695B" w:rsidRPr="00413725" w:rsidRDefault="0038695B" w:rsidP="00413725">
      <w:pPr>
        <w:pStyle w:val="Heading1"/>
        <w:jc w:val="left"/>
        <w:rPr>
          <w:u w:val="single"/>
        </w:rPr>
      </w:pPr>
      <w:r w:rsidRPr="00413725">
        <w:rPr>
          <w:u w:val="single"/>
        </w:rPr>
        <w:t>Public Comment</w:t>
      </w:r>
    </w:p>
    <w:p w:rsidR="0038695B" w:rsidRPr="00413725" w:rsidRDefault="009125B3" w:rsidP="00413725">
      <w:pPr>
        <w:pStyle w:val="Heading1"/>
        <w:jc w:val="left"/>
        <w:rPr>
          <w:b w:val="0"/>
        </w:rPr>
      </w:pPr>
      <w:r>
        <w:rPr>
          <w:b w:val="0"/>
        </w:rPr>
        <w:t>The Committee heard comments from the public each day of the session.</w:t>
      </w:r>
    </w:p>
    <w:p w:rsidR="0038695B" w:rsidRPr="00D22E6E" w:rsidRDefault="0038695B" w:rsidP="0038695B">
      <w:pPr>
        <w:pStyle w:val="Heading1"/>
      </w:pPr>
    </w:p>
    <w:p w:rsidR="0038695B" w:rsidRPr="00413725" w:rsidRDefault="0038695B" w:rsidP="00413725">
      <w:pPr>
        <w:pStyle w:val="Heading1"/>
        <w:jc w:val="left"/>
        <w:rPr>
          <w:u w:val="single"/>
        </w:rPr>
      </w:pPr>
      <w:r w:rsidRPr="00413725">
        <w:rPr>
          <w:u w:val="single"/>
        </w:rPr>
        <w:t>Next Meeting</w:t>
      </w:r>
    </w:p>
    <w:p w:rsidR="0038695B" w:rsidRDefault="00075DBA" w:rsidP="00075DBA">
      <w:pPr>
        <w:jc w:val="center"/>
        <w:rPr>
          <w:b/>
          <w:szCs w:val="24"/>
        </w:rPr>
      </w:pPr>
      <w:r>
        <w:rPr>
          <w:b/>
          <w:szCs w:val="24"/>
        </w:rPr>
        <w:t>March 12-15</w:t>
      </w:r>
    </w:p>
    <w:p w:rsidR="00075DBA" w:rsidRDefault="00075DBA" w:rsidP="00075DBA">
      <w:pPr>
        <w:jc w:val="center"/>
        <w:rPr>
          <w:b/>
          <w:szCs w:val="24"/>
        </w:rPr>
      </w:pPr>
      <w:r>
        <w:rPr>
          <w:b/>
          <w:szCs w:val="24"/>
        </w:rPr>
        <w:t>Potomac Center Plaza</w:t>
      </w:r>
    </w:p>
    <w:p w:rsidR="00075DBA" w:rsidRDefault="00075DBA" w:rsidP="00075DBA">
      <w:pPr>
        <w:jc w:val="center"/>
        <w:rPr>
          <w:b/>
          <w:szCs w:val="24"/>
        </w:rPr>
      </w:pPr>
      <w:r>
        <w:rPr>
          <w:b/>
          <w:szCs w:val="24"/>
        </w:rPr>
        <w:t>550 12</w:t>
      </w:r>
      <w:r w:rsidRPr="00075DBA">
        <w:rPr>
          <w:b/>
          <w:szCs w:val="24"/>
          <w:vertAlign w:val="superscript"/>
        </w:rPr>
        <w:t>th</w:t>
      </w:r>
      <w:r>
        <w:rPr>
          <w:b/>
          <w:szCs w:val="24"/>
        </w:rPr>
        <w:t xml:space="preserve"> Street SW</w:t>
      </w:r>
    </w:p>
    <w:p w:rsidR="00075DBA" w:rsidRDefault="00075DBA" w:rsidP="00075DBA">
      <w:pPr>
        <w:jc w:val="center"/>
        <w:rPr>
          <w:b/>
          <w:szCs w:val="24"/>
        </w:rPr>
      </w:pPr>
      <w:r>
        <w:rPr>
          <w:b/>
          <w:szCs w:val="24"/>
        </w:rPr>
        <w:t>Washington, DC</w:t>
      </w:r>
    </w:p>
    <w:p w:rsidR="00075DBA" w:rsidRDefault="00075DBA" w:rsidP="00075DBA">
      <w:pPr>
        <w:jc w:val="center"/>
        <w:rPr>
          <w:b/>
          <w:szCs w:val="24"/>
        </w:rPr>
      </w:pPr>
    </w:p>
    <w:p w:rsidR="00075DBA" w:rsidRPr="00D22E6E" w:rsidRDefault="00075DBA" w:rsidP="00075DBA">
      <w:pPr>
        <w:jc w:val="center"/>
        <w:rPr>
          <w:b/>
          <w:szCs w:val="24"/>
        </w:rPr>
      </w:pPr>
    </w:p>
    <w:p w:rsidR="0038695B" w:rsidRPr="00D22E6E" w:rsidRDefault="0038695B" w:rsidP="0038695B">
      <w:pPr>
        <w:rPr>
          <w:b/>
          <w:color w:val="000000"/>
          <w:szCs w:val="24"/>
          <w:u w:val="single"/>
        </w:rPr>
      </w:pPr>
      <w:r w:rsidRPr="00D22E6E">
        <w:rPr>
          <w:b/>
          <w:color w:val="000000"/>
          <w:szCs w:val="24"/>
          <w:u w:val="single"/>
        </w:rPr>
        <w:t>Next Steps</w:t>
      </w:r>
    </w:p>
    <w:p w:rsidR="0038695B" w:rsidRPr="009125B3" w:rsidRDefault="009125B3" w:rsidP="0038695B">
      <w:pPr>
        <w:rPr>
          <w:color w:val="000000"/>
          <w:szCs w:val="24"/>
        </w:rPr>
      </w:pPr>
      <w:r w:rsidRPr="009125B3">
        <w:rPr>
          <w:color w:val="000000"/>
          <w:szCs w:val="24"/>
        </w:rPr>
        <w:t xml:space="preserve">The facilitators will distribute a draft summary of the second meeting and a draft agenda for the next meeting. In addition, the Department will revise and distribute draft regulatory text related to the issues negotiated and proposals submitted prior to the next negotiation. Information and proposals that Committee members want to share with the Department should be sent to the facilitators for distribution to the entire Committee. Committee members will continue to communicate with others within their communities of interest to inform and get feedback from them. Any questions may be directed to the facilitators. </w:t>
      </w:r>
    </w:p>
    <w:p w:rsidR="009125B3" w:rsidRPr="00D22E6E" w:rsidRDefault="009125B3" w:rsidP="0038695B">
      <w:pPr>
        <w:rPr>
          <w:b/>
          <w:color w:val="000000"/>
          <w:szCs w:val="24"/>
        </w:rPr>
      </w:pPr>
    </w:p>
    <w:p w:rsidR="007D2FC7" w:rsidRDefault="009125B3" w:rsidP="007D2FC7">
      <w:pPr>
        <w:rPr>
          <w:b/>
          <w:szCs w:val="24"/>
          <w:u w:val="single"/>
        </w:rPr>
      </w:pPr>
      <w:r>
        <w:rPr>
          <w:b/>
          <w:szCs w:val="24"/>
          <w:u w:val="single"/>
        </w:rPr>
        <w:t>Members Present</w:t>
      </w:r>
    </w:p>
    <w:p w:rsidR="007D2FC7" w:rsidRPr="007D2FC7" w:rsidRDefault="007D2FC7" w:rsidP="007D2FC7">
      <w:pPr>
        <w:rPr>
          <w:color w:val="000000" w:themeColor="text1"/>
          <w:szCs w:val="24"/>
        </w:rPr>
      </w:pPr>
      <w:r w:rsidRPr="00413725">
        <w:rPr>
          <w:color w:val="000000" w:themeColor="text1"/>
          <w:szCs w:val="24"/>
        </w:rPr>
        <w:t>Ahmad Shawwal</w:t>
      </w:r>
    </w:p>
    <w:p w:rsidR="007D2FC7" w:rsidRDefault="007D2FC7" w:rsidP="007D2FC7">
      <w:pPr>
        <w:rPr>
          <w:color w:val="000000" w:themeColor="text1"/>
          <w:szCs w:val="24"/>
        </w:rPr>
      </w:pPr>
      <w:r>
        <w:rPr>
          <w:color w:val="000000" w:themeColor="text1"/>
          <w:szCs w:val="24"/>
        </w:rPr>
        <w:t xml:space="preserve">Andrew </w:t>
      </w:r>
      <w:proofErr w:type="spellStart"/>
      <w:r>
        <w:rPr>
          <w:color w:val="000000" w:themeColor="text1"/>
          <w:szCs w:val="24"/>
        </w:rPr>
        <w:t>Hammontree</w:t>
      </w:r>
      <w:proofErr w:type="spellEnd"/>
    </w:p>
    <w:p w:rsidR="007D2FC7" w:rsidRPr="00413725" w:rsidRDefault="007D2FC7" w:rsidP="007D2FC7">
      <w:pPr>
        <w:rPr>
          <w:color w:val="000000" w:themeColor="text1"/>
          <w:szCs w:val="24"/>
        </w:rPr>
      </w:pPr>
      <w:r w:rsidRPr="00413725">
        <w:rPr>
          <w:color w:val="000000" w:themeColor="text1"/>
          <w:szCs w:val="24"/>
        </w:rPr>
        <w:lastRenderedPageBreak/>
        <w:t xml:space="preserve">Anthony </w:t>
      </w:r>
      <w:proofErr w:type="spellStart"/>
      <w:r w:rsidRPr="00413725">
        <w:rPr>
          <w:color w:val="000000" w:themeColor="text1"/>
          <w:szCs w:val="24"/>
        </w:rPr>
        <w:t>Mirando</w:t>
      </w:r>
      <w:proofErr w:type="spellEnd"/>
    </w:p>
    <w:p w:rsidR="007D2FC7" w:rsidRDefault="007D2FC7" w:rsidP="007D2FC7">
      <w:pPr>
        <w:rPr>
          <w:color w:val="000000" w:themeColor="text1"/>
          <w:szCs w:val="24"/>
        </w:rPr>
      </w:pPr>
      <w:r>
        <w:rPr>
          <w:color w:val="000000" w:themeColor="text1"/>
          <w:szCs w:val="24"/>
        </w:rPr>
        <w:t>C. Todd James</w:t>
      </w:r>
    </w:p>
    <w:p w:rsidR="007D2FC7" w:rsidRPr="00413725" w:rsidRDefault="007D2FC7" w:rsidP="007D2FC7">
      <w:pPr>
        <w:rPr>
          <w:color w:val="000000" w:themeColor="text1"/>
          <w:szCs w:val="24"/>
        </w:rPr>
      </w:pPr>
      <w:r w:rsidRPr="00413725">
        <w:rPr>
          <w:color w:val="000000" w:themeColor="text1"/>
          <w:szCs w:val="24"/>
        </w:rPr>
        <w:t xml:space="preserve">Chad </w:t>
      </w:r>
      <w:proofErr w:type="spellStart"/>
      <w:r w:rsidRPr="00413725">
        <w:rPr>
          <w:color w:val="000000" w:themeColor="text1"/>
          <w:szCs w:val="24"/>
        </w:rPr>
        <w:t>Muntz</w:t>
      </w:r>
      <w:proofErr w:type="spellEnd"/>
    </w:p>
    <w:p w:rsidR="007D2FC7" w:rsidRPr="00B97E02" w:rsidRDefault="007D2FC7" w:rsidP="007D2FC7">
      <w:pPr>
        <w:rPr>
          <w:color w:val="000000" w:themeColor="text1"/>
          <w:szCs w:val="24"/>
        </w:rPr>
      </w:pPr>
      <w:r>
        <w:rPr>
          <w:color w:val="000000" w:themeColor="text1"/>
          <w:szCs w:val="24"/>
        </w:rPr>
        <w:t>Christina Whitfield</w:t>
      </w:r>
    </w:p>
    <w:p w:rsidR="007D2FC7" w:rsidRDefault="007D2FC7" w:rsidP="007D2FC7">
      <w:pPr>
        <w:rPr>
          <w:color w:val="000000" w:themeColor="text1"/>
          <w:szCs w:val="24"/>
        </w:rPr>
      </w:pPr>
      <w:r w:rsidRPr="00413725">
        <w:rPr>
          <w:color w:val="000000" w:themeColor="text1"/>
          <w:szCs w:val="24"/>
        </w:rPr>
        <w:t>Christopher Gannon</w:t>
      </w:r>
    </w:p>
    <w:p w:rsidR="007D2FC7" w:rsidRPr="00413725" w:rsidRDefault="007D2FC7" w:rsidP="007D2FC7">
      <w:pPr>
        <w:rPr>
          <w:color w:val="000000" w:themeColor="text1"/>
          <w:szCs w:val="24"/>
        </w:rPr>
      </w:pPr>
      <w:r w:rsidRPr="00413725">
        <w:rPr>
          <w:color w:val="000000" w:themeColor="text1"/>
          <w:szCs w:val="24"/>
        </w:rPr>
        <w:t xml:space="preserve">Christopher </w:t>
      </w:r>
      <w:proofErr w:type="spellStart"/>
      <w:r w:rsidRPr="00413725">
        <w:rPr>
          <w:color w:val="000000" w:themeColor="text1"/>
          <w:szCs w:val="24"/>
        </w:rPr>
        <w:t>Madaio</w:t>
      </w:r>
      <w:proofErr w:type="spellEnd"/>
    </w:p>
    <w:p w:rsidR="007D2FC7" w:rsidRDefault="007D2FC7" w:rsidP="007D2FC7">
      <w:pPr>
        <w:rPr>
          <w:color w:val="000000" w:themeColor="text1"/>
          <w:szCs w:val="24"/>
        </w:rPr>
      </w:pPr>
      <w:r>
        <w:rPr>
          <w:color w:val="000000" w:themeColor="text1"/>
          <w:szCs w:val="24"/>
        </w:rPr>
        <w:t>Daniel Elkins</w:t>
      </w:r>
    </w:p>
    <w:p w:rsidR="007D2FC7" w:rsidRDefault="007D2FC7" w:rsidP="007D2FC7">
      <w:pPr>
        <w:rPr>
          <w:color w:val="000000" w:themeColor="text1"/>
          <w:szCs w:val="24"/>
        </w:rPr>
      </w:pPr>
      <w:r>
        <w:rPr>
          <w:color w:val="000000" w:themeColor="text1"/>
          <w:szCs w:val="24"/>
        </w:rPr>
        <w:t>David Silverman</w:t>
      </w:r>
    </w:p>
    <w:p w:rsidR="007D2FC7" w:rsidRPr="00413725" w:rsidRDefault="007D2FC7" w:rsidP="007D2FC7">
      <w:pPr>
        <w:rPr>
          <w:color w:val="000000" w:themeColor="text1"/>
          <w:szCs w:val="24"/>
        </w:rPr>
      </w:pPr>
      <w:r>
        <w:rPr>
          <w:color w:val="000000" w:themeColor="text1"/>
          <w:szCs w:val="24"/>
        </w:rPr>
        <w:t>Gregory Martin</w:t>
      </w:r>
    </w:p>
    <w:p w:rsidR="007D2FC7" w:rsidRDefault="007D2FC7" w:rsidP="007D2FC7">
      <w:pPr>
        <w:rPr>
          <w:color w:val="000000" w:themeColor="text1"/>
          <w:szCs w:val="24"/>
        </w:rPr>
      </w:pPr>
      <w:r>
        <w:rPr>
          <w:color w:val="000000" w:themeColor="text1"/>
          <w:szCs w:val="24"/>
        </w:rPr>
        <w:t>Jeff Arthur</w:t>
      </w:r>
    </w:p>
    <w:p w:rsidR="007D2FC7" w:rsidRDefault="007D2FC7" w:rsidP="007D2FC7">
      <w:pPr>
        <w:rPr>
          <w:color w:val="000000" w:themeColor="text1"/>
          <w:szCs w:val="24"/>
        </w:rPr>
      </w:pPr>
      <w:r>
        <w:rPr>
          <w:color w:val="000000" w:themeColor="text1"/>
          <w:szCs w:val="24"/>
        </w:rPr>
        <w:t>Jennifer Blum</w:t>
      </w:r>
    </w:p>
    <w:p w:rsidR="007D2FC7" w:rsidRDefault="007D2FC7" w:rsidP="007D2FC7">
      <w:pPr>
        <w:rPr>
          <w:color w:val="000000" w:themeColor="text1"/>
          <w:szCs w:val="24"/>
        </w:rPr>
      </w:pPr>
      <w:r>
        <w:rPr>
          <w:color w:val="000000" w:themeColor="text1"/>
          <w:szCs w:val="24"/>
        </w:rPr>
        <w:t>Jennifer Diamond</w:t>
      </w:r>
    </w:p>
    <w:p w:rsidR="007D2FC7" w:rsidRDefault="007D2FC7" w:rsidP="007D2FC7">
      <w:pPr>
        <w:rPr>
          <w:color w:val="000000" w:themeColor="text1"/>
          <w:szCs w:val="24"/>
        </w:rPr>
      </w:pPr>
      <w:r>
        <w:rPr>
          <w:color w:val="000000" w:themeColor="text1"/>
          <w:szCs w:val="24"/>
        </w:rPr>
        <w:t>Jessica Barry</w:t>
      </w:r>
    </w:p>
    <w:p w:rsidR="007D2FC7" w:rsidRDefault="007D2FC7" w:rsidP="007D2FC7">
      <w:pPr>
        <w:rPr>
          <w:color w:val="000000" w:themeColor="text1"/>
          <w:szCs w:val="24"/>
        </w:rPr>
      </w:pPr>
      <w:r>
        <w:rPr>
          <w:color w:val="000000" w:themeColor="text1"/>
          <w:szCs w:val="24"/>
        </w:rPr>
        <w:t xml:space="preserve">John </w:t>
      </w:r>
      <w:proofErr w:type="spellStart"/>
      <w:r>
        <w:rPr>
          <w:color w:val="000000" w:themeColor="text1"/>
          <w:szCs w:val="24"/>
        </w:rPr>
        <w:t>Kamin</w:t>
      </w:r>
      <w:proofErr w:type="spellEnd"/>
    </w:p>
    <w:p w:rsidR="007D2FC7" w:rsidRDefault="007D2FC7" w:rsidP="007D2FC7">
      <w:pPr>
        <w:rPr>
          <w:color w:val="000000" w:themeColor="text1"/>
          <w:szCs w:val="24"/>
        </w:rPr>
      </w:pPr>
      <w:r>
        <w:rPr>
          <w:color w:val="000000" w:themeColor="text1"/>
          <w:szCs w:val="24"/>
        </w:rPr>
        <w:t>Johnson M. Tyler</w:t>
      </w:r>
    </w:p>
    <w:p w:rsidR="007D2FC7" w:rsidRPr="00413725" w:rsidRDefault="007D2FC7" w:rsidP="007D2FC7">
      <w:pPr>
        <w:rPr>
          <w:color w:val="000000" w:themeColor="text1"/>
          <w:szCs w:val="24"/>
        </w:rPr>
      </w:pPr>
      <w:r w:rsidRPr="00413725">
        <w:rPr>
          <w:color w:val="000000" w:themeColor="text1"/>
          <w:szCs w:val="24"/>
        </w:rPr>
        <w:t xml:space="preserve">Jordan </w:t>
      </w:r>
      <w:proofErr w:type="spellStart"/>
      <w:r w:rsidRPr="00413725">
        <w:rPr>
          <w:color w:val="000000" w:themeColor="text1"/>
          <w:szCs w:val="24"/>
        </w:rPr>
        <w:t>Matsudaira</w:t>
      </w:r>
      <w:proofErr w:type="spellEnd"/>
    </w:p>
    <w:p w:rsidR="007D2FC7" w:rsidRPr="00C62523" w:rsidRDefault="007D2FC7" w:rsidP="007D2FC7">
      <w:pPr>
        <w:rPr>
          <w:color w:val="000000" w:themeColor="text1"/>
          <w:szCs w:val="24"/>
        </w:rPr>
      </w:pPr>
      <w:r w:rsidRPr="00C62523">
        <w:rPr>
          <w:color w:val="000000" w:themeColor="text1"/>
          <w:szCs w:val="24"/>
        </w:rPr>
        <w:t>Kelly Morrissey</w:t>
      </w:r>
    </w:p>
    <w:p w:rsidR="007D2FC7" w:rsidRPr="00C62523" w:rsidRDefault="007D2FC7" w:rsidP="007D2FC7">
      <w:pPr>
        <w:rPr>
          <w:color w:val="000000" w:themeColor="text1"/>
          <w:szCs w:val="24"/>
        </w:rPr>
      </w:pPr>
      <w:r w:rsidRPr="00C62523">
        <w:rPr>
          <w:color w:val="000000" w:themeColor="text1"/>
          <w:szCs w:val="24"/>
        </w:rPr>
        <w:t>Kirsten Keefe</w:t>
      </w:r>
    </w:p>
    <w:p w:rsidR="007D2FC7" w:rsidRPr="00C62523" w:rsidRDefault="007D2FC7" w:rsidP="007D2FC7">
      <w:pPr>
        <w:rPr>
          <w:color w:val="000000" w:themeColor="text1"/>
          <w:szCs w:val="24"/>
        </w:rPr>
      </w:pPr>
      <w:r w:rsidRPr="00C62523">
        <w:rPr>
          <w:color w:val="000000" w:themeColor="text1"/>
          <w:szCs w:val="24"/>
        </w:rPr>
        <w:t xml:space="preserve">Laura </w:t>
      </w:r>
      <w:proofErr w:type="spellStart"/>
      <w:r w:rsidRPr="00C62523">
        <w:rPr>
          <w:color w:val="000000" w:themeColor="text1"/>
          <w:szCs w:val="24"/>
        </w:rPr>
        <w:t>Metune</w:t>
      </w:r>
      <w:proofErr w:type="spellEnd"/>
    </w:p>
    <w:p w:rsidR="007D2FC7" w:rsidRPr="00C62523" w:rsidRDefault="007D2FC7" w:rsidP="007D2FC7">
      <w:pPr>
        <w:rPr>
          <w:color w:val="000000" w:themeColor="text1"/>
          <w:szCs w:val="24"/>
        </w:rPr>
      </w:pPr>
      <w:r w:rsidRPr="00C62523">
        <w:rPr>
          <w:color w:val="000000" w:themeColor="text1"/>
          <w:szCs w:val="24"/>
        </w:rPr>
        <w:t>Marc Jerome</w:t>
      </w:r>
    </w:p>
    <w:p w:rsidR="007D2FC7" w:rsidRPr="00C62523" w:rsidRDefault="007D2FC7" w:rsidP="007D2FC7">
      <w:pPr>
        <w:rPr>
          <w:color w:val="000000" w:themeColor="text1"/>
          <w:szCs w:val="24"/>
        </w:rPr>
      </w:pPr>
      <w:r w:rsidRPr="00C62523">
        <w:rPr>
          <w:color w:val="000000" w:themeColor="text1"/>
          <w:szCs w:val="24"/>
        </w:rPr>
        <w:t>Mark McKenzie</w:t>
      </w:r>
    </w:p>
    <w:p w:rsidR="007D2FC7" w:rsidRPr="00C62523" w:rsidRDefault="007D2FC7" w:rsidP="007D2FC7">
      <w:pPr>
        <w:rPr>
          <w:color w:val="000000" w:themeColor="text1"/>
          <w:szCs w:val="24"/>
        </w:rPr>
      </w:pPr>
      <w:r w:rsidRPr="00C62523">
        <w:rPr>
          <w:color w:val="000000" w:themeColor="text1"/>
          <w:szCs w:val="24"/>
        </w:rPr>
        <w:t>Matthew Moore</w:t>
      </w:r>
    </w:p>
    <w:p w:rsidR="007D2FC7" w:rsidRPr="00C62523" w:rsidRDefault="007D2FC7" w:rsidP="007D2FC7">
      <w:pPr>
        <w:rPr>
          <w:color w:val="000000" w:themeColor="text1"/>
          <w:szCs w:val="24"/>
        </w:rPr>
      </w:pPr>
      <w:r w:rsidRPr="00C62523">
        <w:rPr>
          <w:color w:val="000000" w:themeColor="text1"/>
          <w:szCs w:val="24"/>
        </w:rPr>
        <w:t>Neal Heller</w:t>
      </w:r>
    </w:p>
    <w:p w:rsidR="007D2FC7" w:rsidRPr="00C62523" w:rsidRDefault="007D2FC7" w:rsidP="007D2FC7">
      <w:pPr>
        <w:rPr>
          <w:color w:val="000000" w:themeColor="text1"/>
          <w:szCs w:val="24"/>
        </w:rPr>
      </w:pPr>
      <w:r w:rsidRPr="00C62523">
        <w:rPr>
          <w:color w:val="000000" w:themeColor="text1"/>
          <w:szCs w:val="24"/>
        </w:rPr>
        <w:t>Pamela Fowler</w:t>
      </w:r>
    </w:p>
    <w:p w:rsidR="007D2FC7" w:rsidRPr="00C62523" w:rsidRDefault="007D2FC7" w:rsidP="007D2FC7">
      <w:pPr>
        <w:rPr>
          <w:color w:val="000000" w:themeColor="text1"/>
          <w:szCs w:val="24"/>
        </w:rPr>
      </w:pPr>
      <w:r w:rsidRPr="00C62523">
        <w:rPr>
          <w:color w:val="000000" w:themeColor="text1"/>
          <w:szCs w:val="24"/>
        </w:rPr>
        <w:t>Robert</w:t>
      </w:r>
      <w:r w:rsidR="000C48BA">
        <w:rPr>
          <w:color w:val="000000" w:themeColor="text1"/>
          <w:szCs w:val="24"/>
        </w:rPr>
        <w:t>s</w:t>
      </w:r>
      <w:r w:rsidRPr="00C62523">
        <w:rPr>
          <w:color w:val="000000" w:themeColor="text1"/>
          <w:szCs w:val="24"/>
        </w:rPr>
        <w:t xml:space="preserve"> Jones</w:t>
      </w:r>
    </w:p>
    <w:p w:rsidR="007D2FC7" w:rsidRPr="00C62523" w:rsidRDefault="007D2FC7" w:rsidP="007D2FC7">
      <w:pPr>
        <w:rPr>
          <w:color w:val="000000" w:themeColor="text1"/>
          <w:szCs w:val="24"/>
        </w:rPr>
      </w:pPr>
      <w:r w:rsidRPr="00C62523">
        <w:rPr>
          <w:color w:val="000000" w:themeColor="text1"/>
          <w:szCs w:val="24"/>
        </w:rPr>
        <w:t>Ryan Fisher</w:t>
      </w:r>
    </w:p>
    <w:p w:rsidR="007D2FC7" w:rsidRPr="00C62523" w:rsidRDefault="007D2FC7" w:rsidP="007D2FC7">
      <w:pPr>
        <w:rPr>
          <w:color w:val="000000" w:themeColor="text1"/>
          <w:szCs w:val="24"/>
        </w:rPr>
      </w:pPr>
      <w:r w:rsidRPr="00C62523">
        <w:rPr>
          <w:color w:val="000000" w:themeColor="text1"/>
          <w:szCs w:val="24"/>
        </w:rPr>
        <w:t xml:space="preserve">Sandy </w:t>
      </w:r>
      <w:proofErr w:type="spellStart"/>
      <w:r w:rsidRPr="00C62523">
        <w:rPr>
          <w:color w:val="000000" w:themeColor="text1"/>
          <w:szCs w:val="24"/>
        </w:rPr>
        <w:t>Sarge</w:t>
      </w:r>
      <w:proofErr w:type="spellEnd"/>
    </w:p>
    <w:p w:rsidR="007D2FC7" w:rsidRPr="00C62523" w:rsidRDefault="007D2FC7" w:rsidP="007D2FC7">
      <w:pPr>
        <w:rPr>
          <w:color w:val="000000" w:themeColor="text1"/>
          <w:szCs w:val="24"/>
        </w:rPr>
      </w:pPr>
      <w:r w:rsidRPr="00C62523">
        <w:rPr>
          <w:color w:val="000000" w:themeColor="text1"/>
          <w:szCs w:val="24"/>
        </w:rPr>
        <w:t xml:space="preserve">Stephen </w:t>
      </w:r>
      <w:proofErr w:type="spellStart"/>
      <w:r w:rsidRPr="00C62523">
        <w:rPr>
          <w:color w:val="000000" w:themeColor="text1"/>
          <w:szCs w:val="24"/>
        </w:rPr>
        <w:t>Chema</w:t>
      </w:r>
      <w:proofErr w:type="spellEnd"/>
    </w:p>
    <w:p w:rsidR="007D2FC7" w:rsidRPr="00C62523" w:rsidRDefault="007D2FC7" w:rsidP="007D2FC7">
      <w:pPr>
        <w:rPr>
          <w:color w:val="000000" w:themeColor="text1"/>
          <w:szCs w:val="24"/>
        </w:rPr>
      </w:pPr>
      <w:r w:rsidRPr="00C62523">
        <w:rPr>
          <w:color w:val="000000" w:themeColor="text1"/>
          <w:szCs w:val="24"/>
        </w:rPr>
        <w:t>Thelma Ross</w:t>
      </w:r>
    </w:p>
    <w:p w:rsidR="007D2FC7" w:rsidRPr="00C62523" w:rsidRDefault="007D2FC7" w:rsidP="007D2FC7">
      <w:pPr>
        <w:rPr>
          <w:color w:val="000000" w:themeColor="text1"/>
          <w:szCs w:val="24"/>
        </w:rPr>
      </w:pPr>
      <w:r w:rsidRPr="00C62523">
        <w:rPr>
          <w:color w:val="000000" w:themeColor="text1"/>
          <w:szCs w:val="24"/>
        </w:rPr>
        <w:t>Tim Powers</w:t>
      </w:r>
    </w:p>
    <w:p w:rsidR="007D2FC7" w:rsidRPr="00C62523" w:rsidRDefault="007D2FC7" w:rsidP="007D2FC7">
      <w:pPr>
        <w:rPr>
          <w:color w:val="000000" w:themeColor="text1"/>
          <w:szCs w:val="24"/>
        </w:rPr>
      </w:pPr>
      <w:r w:rsidRPr="00C62523">
        <w:rPr>
          <w:color w:val="000000" w:themeColor="text1"/>
          <w:szCs w:val="24"/>
        </w:rPr>
        <w:t>Whitney Barkley-Denney</w:t>
      </w:r>
    </w:p>
    <w:p w:rsidR="0038695B" w:rsidRPr="00D22E6E" w:rsidRDefault="0038695B" w:rsidP="0038695B">
      <w:pPr>
        <w:ind w:left="-360"/>
        <w:rPr>
          <w:szCs w:val="24"/>
        </w:rPr>
      </w:pPr>
    </w:p>
    <w:p w:rsidR="00BE03C5" w:rsidRDefault="00BE03C5"/>
    <w:sectPr w:rsidR="00BE03C5" w:rsidSect="007D2FC7">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25" w:rsidRDefault="00803225">
      <w:r>
        <w:separator/>
      </w:r>
    </w:p>
  </w:endnote>
  <w:endnote w:type="continuationSeparator" w:id="0">
    <w:p w:rsidR="00803225" w:rsidRDefault="00803225">
      <w:r>
        <w:continuationSeparator/>
      </w:r>
    </w:p>
  </w:endnote>
  <w:endnote w:type="continuationNotice" w:id="1">
    <w:p w:rsidR="00803225" w:rsidRDefault="0080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8B" w:rsidRDefault="000209E9" w:rsidP="00875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78B" w:rsidRDefault="0087578B" w:rsidP="008757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8B" w:rsidRPr="00CC0635" w:rsidRDefault="00B5515F" w:rsidP="0087578B">
    <w:pPr>
      <w:pStyle w:val="Footer"/>
      <w:ind w:right="360"/>
      <w:rPr>
        <w:sz w:val="20"/>
      </w:rPr>
    </w:pPr>
    <w:r>
      <w:rPr>
        <w:sz w:val="20"/>
      </w:rPr>
      <w:t>U</w:t>
    </w:r>
    <w:r w:rsidR="000209E9">
      <w:rPr>
        <w:sz w:val="20"/>
      </w:rPr>
      <w:t>.S. Department of Education,</w:t>
    </w:r>
    <w:r>
      <w:rPr>
        <w:sz w:val="20"/>
      </w:rPr>
      <w:t xml:space="preserve"> Gainful Employment</w:t>
    </w:r>
    <w:r w:rsidR="000209E9">
      <w:rPr>
        <w:sz w:val="20"/>
      </w:rPr>
      <w:t xml:space="preserve"> </w:t>
    </w:r>
    <w:r w:rsidR="000209E9" w:rsidRPr="00CC0635">
      <w:rPr>
        <w:sz w:val="20"/>
      </w:rPr>
      <w:t>Negotiated Rulemaking</w:t>
    </w:r>
  </w:p>
  <w:p w:rsidR="0087578B" w:rsidRPr="00D22E6E" w:rsidRDefault="000209E9" w:rsidP="0087578B">
    <w:pPr>
      <w:pStyle w:val="Footer"/>
      <w:framePr w:wrap="around" w:vAnchor="text" w:hAnchor="page" w:x="10702" w:y="-250"/>
      <w:rPr>
        <w:rStyle w:val="PageNumber"/>
        <w:sz w:val="20"/>
      </w:rPr>
    </w:pPr>
    <w:r w:rsidRPr="00D22E6E">
      <w:rPr>
        <w:rStyle w:val="PageNumber"/>
        <w:sz w:val="20"/>
      </w:rPr>
      <w:fldChar w:fldCharType="begin"/>
    </w:r>
    <w:r w:rsidRPr="00D22E6E">
      <w:rPr>
        <w:rStyle w:val="PageNumber"/>
        <w:sz w:val="20"/>
      </w:rPr>
      <w:instrText xml:space="preserve">PAGE  </w:instrText>
    </w:r>
    <w:r w:rsidRPr="00D22E6E">
      <w:rPr>
        <w:rStyle w:val="PageNumber"/>
        <w:sz w:val="20"/>
      </w:rPr>
      <w:fldChar w:fldCharType="separate"/>
    </w:r>
    <w:r w:rsidR="00B51D81">
      <w:rPr>
        <w:rStyle w:val="PageNumber"/>
        <w:noProof/>
        <w:sz w:val="20"/>
      </w:rPr>
      <w:t>1</w:t>
    </w:r>
    <w:r w:rsidRPr="00D22E6E">
      <w:rPr>
        <w:rStyle w:val="PageNumber"/>
        <w:sz w:val="20"/>
      </w:rPr>
      <w:fldChar w:fldCharType="end"/>
    </w:r>
  </w:p>
  <w:p w:rsidR="0087578B" w:rsidRPr="00CC0635" w:rsidRDefault="00B5515F">
    <w:pPr>
      <w:pStyle w:val="Footer"/>
      <w:rPr>
        <w:sz w:val="20"/>
      </w:rPr>
    </w:pPr>
    <w:r>
      <w:rPr>
        <w:sz w:val="20"/>
      </w:rPr>
      <w:t>Summary of Meeting Two</w:t>
    </w:r>
    <w:r w:rsidR="000209E9" w:rsidRPr="00CC0635">
      <w:rPr>
        <w:sz w:val="20"/>
      </w:rPr>
      <w:t xml:space="preserve"> – </w:t>
    </w:r>
    <w:r>
      <w:rPr>
        <w:sz w:val="20"/>
      </w:rPr>
      <w:t>February 5-8,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25" w:rsidRDefault="00803225">
      <w:r>
        <w:separator/>
      </w:r>
    </w:p>
  </w:footnote>
  <w:footnote w:type="continuationSeparator" w:id="0">
    <w:p w:rsidR="00803225" w:rsidRDefault="00803225">
      <w:r>
        <w:continuationSeparator/>
      </w:r>
    </w:p>
  </w:footnote>
  <w:footnote w:type="continuationNotice" w:id="1">
    <w:p w:rsidR="00803225" w:rsidRDefault="008032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98"/>
    <w:multiLevelType w:val="hybridMultilevel"/>
    <w:tmpl w:val="F3D4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0E45"/>
    <w:multiLevelType w:val="hybridMultilevel"/>
    <w:tmpl w:val="47CE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A307F"/>
    <w:multiLevelType w:val="hybridMultilevel"/>
    <w:tmpl w:val="58D8D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575F3"/>
    <w:multiLevelType w:val="hybridMultilevel"/>
    <w:tmpl w:val="97B8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97AD7"/>
    <w:multiLevelType w:val="hybridMultilevel"/>
    <w:tmpl w:val="DC60FA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3A6CF4"/>
    <w:multiLevelType w:val="hybridMultilevel"/>
    <w:tmpl w:val="66DEE276"/>
    <w:lvl w:ilvl="0" w:tplc="FD486D3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5B"/>
    <w:rsid w:val="000209E9"/>
    <w:rsid w:val="00075DBA"/>
    <w:rsid w:val="000859F1"/>
    <w:rsid w:val="000C48BA"/>
    <w:rsid w:val="000D15E0"/>
    <w:rsid w:val="000D4937"/>
    <w:rsid w:val="000F31A9"/>
    <w:rsid w:val="00183E09"/>
    <w:rsid w:val="001A46A8"/>
    <w:rsid w:val="001C2DF0"/>
    <w:rsid w:val="00252013"/>
    <w:rsid w:val="002D00C8"/>
    <w:rsid w:val="003357D0"/>
    <w:rsid w:val="00375FF8"/>
    <w:rsid w:val="0038695B"/>
    <w:rsid w:val="003C1FC0"/>
    <w:rsid w:val="003E594D"/>
    <w:rsid w:val="00413725"/>
    <w:rsid w:val="004930FA"/>
    <w:rsid w:val="004C2937"/>
    <w:rsid w:val="004D1688"/>
    <w:rsid w:val="00500339"/>
    <w:rsid w:val="00501281"/>
    <w:rsid w:val="005610C2"/>
    <w:rsid w:val="00572BB5"/>
    <w:rsid w:val="00576221"/>
    <w:rsid w:val="00576E30"/>
    <w:rsid w:val="00580067"/>
    <w:rsid w:val="005A687F"/>
    <w:rsid w:val="00613E49"/>
    <w:rsid w:val="00661DE6"/>
    <w:rsid w:val="00687E6B"/>
    <w:rsid w:val="006920B7"/>
    <w:rsid w:val="0069647C"/>
    <w:rsid w:val="006B11DE"/>
    <w:rsid w:val="006C23CE"/>
    <w:rsid w:val="00700A9E"/>
    <w:rsid w:val="00760F51"/>
    <w:rsid w:val="007A5D79"/>
    <w:rsid w:val="007D2FC7"/>
    <w:rsid w:val="007F4C5C"/>
    <w:rsid w:val="00803225"/>
    <w:rsid w:val="008710B6"/>
    <w:rsid w:val="0087578B"/>
    <w:rsid w:val="00896AC0"/>
    <w:rsid w:val="0089713B"/>
    <w:rsid w:val="009125B3"/>
    <w:rsid w:val="00980160"/>
    <w:rsid w:val="009B11E3"/>
    <w:rsid w:val="009D12BB"/>
    <w:rsid w:val="009D7F82"/>
    <w:rsid w:val="009F2F26"/>
    <w:rsid w:val="00A04F0B"/>
    <w:rsid w:val="00A743E9"/>
    <w:rsid w:val="00A748DD"/>
    <w:rsid w:val="00B1497E"/>
    <w:rsid w:val="00B51D81"/>
    <w:rsid w:val="00B5515F"/>
    <w:rsid w:val="00B94484"/>
    <w:rsid w:val="00B97E02"/>
    <w:rsid w:val="00BC0D19"/>
    <w:rsid w:val="00BE03C5"/>
    <w:rsid w:val="00C41BAD"/>
    <w:rsid w:val="00C53A01"/>
    <w:rsid w:val="00C55002"/>
    <w:rsid w:val="00C62523"/>
    <w:rsid w:val="00C90707"/>
    <w:rsid w:val="00CB641E"/>
    <w:rsid w:val="00CC00CC"/>
    <w:rsid w:val="00CC0756"/>
    <w:rsid w:val="00CC48C1"/>
    <w:rsid w:val="00D207D4"/>
    <w:rsid w:val="00E90C14"/>
    <w:rsid w:val="00EB0397"/>
    <w:rsid w:val="00F46AF0"/>
    <w:rsid w:val="00F55731"/>
    <w:rsid w:val="00F65F13"/>
    <w:rsid w:val="00F719A0"/>
    <w:rsid w:val="00FA78B2"/>
    <w:rsid w:val="00FB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5B"/>
    <w:pPr>
      <w:spacing w:after="0" w:line="240" w:lineRule="auto"/>
    </w:pPr>
    <w:rPr>
      <w:rFonts w:ascii="Cambria" w:eastAsia="Cambria" w:hAnsi="Cambria" w:cs="Times New Roman"/>
      <w:sz w:val="24"/>
      <w:szCs w:val="20"/>
    </w:rPr>
  </w:style>
  <w:style w:type="paragraph" w:styleId="Heading1">
    <w:name w:val="heading 1"/>
    <w:basedOn w:val="Normal"/>
    <w:next w:val="Normal"/>
    <w:link w:val="Heading1Char"/>
    <w:qFormat/>
    <w:rsid w:val="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b/>
      <w:szCs w:val="24"/>
    </w:rPr>
  </w:style>
  <w:style w:type="paragraph" w:styleId="Heading2">
    <w:name w:val="heading 2"/>
    <w:basedOn w:val="Normal"/>
    <w:next w:val="Normal"/>
    <w:link w:val="Heading2Char"/>
    <w:uiPriority w:val="9"/>
    <w:unhideWhenUsed/>
    <w:qFormat/>
    <w:rsid w:val="00B51D8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95B"/>
    <w:rPr>
      <w:rFonts w:ascii="Cambria" w:eastAsia="Cambria" w:hAnsi="Cambria" w:cs="Times New Roman"/>
      <w:b/>
      <w:sz w:val="24"/>
      <w:szCs w:val="24"/>
    </w:rPr>
  </w:style>
  <w:style w:type="paragraph" w:styleId="Header">
    <w:name w:val="header"/>
    <w:basedOn w:val="Normal"/>
    <w:link w:val="HeaderChar"/>
    <w:rsid w:val="0038695B"/>
    <w:pPr>
      <w:tabs>
        <w:tab w:val="center" w:pos="4320"/>
        <w:tab w:val="right" w:pos="8640"/>
      </w:tabs>
    </w:pPr>
    <w:rPr>
      <w:rFonts w:ascii="New York" w:eastAsia="Times New Roman" w:hAnsi="New York" w:cs="Courier"/>
    </w:rPr>
  </w:style>
  <w:style w:type="character" w:customStyle="1" w:styleId="HeaderChar">
    <w:name w:val="Header Char"/>
    <w:basedOn w:val="DefaultParagraphFont"/>
    <w:link w:val="Header"/>
    <w:rsid w:val="0038695B"/>
    <w:rPr>
      <w:rFonts w:ascii="New York" w:eastAsia="Times New Roman" w:hAnsi="New York" w:cs="Courier"/>
      <w:sz w:val="24"/>
      <w:szCs w:val="20"/>
    </w:rPr>
  </w:style>
  <w:style w:type="paragraph" w:styleId="Footer">
    <w:name w:val="footer"/>
    <w:basedOn w:val="Normal"/>
    <w:link w:val="FooterChar"/>
    <w:uiPriority w:val="99"/>
    <w:unhideWhenUsed/>
    <w:rsid w:val="0038695B"/>
    <w:pPr>
      <w:tabs>
        <w:tab w:val="center" w:pos="4320"/>
        <w:tab w:val="right" w:pos="8640"/>
      </w:tabs>
    </w:pPr>
  </w:style>
  <w:style w:type="character" w:customStyle="1" w:styleId="FooterChar">
    <w:name w:val="Footer Char"/>
    <w:basedOn w:val="DefaultParagraphFont"/>
    <w:link w:val="Footer"/>
    <w:uiPriority w:val="99"/>
    <w:rsid w:val="0038695B"/>
    <w:rPr>
      <w:rFonts w:ascii="Cambria" w:eastAsia="Cambria" w:hAnsi="Cambria" w:cs="Times New Roman"/>
      <w:sz w:val="24"/>
      <w:szCs w:val="20"/>
    </w:rPr>
  </w:style>
  <w:style w:type="character" w:styleId="PageNumber">
    <w:name w:val="page number"/>
    <w:basedOn w:val="DefaultParagraphFont"/>
    <w:uiPriority w:val="99"/>
    <w:semiHidden/>
    <w:unhideWhenUsed/>
    <w:rsid w:val="0038695B"/>
  </w:style>
  <w:style w:type="table" w:styleId="TableGrid">
    <w:name w:val="Table Grid"/>
    <w:basedOn w:val="TableNormal"/>
    <w:uiPriority w:val="39"/>
    <w:rsid w:val="0069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6964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BC0D19"/>
    <w:pPr>
      <w:ind w:left="720"/>
      <w:contextualSpacing/>
    </w:pPr>
  </w:style>
  <w:style w:type="paragraph" w:styleId="BodyText">
    <w:name w:val="Body Text"/>
    <w:basedOn w:val="Normal"/>
    <w:link w:val="BodyTextChar"/>
    <w:uiPriority w:val="1"/>
    <w:qFormat/>
    <w:rsid w:val="00661DE6"/>
    <w:pPr>
      <w:widowControl w:val="0"/>
      <w:autoSpaceDE w:val="0"/>
      <w:autoSpaceDN w:val="0"/>
    </w:pPr>
    <w:rPr>
      <w:rFonts w:cs="Cambria"/>
      <w:szCs w:val="24"/>
      <w:lang w:bidi="en-US"/>
    </w:rPr>
  </w:style>
  <w:style w:type="character" w:customStyle="1" w:styleId="BodyTextChar">
    <w:name w:val="Body Text Char"/>
    <w:basedOn w:val="DefaultParagraphFont"/>
    <w:link w:val="BodyText"/>
    <w:uiPriority w:val="1"/>
    <w:rsid w:val="00661DE6"/>
    <w:rPr>
      <w:rFonts w:ascii="Cambria" w:eastAsia="Cambria" w:hAnsi="Cambria" w:cs="Cambria"/>
      <w:sz w:val="24"/>
      <w:szCs w:val="24"/>
      <w:lang w:bidi="en-US"/>
    </w:rPr>
  </w:style>
  <w:style w:type="character" w:customStyle="1" w:styleId="Heading2Char">
    <w:name w:val="Heading 2 Char"/>
    <w:basedOn w:val="DefaultParagraphFont"/>
    <w:link w:val="Heading2"/>
    <w:uiPriority w:val="9"/>
    <w:rsid w:val="00B51D8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5B"/>
    <w:pPr>
      <w:spacing w:after="0" w:line="240" w:lineRule="auto"/>
    </w:pPr>
    <w:rPr>
      <w:rFonts w:ascii="Cambria" w:eastAsia="Cambria" w:hAnsi="Cambria" w:cs="Times New Roman"/>
      <w:sz w:val="24"/>
      <w:szCs w:val="20"/>
    </w:rPr>
  </w:style>
  <w:style w:type="paragraph" w:styleId="Heading1">
    <w:name w:val="heading 1"/>
    <w:basedOn w:val="Normal"/>
    <w:next w:val="Normal"/>
    <w:link w:val="Heading1Char"/>
    <w:qFormat/>
    <w:rsid w:val="00386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b/>
      <w:szCs w:val="24"/>
    </w:rPr>
  </w:style>
  <w:style w:type="paragraph" w:styleId="Heading2">
    <w:name w:val="heading 2"/>
    <w:basedOn w:val="Normal"/>
    <w:next w:val="Normal"/>
    <w:link w:val="Heading2Char"/>
    <w:uiPriority w:val="9"/>
    <w:unhideWhenUsed/>
    <w:qFormat/>
    <w:rsid w:val="00B51D8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95B"/>
    <w:rPr>
      <w:rFonts w:ascii="Cambria" w:eastAsia="Cambria" w:hAnsi="Cambria" w:cs="Times New Roman"/>
      <w:b/>
      <w:sz w:val="24"/>
      <w:szCs w:val="24"/>
    </w:rPr>
  </w:style>
  <w:style w:type="paragraph" w:styleId="Header">
    <w:name w:val="header"/>
    <w:basedOn w:val="Normal"/>
    <w:link w:val="HeaderChar"/>
    <w:rsid w:val="0038695B"/>
    <w:pPr>
      <w:tabs>
        <w:tab w:val="center" w:pos="4320"/>
        <w:tab w:val="right" w:pos="8640"/>
      </w:tabs>
    </w:pPr>
    <w:rPr>
      <w:rFonts w:ascii="New York" w:eastAsia="Times New Roman" w:hAnsi="New York" w:cs="Courier"/>
    </w:rPr>
  </w:style>
  <w:style w:type="character" w:customStyle="1" w:styleId="HeaderChar">
    <w:name w:val="Header Char"/>
    <w:basedOn w:val="DefaultParagraphFont"/>
    <w:link w:val="Header"/>
    <w:rsid w:val="0038695B"/>
    <w:rPr>
      <w:rFonts w:ascii="New York" w:eastAsia="Times New Roman" w:hAnsi="New York" w:cs="Courier"/>
      <w:sz w:val="24"/>
      <w:szCs w:val="20"/>
    </w:rPr>
  </w:style>
  <w:style w:type="paragraph" w:styleId="Footer">
    <w:name w:val="footer"/>
    <w:basedOn w:val="Normal"/>
    <w:link w:val="FooterChar"/>
    <w:uiPriority w:val="99"/>
    <w:unhideWhenUsed/>
    <w:rsid w:val="0038695B"/>
    <w:pPr>
      <w:tabs>
        <w:tab w:val="center" w:pos="4320"/>
        <w:tab w:val="right" w:pos="8640"/>
      </w:tabs>
    </w:pPr>
  </w:style>
  <w:style w:type="character" w:customStyle="1" w:styleId="FooterChar">
    <w:name w:val="Footer Char"/>
    <w:basedOn w:val="DefaultParagraphFont"/>
    <w:link w:val="Footer"/>
    <w:uiPriority w:val="99"/>
    <w:rsid w:val="0038695B"/>
    <w:rPr>
      <w:rFonts w:ascii="Cambria" w:eastAsia="Cambria" w:hAnsi="Cambria" w:cs="Times New Roman"/>
      <w:sz w:val="24"/>
      <w:szCs w:val="20"/>
    </w:rPr>
  </w:style>
  <w:style w:type="character" w:styleId="PageNumber">
    <w:name w:val="page number"/>
    <w:basedOn w:val="DefaultParagraphFont"/>
    <w:uiPriority w:val="99"/>
    <w:semiHidden/>
    <w:unhideWhenUsed/>
    <w:rsid w:val="0038695B"/>
  </w:style>
  <w:style w:type="table" w:styleId="TableGrid">
    <w:name w:val="Table Grid"/>
    <w:basedOn w:val="TableNormal"/>
    <w:uiPriority w:val="39"/>
    <w:rsid w:val="0069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6964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BC0D19"/>
    <w:pPr>
      <w:ind w:left="720"/>
      <w:contextualSpacing/>
    </w:pPr>
  </w:style>
  <w:style w:type="paragraph" w:styleId="BodyText">
    <w:name w:val="Body Text"/>
    <w:basedOn w:val="Normal"/>
    <w:link w:val="BodyTextChar"/>
    <w:uiPriority w:val="1"/>
    <w:qFormat/>
    <w:rsid w:val="00661DE6"/>
    <w:pPr>
      <w:widowControl w:val="0"/>
      <w:autoSpaceDE w:val="0"/>
      <w:autoSpaceDN w:val="0"/>
    </w:pPr>
    <w:rPr>
      <w:rFonts w:cs="Cambria"/>
      <w:szCs w:val="24"/>
      <w:lang w:bidi="en-US"/>
    </w:rPr>
  </w:style>
  <w:style w:type="character" w:customStyle="1" w:styleId="BodyTextChar">
    <w:name w:val="Body Text Char"/>
    <w:basedOn w:val="DefaultParagraphFont"/>
    <w:link w:val="BodyText"/>
    <w:uiPriority w:val="1"/>
    <w:rsid w:val="00661DE6"/>
    <w:rPr>
      <w:rFonts w:ascii="Cambria" w:eastAsia="Cambria" w:hAnsi="Cambria" w:cs="Cambria"/>
      <w:sz w:val="24"/>
      <w:szCs w:val="24"/>
      <w:lang w:bidi="en-US"/>
    </w:rPr>
  </w:style>
  <w:style w:type="character" w:customStyle="1" w:styleId="Heading2Char">
    <w:name w:val="Heading 2 Char"/>
    <w:basedOn w:val="DefaultParagraphFont"/>
    <w:link w:val="Heading2"/>
    <w:uiPriority w:val="9"/>
    <w:rsid w:val="00B51D8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FB79-546E-4A81-8111-3037EE2A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Krystil</dc:creator>
  <cp:lastModifiedBy>Douglas, Terri L.</cp:lastModifiedBy>
  <cp:revision>2</cp:revision>
  <dcterms:created xsi:type="dcterms:W3CDTF">2018-03-27T17:33:00Z</dcterms:created>
  <dcterms:modified xsi:type="dcterms:W3CDTF">2018-03-27T17:33:00Z</dcterms:modified>
</cp:coreProperties>
</file>