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F3FD8" w14:textId="77777777" w:rsidR="00555DF2" w:rsidRDefault="00555DF2" w:rsidP="00555DF2">
      <w:pPr>
        <w:jc w:val="center"/>
        <w:rPr>
          <w:rFonts w:ascii="Garamond" w:eastAsia="Calibri" w:hAnsi="Garamond" w:cs="Times New Roman"/>
          <w:b/>
          <w:sz w:val="24"/>
          <w:szCs w:val="24"/>
        </w:rPr>
      </w:pPr>
      <w:bookmarkStart w:id="0" w:name="_GoBack"/>
      <w:bookmarkEnd w:id="0"/>
      <w:r w:rsidRPr="00555DF2">
        <w:rPr>
          <w:rFonts w:ascii="Garamond" w:eastAsia="Calibri" w:hAnsi="Garamond" w:cs="Times New Roman"/>
          <w:b/>
          <w:sz w:val="24"/>
          <w:szCs w:val="24"/>
        </w:rPr>
        <w:t>Elementary and Secondary Education Act of 1965, as amended by the Every Student Succeeds Act, Negotiated Rulemaking Committee</w:t>
      </w:r>
    </w:p>
    <w:p w14:paraId="106514DD" w14:textId="707D73D0" w:rsidR="00862BB8" w:rsidRDefault="009A759B" w:rsidP="00862BB8">
      <w:pPr>
        <w:jc w:val="center"/>
        <w:rPr>
          <w:rFonts w:ascii="Garamond" w:hAnsi="Garamond"/>
          <w:b/>
          <w:sz w:val="24"/>
          <w:szCs w:val="24"/>
        </w:rPr>
      </w:pPr>
      <w:r>
        <w:rPr>
          <w:rFonts w:ascii="Garamond" w:hAnsi="Garamond"/>
          <w:b/>
          <w:sz w:val="24"/>
          <w:szCs w:val="24"/>
        </w:rPr>
        <w:t>Updated for Session Three</w:t>
      </w:r>
      <w:r w:rsidR="00862BB8">
        <w:rPr>
          <w:rFonts w:ascii="Garamond" w:hAnsi="Garamond"/>
          <w:b/>
          <w:sz w:val="24"/>
          <w:szCs w:val="24"/>
        </w:rPr>
        <w:t xml:space="preserve">, April </w:t>
      </w:r>
      <w:r>
        <w:rPr>
          <w:rFonts w:ascii="Garamond" w:hAnsi="Garamond"/>
          <w:b/>
          <w:sz w:val="24"/>
          <w:szCs w:val="24"/>
        </w:rPr>
        <w:t>1</w:t>
      </w:r>
      <w:r w:rsidR="00862BB8">
        <w:rPr>
          <w:rFonts w:ascii="Garamond" w:hAnsi="Garamond"/>
          <w:b/>
          <w:sz w:val="24"/>
          <w:szCs w:val="24"/>
        </w:rPr>
        <w:t>8</w:t>
      </w:r>
      <w:r>
        <w:rPr>
          <w:rFonts w:ascii="Garamond" w:hAnsi="Garamond"/>
          <w:b/>
          <w:sz w:val="24"/>
          <w:szCs w:val="24"/>
        </w:rPr>
        <w:t>-19</w:t>
      </w:r>
      <w:r w:rsidR="00862BB8">
        <w:rPr>
          <w:rFonts w:ascii="Garamond" w:hAnsi="Garamond"/>
          <w:b/>
          <w:sz w:val="24"/>
          <w:szCs w:val="24"/>
        </w:rPr>
        <w:t>, 2016</w:t>
      </w:r>
    </w:p>
    <w:p w14:paraId="14C10355" w14:textId="77777777" w:rsidR="00555DF2" w:rsidRDefault="00555DF2" w:rsidP="00555DF2">
      <w:pPr>
        <w:jc w:val="center"/>
        <w:rPr>
          <w:rFonts w:ascii="Garamond" w:eastAsia="Calibri" w:hAnsi="Garamond" w:cs="Times New Roman"/>
          <w:b/>
          <w:sz w:val="24"/>
          <w:szCs w:val="24"/>
        </w:rPr>
      </w:pPr>
      <w:r w:rsidRPr="00555DF2">
        <w:rPr>
          <w:rFonts w:ascii="Garamond" w:eastAsia="Calibri" w:hAnsi="Garamond" w:cs="Times New Roman"/>
          <w:b/>
          <w:sz w:val="24"/>
          <w:szCs w:val="24"/>
        </w:rPr>
        <w:t>Issue Paper #</w:t>
      </w:r>
      <w:r w:rsidR="00375426" w:rsidRPr="00375426">
        <w:rPr>
          <w:rFonts w:ascii="Garamond" w:eastAsia="Calibri" w:hAnsi="Garamond" w:cs="Times New Roman"/>
          <w:b/>
          <w:sz w:val="24"/>
          <w:szCs w:val="24"/>
        </w:rPr>
        <w:t>4</w:t>
      </w:r>
      <w:r w:rsidR="005F77E5" w:rsidRPr="00375426">
        <w:rPr>
          <w:rFonts w:ascii="Garamond" w:eastAsia="Calibri" w:hAnsi="Garamond" w:cs="Times New Roman"/>
          <w:b/>
          <w:sz w:val="24"/>
          <w:szCs w:val="24"/>
        </w:rPr>
        <w:t>b</w:t>
      </w:r>
    </w:p>
    <w:p w14:paraId="4BA9A0C1" w14:textId="453FC1E9" w:rsidR="00555DF2" w:rsidRPr="00555DF2" w:rsidRDefault="00555DF2" w:rsidP="00555DF2">
      <w:pPr>
        <w:rPr>
          <w:rFonts w:ascii="Garamond" w:eastAsia="Calibri" w:hAnsi="Garamond" w:cs="Times New Roman"/>
          <w:b/>
          <w:sz w:val="24"/>
          <w:szCs w:val="24"/>
        </w:rPr>
      </w:pPr>
      <w:r w:rsidRPr="00555DF2">
        <w:rPr>
          <w:rFonts w:ascii="Garamond" w:eastAsia="Calibri" w:hAnsi="Garamond" w:cs="Times New Roman"/>
          <w:b/>
          <w:sz w:val="24"/>
          <w:szCs w:val="24"/>
          <w:u w:val="single"/>
        </w:rPr>
        <w:t>Issue</w:t>
      </w:r>
      <w:r w:rsidRPr="00555DF2">
        <w:rPr>
          <w:rFonts w:ascii="Garamond" w:eastAsia="Calibri" w:hAnsi="Garamond" w:cs="Times New Roman"/>
          <w:b/>
          <w:sz w:val="24"/>
          <w:szCs w:val="24"/>
        </w:rPr>
        <w:t xml:space="preserve">: </w:t>
      </w:r>
      <w:r w:rsidR="00375426">
        <w:rPr>
          <w:rFonts w:ascii="Garamond" w:eastAsia="Calibri" w:hAnsi="Garamond" w:cs="Times New Roman"/>
          <w:b/>
          <w:sz w:val="24"/>
          <w:szCs w:val="24"/>
        </w:rPr>
        <w:t xml:space="preserve">State administration of </w:t>
      </w:r>
      <w:r w:rsidRPr="00555DF2">
        <w:rPr>
          <w:rFonts w:ascii="Garamond" w:eastAsia="Calibri" w:hAnsi="Garamond" w:cs="Times New Roman"/>
          <w:b/>
          <w:sz w:val="24"/>
          <w:szCs w:val="24"/>
        </w:rPr>
        <w:t>alternate assessments based on alternate academic achievement standards for students with the most significant cognitive disabilities, subject to a cap of 1.0</w:t>
      </w:r>
      <w:r w:rsidR="00F865F9">
        <w:rPr>
          <w:rFonts w:ascii="Garamond" w:eastAsia="Calibri" w:hAnsi="Garamond" w:cs="Times New Roman"/>
          <w:b/>
          <w:sz w:val="24"/>
          <w:szCs w:val="24"/>
        </w:rPr>
        <w:t xml:space="preserve"> percent</w:t>
      </w:r>
      <w:r w:rsidRPr="00555DF2">
        <w:rPr>
          <w:rFonts w:ascii="Garamond" w:eastAsia="Calibri" w:hAnsi="Garamond" w:cs="Times New Roman"/>
          <w:b/>
          <w:sz w:val="24"/>
          <w:szCs w:val="24"/>
        </w:rPr>
        <w:t xml:space="preserve"> of students assessed for a subject</w:t>
      </w:r>
    </w:p>
    <w:p w14:paraId="4588F3E4" w14:textId="77777777" w:rsidR="00555DF2" w:rsidRPr="00555DF2" w:rsidRDefault="00555DF2" w:rsidP="00555DF2">
      <w:pPr>
        <w:rPr>
          <w:rFonts w:ascii="Garamond" w:eastAsia="Calibri" w:hAnsi="Garamond" w:cs="Times New Roman"/>
          <w:b/>
          <w:sz w:val="24"/>
          <w:szCs w:val="24"/>
        </w:rPr>
      </w:pPr>
      <w:r w:rsidRPr="00555DF2">
        <w:rPr>
          <w:rFonts w:ascii="Garamond" w:eastAsia="Calibri" w:hAnsi="Garamond" w:cs="Times New Roman"/>
          <w:b/>
          <w:sz w:val="24"/>
          <w:szCs w:val="24"/>
          <w:u w:val="single"/>
        </w:rPr>
        <w:t>Statutory Cite</w:t>
      </w:r>
      <w:r w:rsidRPr="00555DF2">
        <w:rPr>
          <w:rFonts w:ascii="Garamond" w:eastAsia="Calibri" w:hAnsi="Garamond" w:cs="Times New Roman"/>
          <w:b/>
          <w:sz w:val="24"/>
          <w:szCs w:val="24"/>
        </w:rPr>
        <w:t xml:space="preserve">: </w:t>
      </w:r>
      <w:r w:rsidRPr="00375426">
        <w:rPr>
          <w:rFonts w:ascii="Garamond" w:eastAsia="Calibri" w:hAnsi="Garamond" w:cs="Times New Roman"/>
          <w:b/>
          <w:sz w:val="24"/>
          <w:szCs w:val="24"/>
        </w:rPr>
        <w:t>1111(b)(2)</w:t>
      </w:r>
      <w:r w:rsidR="005F77E5" w:rsidRPr="00375426">
        <w:rPr>
          <w:rFonts w:ascii="Garamond" w:eastAsia="Calibri" w:hAnsi="Garamond" w:cs="Times New Roman"/>
          <w:b/>
          <w:sz w:val="24"/>
          <w:szCs w:val="24"/>
        </w:rPr>
        <w:t>(D)</w:t>
      </w:r>
      <w:r w:rsidRPr="00555DF2">
        <w:rPr>
          <w:rFonts w:ascii="Garamond" w:eastAsia="Calibri" w:hAnsi="Garamond" w:cs="Times New Roman"/>
          <w:b/>
          <w:sz w:val="24"/>
          <w:szCs w:val="24"/>
        </w:rPr>
        <w:t xml:space="preserve"> of the Elementary and Secondary Education Act of 1965 (ESEA), as amended by the Every Student Succeeds Act (ESSA)</w:t>
      </w:r>
    </w:p>
    <w:p w14:paraId="32013B42" w14:textId="5B687CD7" w:rsidR="00555DF2" w:rsidRPr="00555DF2" w:rsidRDefault="00555DF2" w:rsidP="00555DF2">
      <w:pPr>
        <w:rPr>
          <w:rFonts w:ascii="Garamond" w:eastAsia="Calibri" w:hAnsi="Garamond" w:cs="Times New Roman"/>
          <w:b/>
          <w:sz w:val="24"/>
          <w:szCs w:val="24"/>
        </w:rPr>
      </w:pPr>
      <w:r w:rsidRPr="00555DF2">
        <w:rPr>
          <w:rFonts w:ascii="Garamond" w:eastAsia="Calibri" w:hAnsi="Garamond" w:cs="Times New Roman"/>
          <w:b/>
          <w:sz w:val="24"/>
          <w:szCs w:val="24"/>
          <w:u w:val="single"/>
        </w:rPr>
        <w:t>Regulatory Cite</w:t>
      </w:r>
      <w:r w:rsidRPr="00555DF2">
        <w:rPr>
          <w:rFonts w:ascii="Garamond" w:eastAsia="Calibri" w:hAnsi="Garamond" w:cs="Times New Roman"/>
          <w:b/>
          <w:sz w:val="24"/>
          <w:szCs w:val="24"/>
        </w:rPr>
        <w:t xml:space="preserve">: </w:t>
      </w:r>
      <w:r w:rsidR="00862BB8" w:rsidRPr="005335A2">
        <w:rPr>
          <w:rFonts w:ascii="Garamond" w:hAnsi="Garamond"/>
          <w:b/>
          <w:sz w:val="24"/>
          <w:szCs w:val="24"/>
        </w:rPr>
        <w:t>Proposed draft</w:t>
      </w:r>
      <w:r w:rsidR="00862BB8">
        <w:rPr>
          <w:rFonts w:ascii="Garamond" w:hAnsi="Garamond"/>
          <w:b/>
          <w:sz w:val="24"/>
          <w:szCs w:val="24"/>
        </w:rPr>
        <w:t xml:space="preserve"> §200.6(c)(2)-(4)</w:t>
      </w:r>
    </w:p>
    <w:p w14:paraId="744B2D1D" w14:textId="77777777" w:rsidR="00555DF2" w:rsidRPr="00555DF2" w:rsidRDefault="00555DF2" w:rsidP="00400D2C">
      <w:pPr>
        <w:spacing w:after="0" w:line="240" w:lineRule="auto"/>
        <w:rPr>
          <w:rFonts w:ascii="Garamond" w:eastAsia="Calibri" w:hAnsi="Garamond" w:cs="Times New Roman"/>
          <w:b/>
          <w:sz w:val="24"/>
          <w:szCs w:val="24"/>
          <w:u w:val="single"/>
        </w:rPr>
      </w:pPr>
      <w:r w:rsidRPr="00555DF2">
        <w:rPr>
          <w:rFonts w:ascii="Garamond" w:eastAsia="Calibri" w:hAnsi="Garamond" w:cs="Times New Roman"/>
          <w:b/>
          <w:sz w:val="24"/>
          <w:szCs w:val="24"/>
          <w:u w:val="single"/>
        </w:rPr>
        <w:t>Background</w:t>
      </w:r>
      <w:r w:rsidRPr="0006312B">
        <w:rPr>
          <w:rFonts w:ascii="Garamond" w:eastAsia="Calibri" w:hAnsi="Garamond" w:cs="Times New Roman"/>
          <w:b/>
          <w:sz w:val="24"/>
          <w:szCs w:val="24"/>
        </w:rPr>
        <w:t>:</w:t>
      </w:r>
    </w:p>
    <w:p w14:paraId="2022643D" w14:textId="02FE5570" w:rsidR="002B0B0B" w:rsidRPr="002B0B0B" w:rsidRDefault="00375426" w:rsidP="00400D2C">
      <w:pPr>
        <w:spacing w:after="0" w:line="240" w:lineRule="auto"/>
        <w:rPr>
          <w:rFonts w:ascii="Garamond" w:eastAsia="Calibri" w:hAnsi="Garamond" w:cs="Times New Roman"/>
          <w:sz w:val="24"/>
          <w:szCs w:val="24"/>
        </w:rPr>
      </w:pPr>
      <w:r>
        <w:rPr>
          <w:rFonts w:ascii="Garamond" w:eastAsia="Calibri" w:hAnsi="Garamond" w:cs="Times New Roman"/>
          <w:sz w:val="24"/>
          <w:szCs w:val="24"/>
        </w:rPr>
        <w:t xml:space="preserve">Section 1111(b)(1) of the </w:t>
      </w:r>
      <w:r w:rsidR="00BB6AE0">
        <w:rPr>
          <w:rFonts w:ascii="Garamond" w:eastAsia="Calibri" w:hAnsi="Garamond" w:cs="Times New Roman"/>
          <w:sz w:val="24"/>
          <w:szCs w:val="24"/>
        </w:rPr>
        <w:t xml:space="preserve">Elementary and Secondary </w:t>
      </w:r>
      <w:r w:rsidR="00C82DE9">
        <w:rPr>
          <w:rFonts w:ascii="Garamond" w:eastAsia="Calibri" w:hAnsi="Garamond" w:cs="Times New Roman"/>
          <w:sz w:val="24"/>
          <w:szCs w:val="24"/>
        </w:rPr>
        <w:t>Education Act of 1965</w:t>
      </w:r>
      <w:r>
        <w:rPr>
          <w:rFonts w:ascii="Garamond" w:eastAsia="Calibri" w:hAnsi="Garamond" w:cs="Times New Roman"/>
          <w:sz w:val="24"/>
          <w:szCs w:val="24"/>
        </w:rPr>
        <w:t>, as amended by the E</w:t>
      </w:r>
      <w:r w:rsidR="00BB6AE0">
        <w:rPr>
          <w:rFonts w:ascii="Garamond" w:eastAsia="Calibri" w:hAnsi="Garamond" w:cs="Times New Roman"/>
          <w:sz w:val="24"/>
          <w:szCs w:val="24"/>
        </w:rPr>
        <w:t>very Student Succeeds Act</w:t>
      </w:r>
      <w:r w:rsidR="0006312B">
        <w:rPr>
          <w:rFonts w:ascii="Garamond" w:eastAsia="Calibri" w:hAnsi="Garamond" w:cs="Times New Roman"/>
          <w:sz w:val="24"/>
          <w:szCs w:val="24"/>
        </w:rPr>
        <w:t xml:space="preserve"> (ESSA)</w:t>
      </w:r>
      <w:r w:rsidR="00BB6AE0">
        <w:rPr>
          <w:rFonts w:ascii="Garamond" w:eastAsia="Calibri" w:hAnsi="Garamond" w:cs="Times New Roman"/>
          <w:sz w:val="24"/>
          <w:szCs w:val="24"/>
        </w:rPr>
        <w:t>,</w:t>
      </w:r>
      <w:r>
        <w:rPr>
          <w:rFonts w:ascii="Garamond" w:eastAsia="Calibri" w:hAnsi="Garamond" w:cs="Times New Roman"/>
          <w:sz w:val="24"/>
          <w:szCs w:val="24"/>
        </w:rPr>
        <w:t xml:space="preserve"> requires each State to adopt the same challenging academic content standards and aligned academic achievement standards for all public schools and public school students in the State. </w:t>
      </w:r>
      <w:r w:rsidR="00A758D6">
        <w:rPr>
          <w:rFonts w:ascii="Garamond" w:eastAsia="Calibri" w:hAnsi="Garamond" w:cs="Times New Roman"/>
          <w:sz w:val="24"/>
          <w:szCs w:val="24"/>
        </w:rPr>
        <w:t>A</w:t>
      </w:r>
      <w:r w:rsidRPr="00375426">
        <w:rPr>
          <w:rFonts w:ascii="Garamond" w:eastAsia="Calibri" w:hAnsi="Garamond" w:cs="Times New Roman"/>
          <w:sz w:val="24"/>
          <w:szCs w:val="24"/>
        </w:rPr>
        <w:t xml:space="preserve"> State’s academic </w:t>
      </w:r>
      <w:r w:rsidRPr="0006312B">
        <w:rPr>
          <w:rFonts w:ascii="Garamond" w:eastAsia="Calibri" w:hAnsi="Garamond" w:cs="Times New Roman"/>
          <w:sz w:val="24"/>
          <w:szCs w:val="24"/>
          <w:u w:val="single"/>
        </w:rPr>
        <w:t>content</w:t>
      </w:r>
      <w:r w:rsidRPr="00375426">
        <w:rPr>
          <w:rFonts w:ascii="Garamond" w:eastAsia="Calibri" w:hAnsi="Garamond" w:cs="Times New Roman"/>
          <w:sz w:val="24"/>
          <w:szCs w:val="24"/>
        </w:rPr>
        <w:t xml:space="preserve"> standards define what students should know and be able to do at each grade level</w:t>
      </w:r>
      <w:r w:rsidR="00A758D6">
        <w:rPr>
          <w:rFonts w:ascii="Garamond" w:eastAsia="Calibri" w:hAnsi="Garamond" w:cs="Times New Roman"/>
          <w:sz w:val="24"/>
          <w:szCs w:val="24"/>
        </w:rPr>
        <w:t>;</w:t>
      </w:r>
      <w:r w:rsidRPr="00375426">
        <w:rPr>
          <w:rFonts w:ascii="Garamond" w:eastAsia="Calibri" w:hAnsi="Garamond" w:cs="Times New Roman"/>
          <w:sz w:val="24"/>
          <w:szCs w:val="24"/>
        </w:rPr>
        <w:t xml:space="preserve"> </w:t>
      </w:r>
      <w:r w:rsidR="00A758D6">
        <w:rPr>
          <w:rFonts w:ascii="Garamond" w:eastAsia="Calibri" w:hAnsi="Garamond" w:cs="Times New Roman"/>
          <w:sz w:val="24"/>
          <w:szCs w:val="24"/>
        </w:rPr>
        <w:t xml:space="preserve">a State’s </w:t>
      </w:r>
      <w:r w:rsidRPr="00375426">
        <w:rPr>
          <w:rFonts w:ascii="Garamond" w:eastAsia="Calibri" w:hAnsi="Garamond" w:cs="Times New Roman"/>
          <w:sz w:val="24"/>
          <w:szCs w:val="24"/>
        </w:rPr>
        <w:t xml:space="preserve">academic </w:t>
      </w:r>
      <w:r w:rsidRPr="0006312B">
        <w:rPr>
          <w:rFonts w:ascii="Garamond" w:eastAsia="Calibri" w:hAnsi="Garamond" w:cs="Times New Roman"/>
          <w:sz w:val="24"/>
          <w:szCs w:val="24"/>
          <w:u w:val="single"/>
        </w:rPr>
        <w:t>achievement</w:t>
      </w:r>
      <w:r w:rsidRPr="00375426">
        <w:rPr>
          <w:rFonts w:ascii="Garamond" w:eastAsia="Calibri" w:hAnsi="Garamond" w:cs="Times New Roman"/>
          <w:sz w:val="24"/>
          <w:szCs w:val="24"/>
        </w:rPr>
        <w:t xml:space="preserve"> standards include both achievement level descriptors and “cut scores” associated with various levels of student achievement (</w:t>
      </w:r>
      <w:r w:rsidRPr="00BB6AE0">
        <w:rPr>
          <w:rFonts w:ascii="Garamond" w:eastAsia="Calibri" w:hAnsi="Garamond" w:cs="Times New Roman"/>
          <w:i/>
          <w:sz w:val="24"/>
          <w:szCs w:val="24"/>
        </w:rPr>
        <w:t>e.g.</w:t>
      </w:r>
      <w:r w:rsidRPr="00375426">
        <w:rPr>
          <w:rFonts w:ascii="Garamond" w:eastAsia="Calibri" w:hAnsi="Garamond" w:cs="Times New Roman"/>
          <w:sz w:val="24"/>
          <w:szCs w:val="24"/>
        </w:rPr>
        <w:t xml:space="preserve">, basic, proficient, advanced) to indicate the extent to which a student has mastered </w:t>
      </w:r>
      <w:r w:rsidR="00A758D6">
        <w:rPr>
          <w:rFonts w:ascii="Garamond" w:eastAsia="Calibri" w:hAnsi="Garamond" w:cs="Times New Roman"/>
          <w:sz w:val="24"/>
          <w:szCs w:val="24"/>
        </w:rPr>
        <w:t xml:space="preserve">the </w:t>
      </w:r>
      <w:r w:rsidRPr="00375426">
        <w:rPr>
          <w:rFonts w:ascii="Garamond" w:eastAsia="Calibri" w:hAnsi="Garamond" w:cs="Times New Roman"/>
          <w:sz w:val="24"/>
          <w:szCs w:val="24"/>
        </w:rPr>
        <w:t>content standards.</w:t>
      </w:r>
      <w:r>
        <w:rPr>
          <w:rFonts w:ascii="Garamond" w:eastAsia="Calibri" w:hAnsi="Garamond" w:cs="Times New Roman"/>
          <w:sz w:val="24"/>
          <w:szCs w:val="24"/>
        </w:rPr>
        <w:t xml:space="preserve"> </w:t>
      </w:r>
      <w:r w:rsidRPr="00375426">
        <w:rPr>
          <w:rFonts w:ascii="Garamond" w:eastAsia="Calibri" w:hAnsi="Garamond" w:cs="Times New Roman"/>
          <w:sz w:val="24"/>
          <w:szCs w:val="24"/>
        </w:rPr>
        <w:t>Section 1111(b)(2)(B)(i) and (v) of the ESEA, a</w:t>
      </w:r>
      <w:r w:rsidR="007E2F56">
        <w:rPr>
          <w:rFonts w:ascii="Garamond" w:eastAsia="Calibri" w:hAnsi="Garamond" w:cs="Times New Roman"/>
          <w:sz w:val="24"/>
          <w:szCs w:val="24"/>
        </w:rPr>
        <w:t>s amended by the ESSA, maintain</w:t>
      </w:r>
      <w:r w:rsidRPr="00375426">
        <w:rPr>
          <w:rFonts w:ascii="Garamond" w:eastAsia="Calibri" w:hAnsi="Garamond" w:cs="Times New Roman"/>
          <w:sz w:val="24"/>
          <w:szCs w:val="24"/>
        </w:rPr>
        <w:t xml:space="preserve"> the requirement that a State administer the same assessme</w:t>
      </w:r>
      <w:r w:rsidR="0006312B">
        <w:rPr>
          <w:rFonts w:ascii="Garamond" w:eastAsia="Calibri" w:hAnsi="Garamond" w:cs="Times New Roman"/>
          <w:sz w:val="24"/>
          <w:szCs w:val="24"/>
        </w:rPr>
        <w:t>nts in mathematics and reading/</w:t>
      </w:r>
      <w:r w:rsidRPr="00375426">
        <w:rPr>
          <w:rFonts w:ascii="Garamond" w:eastAsia="Calibri" w:hAnsi="Garamond" w:cs="Times New Roman"/>
          <w:sz w:val="24"/>
          <w:szCs w:val="24"/>
        </w:rPr>
        <w:t>language arts to all students in each of grades 3 through 8 and at least once in high school, and in science once in each grade</w:t>
      </w:r>
      <w:r w:rsidR="00721F80">
        <w:rPr>
          <w:rFonts w:ascii="Garamond" w:eastAsia="Calibri" w:hAnsi="Garamond" w:cs="Times New Roman"/>
          <w:sz w:val="24"/>
          <w:szCs w:val="24"/>
        </w:rPr>
        <w:t xml:space="preserve"> </w:t>
      </w:r>
      <w:r w:rsidRPr="00375426">
        <w:rPr>
          <w:rFonts w:ascii="Garamond" w:eastAsia="Calibri" w:hAnsi="Garamond" w:cs="Times New Roman"/>
          <w:sz w:val="24"/>
          <w:szCs w:val="24"/>
        </w:rPr>
        <w:t>span (elementary, middle</w:t>
      </w:r>
      <w:r w:rsidR="0006312B">
        <w:rPr>
          <w:rFonts w:ascii="Garamond" w:eastAsia="Calibri" w:hAnsi="Garamond" w:cs="Times New Roman"/>
          <w:sz w:val="24"/>
          <w:szCs w:val="24"/>
        </w:rPr>
        <w:t>,</w:t>
      </w:r>
      <w:r w:rsidRPr="00375426">
        <w:rPr>
          <w:rFonts w:ascii="Garamond" w:eastAsia="Calibri" w:hAnsi="Garamond" w:cs="Times New Roman"/>
          <w:sz w:val="24"/>
          <w:szCs w:val="24"/>
        </w:rPr>
        <w:t xml:space="preserve"> and high school). </w:t>
      </w:r>
    </w:p>
    <w:p w14:paraId="626C4496" w14:textId="77777777" w:rsidR="002B0B0B" w:rsidRDefault="002B0B0B" w:rsidP="00555DF2">
      <w:pPr>
        <w:spacing w:after="0" w:line="240" w:lineRule="auto"/>
        <w:rPr>
          <w:rFonts w:ascii="Garamond" w:eastAsia="Calibri" w:hAnsi="Garamond" w:cs="Times New Roman"/>
          <w:sz w:val="24"/>
          <w:szCs w:val="24"/>
        </w:rPr>
      </w:pPr>
    </w:p>
    <w:p w14:paraId="6E9012D2" w14:textId="2F117FE0" w:rsidR="00555DF2" w:rsidRDefault="00231CC9" w:rsidP="00555DF2">
      <w:pPr>
        <w:spacing w:after="0" w:line="240" w:lineRule="auto"/>
        <w:rPr>
          <w:rFonts w:ascii="Garamond" w:eastAsia="Calibri" w:hAnsi="Garamond" w:cs="Times New Roman"/>
          <w:sz w:val="24"/>
          <w:szCs w:val="24"/>
        </w:rPr>
      </w:pPr>
      <w:r>
        <w:rPr>
          <w:rFonts w:ascii="Garamond" w:eastAsia="Calibri" w:hAnsi="Garamond" w:cs="Times New Roman"/>
          <w:sz w:val="24"/>
          <w:szCs w:val="24"/>
        </w:rPr>
        <w:t xml:space="preserve">Departing from the general rules above, section 1111(b)(1)(E) of the ESEA, as amended by the ESSA, authorizes a State to adopt alternate academic achievement standards for students with the most significant cognitive disabilities, provided those </w:t>
      </w:r>
      <w:r w:rsidR="00537250">
        <w:rPr>
          <w:rFonts w:ascii="Garamond" w:eastAsia="Calibri" w:hAnsi="Garamond" w:cs="Times New Roman"/>
          <w:sz w:val="24"/>
          <w:szCs w:val="24"/>
        </w:rPr>
        <w:t xml:space="preserve">alternate achievement </w:t>
      </w:r>
      <w:r>
        <w:rPr>
          <w:rFonts w:ascii="Garamond" w:eastAsia="Calibri" w:hAnsi="Garamond" w:cs="Times New Roman"/>
          <w:sz w:val="24"/>
          <w:szCs w:val="24"/>
        </w:rPr>
        <w:t xml:space="preserve">standards are aligned with the State’s academic content standards, promote access to the general education curriculum, reflect professional judgment as to the highest possible standards achievable by such students, are designated in a student’s individualized education program (IEP), and enable a student who meets the standards to be on track to pursue postsecondary education or employment. </w:t>
      </w:r>
      <w:r w:rsidR="00F766CB">
        <w:rPr>
          <w:rFonts w:ascii="Garamond" w:eastAsia="Calibri" w:hAnsi="Garamond" w:cs="Times New Roman"/>
          <w:sz w:val="24"/>
          <w:szCs w:val="24"/>
        </w:rPr>
        <w:t>S</w:t>
      </w:r>
      <w:r w:rsidR="00555DF2" w:rsidRPr="00555DF2">
        <w:rPr>
          <w:rFonts w:ascii="Garamond" w:eastAsia="Calibri" w:hAnsi="Garamond" w:cs="Times New Roman"/>
          <w:sz w:val="24"/>
          <w:szCs w:val="24"/>
        </w:rPr>
        <w:t xml:space="preserve">ection 1111(b)(2)(D) of the ESEA, as amended by the ESSA, allows a State to administer an </w:t>
      </w:r>
      <w:r w:rsidR="005F77E5" w:rsidRPr="00555DF2">
        <w:rPr>
          <w:rFonts w:ascii="Garamond" w:eastAsia="Calibri" w:hAnsi="Garamond" w:cs="Times New Roman"/>
          <w:sz w:val="24"/>
          <w:szCs w:val="24"/>
        </w:rPr>
        <w:t xml:space="preserve">alternate assessment aligned to alternate </w:t>
      </w:r>
      <w:r>
        <w:rPr>
          <w:rFonts w:ascii="Garamond" w:eastAsia="Calibri" w:hAnsi="Garamond" w:cs="Times New Roman"/>
          <w:sz w:val="24"/>
          <w:szCs w:val="24"/>
        </w:rPr>
        <w:t xml:space="preserve">academic </w:t>
      </w:r>
      <w:r w:rsidR="005F77E5" w:rsidRPr="00555DF2">
        <w:rPr>
          <w:rFonts w:ascii="Garamond" w:eastAsia="Calibri" w:hAnsi="Garamond" w:cs="Times New Roman"/>
          <w:sz w:val="24"/>
          <w:szCs w:val="24"/>
        </w:rPr>
        <w:t xml:space="preserve">achievement standards </w:t>
      </w:r>
      <w:r w:rsidR="005F77E5">
        <w:rPr>
          <w:rFonts w:ascii="Garamond" w:eastAsia="Calibri" w:hAnsi="Garamond" w:cs="Times New Roman"/>
          <w:sz w:val="24"/>
          <w:szCs w:val="24"/>
        </w:rPr>
        <w:t>(</w:t>
      </w:r>
      <w:r w:rsidR="002819DA">
        <w:rPr>
          <w:rFonts w:ascii="Garamond" w:eastAsia="Calibri" w:hAnsi="Garamond" w:cs="Times New Roman"/>
          <w:sz w:val="24"/>
          <w:szCs w:val="24"/>
        </w:rPr>
        <w:t>alternate assessment</w:t>
      </w:r>
      <w:r w:rsidR="005F77E5">
        <w:rPr>
          <w:rFonts w:ascii="Garamond" w:eastAsia="Calibri" w:hAnsi="Garamond" w:cs="Times New Roman"/>
          <w:sz w:val="24"/>
          <w:szCs w:val="24"/>
        </w:rPr>
        <w:t>)</w:t>
      </w:r>
      <w:r w:rsidR="00555DF2" w:rsidRPr="00555DF2">
        <w:rPr>
          <w:rFonts w:ascii="Garamond" w:eastAsia="Calibri" w:hAnsi="Garamond" w:cs="Times New Roman"/>
          <w:sz w:val="24"/>
          <w:szCs w:val="24"/>
        </w:rPr>
        <w:t xml:space="preserve"> for students with the most significant cognitive disabilities. </w:t>
      </w:r>
    </w:p>
    <w:p w14:paraId="282EE472" w14:textId="77777777" w:rsidR="002B0B0B" w:rsidRPr="00555DF2" w:rsidRDefault="002B0B0B" w:rsidP="00555DF2">
      <w:pPr>
        <w:spacing w:after="0" w:line="240" w:lineRule="auto"/>
        <w:rPr>
          <w:rFonts w:ascii="Garamond" w:eastAsia="Calibri" w:hAnsi="Garamond" w:cs="Times New Roman"/>
          <w:sz w:val="24"/>
          <w:szCs w:val="24"/>
        </w:rPr>
      </w:pPr>
    </w:p>
    <w:p w14:paraId="29FEC175" w14:textId="652721AE" w:rsidR="00555DF2" w:rsidRPr="00555DF2" w:rsidRDefault="00555DF2" w:rsidP="00555DF2">
      <w:pPr>
        <w:spacing w:after="0" w:line="240" w:lineRule="auto"/>
        <w:rPr>
          <w:rFonts w:ascii="Garamond" w:eastAsia="Calibri" w:hAnsi="Garamond" w:cs="Times New Roman"/>
          <w:sz w:val="24"/>
          <w:szCs w:val="24"/>
        </w:rPr>
      </w:pPr>
      <w:r w:rsidRPr="00555DF2">
        <w:rPr>
          <w:rFonts w:ascii="Garamond" w:eastAsia="Calibri" w:hAnsi="Garamond" w:cs="Times New Roman"/>
          <w:sz w:val="24"/>
          <w:szCs w:val="24"/>
        </w:rPr>
        <w:t xml:space="preserve">Section 1111(b)(2)(D) limits the number of students who may take such an </w:t>
      </w:r>
      <w:r w:rsidR="002819DA">
        <w:rPr>
          <w:rFonts w:ascii="Garamond" w:eastAsia="Calibri" w:hAnsi="Garamond" w:cs="Times New Roman"/>
          <w:sz w:val="24"/>
          <w:szCs w:val="24"/>
        </w:rPr>
        <w:t xml:space="preserve">alternate assessment </w:t>
      </w:r>
      <w:r w:rsidRPr="00555DF2">
        <w:rPr>
          <w:rFonts w:ascii="Garamond" w:eastAsia="Calibri" w:hAnsi="Garamond" w:cs="Times New Roman"/>
          <w:sz w:val="24"/>
          <w:szCs w:val="24"/>
        </w:rPr>
        <w:t>to no more than 1.0 percent of the total number of all students in the State who are assessed in a given subject (</w:t>
      </w:r>
      <w:r w:rsidRPr="00555DF2">
        <w:rPr>
          <w:rFonts w:ascii="Garamond" w:eastAsia="Calibri" w:hAnsi="Garamond" w:cs="Times New Roman"/>
          <w:i/>
          <w:sz w:val="24"/>
          <w:szCs w:val="24"/>
        </w:rPr>
        <w:t xml:space="preserve">i.e., </w:t>
      </w:r>
      <w:r w:rsidRPr="00555DF2">
        <w:rPr>
          <w:rFonts w:ascii="Garamond" w:eastAsia="Calibri" w:hAnsi="Garamond" w:cs="Times New Roman"/>
          <w:sz w:val="24"/>
          <w:szCs w:val="24"/>
        </w:rPr>
        <w:t xml:space="preserve">reading/language arts, mathematics, and science). This is a change from </w:t>
      </w:r>
      <w:r w:rsidR="009B64DF">
        <w:rPr>
          <w:rFonts w:ascii="Garamond" w:eastAsia="Calibri" w:hAnsi="Garamond" w:cs="Times New Roman"/>
          <w:sz w:val="24"/>
          <w:szCs w:val="24"/>
        </w:rPr>
        <w:t xml:space="preserve">the </w:t>
      </w:r>
      <w:r w:rsidR="00F766CB">
        <w:rPr>
          <w:rFonts w:ascii="Garamond" w:eastAsia="Calibri" w:hAnsi="Garamond" w:cs="Times New Roman"/>
          <w:sz w:val="24"/>
          <w:szCs w:val="24"/>
        </w:rPr>
        <w:t>ESEA</w:t>
      </w:r>
      <w:r w:rsidR="00FC4355">
        <w:rPr>
          <w:rFonts w:ascii="Garamond" w:eastAsia="Calibri" w:hAnsi="Garamond" w:cs="Times New Roman"/>
          <w:sz w:val="24"/>
          <w:szCs w:val="24"/>
        </w:rPr>
        <w:t>,</w:t>
      </w:r>
      <w:r w:rsidR="00F766CB">
        <w:rPr>
          <w:rFonts w:ascii="Garamond" w:eastAsia="Calibri" w:hAnsi="Garamond" w:cs="Times New Roman"/>
          <w:sz w:val="24"/>
          <w:szCs w:val="24"/>
        </w:rPr>
        <w:t xml:space="preserve"> as amended by </w:t>
      </w:r>
      <w:r w:rsidR="00FC4355">
        <w:rPr>
          <w:rFonts w:ascii="Garamond" w:eastAsia="Calibri" w:hAnsi="Garamond" w:cs="Times New Roman"/>
          <w:sz w:val="24"/>
          <w:szCs w:val="24"/>
        </w:rPr>
        <w:t>the No Child Left Behind Act of 2001 (</w:t>
      </w:r>
      <w:r w:rsidR="00F766CB">
        <w:rPr>
          <w:rFonts w:ascii="Garamond" w:eastAsia="Calibri" w:hAnsi="Garamond" w:cs="Times New Roman"/>
          <w:sz w:val="24"/>
          <w:szCs w:val="24"/>
        </w:rPr>
        <w:t>NCLB</w:t>
      </w:r>
      <w:r w:rsidR="00FC4355">
        <w:rPr>
          <w:rFonts w:ascii="Garamond" w:eastAsia="Calibri" w:hAnsi="Garamond" w:cs="Times New Roman"/>
          <w:sz w:val="24"/>
          <w:szCs w:val="24"/>
        </w:rPr>
        <w:t>),</w:t>
      </w:r>
      <w:r w:rsidR="00F766CB">
        <w:rPr>
          <w:rFonts w:ascii="Garamond" w:eastAsia="Calibri" w:hAnsi="Garamond" w:cs="Times New Roman"/>
          <w:sz w:val="24"/>
          <w:szCs w:val="24"/>
        </w:rPr>
        <w:t xml:space="preserve"> and </w:t>
      </w:r>
      <w:r w:rsidRPr="00555DF2">
        <w:rPr>
          <w:rFonts w:ascii="Garamond" w:eastAsia="Calibri" w:hAnsi="Garamond" w:cs="Times New Roman"/>
          <w:sz w:val="24"/>
          <w:szCs w:val="24"/>
        </w:rPr>
        <w:t xml:space="preserve">current regulations. Those regulations </w:t>
      </w:r>
      <w:r w:rsidR="00194A26">
        <w:rPr>
          <w:rFonts w:ascii="Garamond" w:eastAsia="Calibri" w:hAnsi="Garamond" w:cs="Times New Roman"/>
          <w:sz w:val="24"/>
          <w:szCs w:val="24"/>
        </w:rPr>
        <w:t>do not limit the percentage of students who may take</w:t>
      </w:r>
      <w:r w:rsidRPr="00555DF2">
        <w:rPr>
          <w:rFonts w:ascii="Garamond" w:eastAsia="Calibri" w:hAnsi="Garamond" w:cs="Times New Roman"/>
          <w:sz w:val="24"/>
          <w:szCs w:val="24"/>
        </w:rPr>
        <w:t xml:space="preserve"> an </w:t>
      </w:r>
      <w:r w:rsidR="002819DA">
        <w:rPr>
          <w:rFonts w:ascii="Garamond" w:eastAsia="Calibri" w:hAnsi="Garamond" w:cs="Times New Roman"/>
          <w:sz w:val="24"/>
          <w:szCs w:val="24"/>
        </w:rPr>
        <w:t>alternate assessment</w:t>
      </w:r>
      <w:r w:rsidR="00194A26">
        <w:rPr>
          <w:rFonts w:ascii="Garamond" w:eastAsia="Calibri" w:hAnsi="Garamond" w:cs="Times New Roman"/>
          <w:sz w:val="24"/>
          <w:szCs w:val="24"/>
        </w:rPr>
        <w:t xml:space="preserve"> </w:t>
      </w:r>
      <w:r w:rsidRPr="00555DF2">
        <w:rPr>
          <w:rFonts w:ascii="Garamond" w:eastAsia="Calibri" w:hAnsi="Garamond" w:cs="Times New Roman"/>
          <w:sz w:val="24"/>
          <w:szCs w:val="24"/>
        </w:rPr>
        <w:t xml:space="preserve">in a subject, but </w:t>
      </w:r>
      <w:r w:rsidR="00194A26">
        <w:rPr>
          <w:rFonts w:ascii="Garamond" w:eastAsia="Calibri" w:hAnsi="Garamond" w:cs="Times New Roman"/>
          <w:sz w:val="24"/>
          <w:szCs w:val="24"/>
        </w:rPr>
        <w:t xml:space="preserve">cap the </w:t>
      </w:r>
      <w:r w:rsidR="00D43B2A">
        <w:rPr>
          <w:rFonts w:ascii="Garamond" w:eastAsia="Calibri" w:hAnsi="Garamond" w:cs="Times New Roman"/>
          <w:sz w:val="24"/>
          <w:szCs w:val="24"/>
        </w:rPr>
        <w:t xml:space="preserve">percentage </w:t>
      </w:r>
      <w:r w:rsidR="00194A26">
        <w:rPr>
          <w:rFonts w:ascii="Garamond" w:eastAsia="Calibri" w:hAnsi="Garamond" w:cs="Times New Roman"/>
          <w:sz w:val="24"/>
          <w:szCs w:val="24"/>
        </w:rPr>
        <w:t xml:space="preserve">of proficient scores on such assessments that may be counted </w:t>
      </w:r>
      <w:r w:rsidRPr="00555DF2">
        <w:rPr>
          <w:rFonts w:ascii="Garamond" w:eastAsia="Calibri" w:hAnsi="Garamond" w:cs="Times New Roman"/>
          <w:sz w:val="24"/>
          <w:szCs w:val="24"/>
        </w:rPr>
        <w:t xml:space="preserve">for </w:t>
      </w:r>
      <w:r w:rsidR="009B64DF">
        <w:rPr>
          <w:rFonts w:ascii="Garamond" w:eastAsia="Calibri" w:hAnsi="Garamond" w:cs="Times New Roman"/>
          <w:sz w:val="24"/>
          <w:szCs w:val="24"/>
        </w:rPr>
        <w:t xml:space="preserve">Federal </w:t>
      </w:r>
      <w:r w:rsidRPr="00555DF2">
        <w:rPr>
          <w:rFonts w:ascii="Garamond" w:eastAsia="Calibri" w:hAnsi="Garamond" w:cs="Times New Roman"/>
          <w:sz w:val="24"/>
          <w:szCs w:val="24"/>
        </w:rPr>
        <w:t>accountability</w:t>
      </w:r>
      <w:r w:rsidR="00194A26">
        <w:rPr>
          <w:rFonts w:ascii="Garamond" w:eastAsia="Calibri" w:hAnsi="Garamond" w:cs="Times New Roman"/>
          <w:sz w:val="24"/>
          <w:szCs w:val="24"/>
        </w:rPr>
        <w:t xml:space="preserve"> purposes</w:t>
      </w:r>
      <w:r w:rsidRPr="00555DF2">
        <w:rPr>
          <w:rFonts w:ascii="Garamond" w:eastAsia="Calibri" w:hAnsi="Garamond" w:cs="Times New Roman"/>
          <w:sz w:val="24"/>
          <w:szCs w:val="24"/>
        </w:rPr>
        <w:t xml:space="preserve"> </w:t>
      </w:r>
      <w:r w:rsidR="00194A26">
        <w:rPr>
          <w:rFonts w:ascii="Garamond" w:eastAsia="Calibri" w:hAnsi="Garamond" w:cs="Times New Roman"/>
          <w:sz w:val="24"/>
          <w:szCs w:val="24"/>
        </w:rPr>
        <w:t>at</w:t>
      </w:r>
      <w:r w:rsidRPr="00555DF2">
        <w:rPr>
          <w:rFonts w:ascii="Garamond" w:eastAsia="Calibri" w:hAnsi="Garamond" w:cs="Times New Roman"/>
          <w:sz w:val="24"/>
          <w:szCs w:val="24"/>
        </w:rPr>
        <w:t xml:space="preserve"> 1.0 percent of the total number of all students in the State who were assessed in the subject.</w:t>
      </w:r>
    </w:p>
    <w:p w14:paraId="2D506964" w14:textId="77777777" w:rsidR="00555DF2" w:rsidRPr="00555DF2" w:rsidRDefault="00555DF2" w:rsidP="00555DF2">
      <w:pPr>
        <w:spacing w:after="0" w:line="240" w:lineRule="auto"/>
        <w:rPr>
          <w:rFonts w:ascii="Garamond" w:eastAsia="Calibri" w:hAnsi="Garamond" w:cs="Times New Roman"/>
          <w:sz w:val="24"/>
          <w:szCs w:val="24"/>
        </w:rPr>
      </w:pPr>
    </w:p>
    <w:p w14:paraId="00E7EA8A" w14:textId="494A1AE2" w:rsidR="00555DF2" w:rsidRPr="00555DF2" w:rsidRDefault="006667E5" w:rsidP="00555DF2">
      <w:pPr>
        <w:spacing w:after="0" w:line="240" w:lineRule="auto"/>
        <w:rPr>
          <w:rFonts w:ascii="Garamond" w:eastAsia="Calibri" w:hAnsi="Garamond" w:cs="Times New Roman"/>
          <w:sz w:val="24"/>
          <w:szCs w:val="24"/>
        </w:rPr>
      </w:pPr>
      <w:r>
        <w:rPr>
          <w:rFonts w:ascii="Garamond" w:eastAsia="Calibri" w:hAnsi="Garamond" w:cs="Times New Roman"/>
          <w:sz w:val="24"/>
          <w:szCs w:val="24"/>
        </w:rPr>
        <w:t xml:space="preserve">Under </w:t>
      </w:r>
      <w:r w:rsidR="000770CD">
        <w:rPr>
          <w:rFonts w:ascii="Garamond" w:eastAsia="Calibri" w:hAnsi="Garamond" w:cs="Times New Roman"/>
          <w:sz w:val="24"/>
          <w:szCs w:val="24"/>
        </w:rPr>
        <w:t xml:space="preserve">the </w:t>
      </w:r>
      <w:r>
        <w:rPr>
          <w:rFonts w:ascii="Garamond" w:eastAsia="Calibri" w:hAnsi="Garamond" w:cs="Times New Roman"/>
          <w:sz w:val="24"/>
          <w:szCs w:val="24"/>
        </w:rPr>
        <w:t>ESEA</w:t>
      </w:r>
      <w:r w:rsidR="00CD6A04">
        <w:rPr>
          <w:rFonts w:ascii="Garamond" w:eastAsia="Calibri" w:hAnsi="Garamond" w:cs="Times New Roman"/>
          <w:sz w:val="24"/>
          <w:szCs w:val="24"/>
        </w:rPr>
        <w:t>,</w:t>
      </w:r>
      <w:r>
        <w:rPr>
          <w:rFonts w:ascii="Garamond" w:eastAsia="Calibri" w:hAnsi="Garamond" w:cs="Times New Roman"/>
          <w:sz w:val="24"/>
          <w:szCs w:val="24"/>
        </w:rPr>
        <w:t xml:space="preserve"> as amended by </w:t>
      </w:r>
      <w:r w:rsidR="000770CD">
        <w:rPr>
          <w:rFonts w:ascii="Garamond" w:eastAsia="Calibri" w:hAnsi="Garamond" w:cs="Times New Roman"/>
          <w:sz w:val="24"/>
          <w:szCs w:val="24"/>
        </w:rPr>
        <w:t xml:space="preserve">the </w:t>
      </w:r>
      <w:r>
        <w:rPr>
          <w:rFonts w:ascii="Garamond" w:eastAsia="Calibri" w:hAnsi="Garamond" w:cs="Times New Roman"/>
          <w:sz w:val="24"/>
          <w:szCs w:val="24"/>
        </w:rPr>
        <w:t>ESSA, t</w:t>
      </w:r>
      <w:r w:rsidR="00555DF2" w:rsidRPr="00555DF2">
        <w:rPr>
          <w:rFonts w:ascii="Garamond" w:eastAsia="Calibri" w:hAnsi="Garamond" w:cs="Times New Roman"/>
          <w:sz w:val="24"/>
          <w:szCs w:val="24"/>
        </w:rPr>
        <w:t xml:space="preserve">o administer an </w:t>
      </w:r>
      <w:r w:rsidR="002819DA">
        <w:rPr>
          <w:rFonts w:ascii="Garamond" w:eastAsia="Calibri" w:hAnsi="Garamond" w:cs="Times New Roman"/>
          <w:sz w:val="24"/>
          <w:szCs w:val="24"/>
        </w:rPr>
        <w:t>alternate assessment</w:t>
      </w:r>
      <w:r w:rsidR="00555DF2" w:rsidRPr="00555DF2">
        <w:rPr>
          <w:rFonts w:ascii="Garamond" w:eastAsia="Calibri" w:hAnsi="Garamond" w:cs="Times New Roman"/>
          <w:sz w:val="24"/>
          <w:szCs w:val="24"/>
        </w:rPr>
        <w:t xml:space="preserve">, a State must ensure that </w:t>
      </w:r>
      <w:r w:rsidR="000770CD">
        <w:rPr>
          <w:rFonts w:ascii="Garamond" w:eastAsia="Calibri" w:hAnsi="Garamond" w:cs="Times New Roman"/>
          <w:sz w:val="24"/>
          <w:szCs w:val="24"/>
        </w:rPr>
        <w:t xml:space="preserve">the assessment </w:t>
      </w:r>
      <w:r w:rsidR="00555DF2" w:rsidRPr="00555DF2">
        <w:rPr>
          <w:rFonts w:ascii="Garamond" w:eastAsia="Calibri" w:hAnsi="Garamond" w:cs="Times New Roman"/>
          <w:sz w:val="24"/>
          <w:szCs w:val="24"/>
        </w:rPr>
        <w:t xml:space="preserve">meets specific requirements identified in section 1111(b)(2)(D), including new requirements with respect to parental notification, educator training in using accommodations and administering alternate assessments, and incorporation of </w:t>
      </w:r>
      <w:r w:rsidR="00CD6A04">
        <w:rPr>
          <w:rFonts w:ascii="Garamond" w:eastAsia="Calibri" w:hAnsi="Garamond" w:cs="Times New Roman"/>
          <w:sz w:val="24"/>
          <w:szCs w:val="24"/>
        </w:rPr>
        <w:t>u</w:t>
      </w:r>
      <w:r w:rsidR="00112D97">
        <w:rPr>
          <w:rFonts w:ascii="Garamond" w:eastAsia="Calibri" w:hAnsi="Garamond" w:cs="Times New Roman"/>
          <w:sz w:val="24"/>
          <w:szCs w:val="24"/>
        </w:rPr>
        <w:t xml:space="preserve">niversal </w:t>
      </w:r>
      <w:r w:rsidR="00CD6A04">
        <w:rPr>
          <w:rFonts w:ascii="Garamond" w:eastAsia="Calibri" w:hAnsi="Garamond" w:cs="Times New Roman"/>
          <w:sz w:val="24"/>
          <w:szCs w:val="24"/>
        </w:rPr>
        <w:t>d</w:t>
      </w:r>
      <w:r w:rsidR="00112D97">
        <w:rPr>
          <w:rFonts w:ascii="Garamond" w:eastAsia="Calibri" w:hAnsi="Garamond" w:cs="Times New Roman"/>
          <w:sz w:val="24"/>
          <w:szCs w:val="24"/>
        </w:rPr>
        <w:t xml:space="preserve">esign for </w:t>
      </w:r>
      <w:r w:rsidR="00CD6A04">
        <w:rPr>
          <w:rFonts w:ascii="Garamond" w:eastAsia="Calibri" w:hAnsi="Garamond" w:cs="Times New Roman"/>
          <w:sz w:val="24"/>
          <w:szCs w:val="24"/>
        </w:rPr>
        <w:t>l</w:t>
      </w:r>
      <w:r w:rsidR="00112D97">
        <w:rPr>
          <w:rFonts w:ascii="Garamond" w:eastAsia="Calibri" w:hAnsi="Garamond" w:cs="Times New Roman"/>
          <w:sz w:val="24"/>
          <w:szCs w:val="24"/>
        </w:rPr>
        <w:t>earning</w:t>
      </w:r>
      <w:r w:rsidR="00555DF2" w:rsidRPr="00555DF2">
        <w:rPr>
          <w:rFonts w:ascii="Garamond" w:eastAsia="Calibri" w:hAnsi="Garamond" w:cs="Times New Roman"/>
          <w:sz w:val="24"/>
          <w:szCs w:val="24"/>
        </w:rPr>
        <w:t xml:space="preserve"> in developing such assessments. A State must also show that a student who takes an </w:t>
      </w:r>
      <w:r w:rsidR="002819DA">
        <w:rPr>
          <w:rFonts w:ascii="Garamond" w:eastAsia="Calibri" w:hAnsi="Garamond" w:cs="Times New Roman"/>
          <w:sz w:val="24"/>
          <w:szCs w:val="24"/>
        </w:rPr>
        <w:t xml:space="preserve">alternate assessment </w:t>
      </w:r>
      <w:r w:rsidR="00555DF2" w:rsidRPr="00555DF2">
        <w:rPr>
          <w:rFonts w:ascii="Garamond" w:eastAsia="Calibri" w:hAnsi="Garamond" w:cs="Times New Roman"/>
          <w:sz w:val="24"/>
          <w:szCs w:val="24"/>
        </w:rPr>
        <w:t xml:space="preserve">is not precluded from attempting to complete the requirements for a regular high school diploma, and that, in accordance with </w:t>
      </w:r>
      <w:r w:rsidR="00FC4355">
        <w:rPr>
          <w:rFonts w:ascii="Garamond" w:eastAsia="Calibri" w:hAnsi="Garamond" w:cs="Times New Roman"/>
          <w:sz w:val="24"/>
          <w:szCs w:val="24"/>
        </w:rPr>
        <w:t>the Individuals with Disabilities Education Act (</w:t>
      </w:r>
      <w:r w:rsidR="00555DF2" w:rsidRPr="00555DF2">
        <w:rPr>
          <w:rFonts w:ascii="Garamond" w:eastAsia="Calibri" w:hAnsi="Garamond" w:cs="Times New Roman"/>
          <w:sz w:val="24"/>
          <w:szCs w:val="24"/>
        </w:rPr>
        <w:t>IDEA</w:t>
      </w:r>
      <w:r w:rsidR="00FC4355">
        <w:rPr>
          <w:rFonts w:ascii="Garamond" w:eastAsia="Calibri" w:hAnsi="Garamond" w:cs="Times New Roman"/>
          <w:sz w:val="24"/>
          <w:szCs w:val="24"/>
        </w:rPr>
        <w:t>)</w:t>
      </w:r>
      <w:r w:rsidR="00555DF2" w:rsidRPr="00555DF2">
        <w:rPr>
          <w:rFonts w:ascii="Garamond" w:eastAsia="Calibri" w:hAnsi="Garamond" w:cs="Times New Roman"/>
          <w:sz w:val="24"/>
          <w:szCs w:val="24"/>
        </w:rPr>
        <w:t xml:space="preserve">, a child’s IEP team determines whether a child will take an </w:t>
      </w:r>
      <w:r w:rsidR="002819DA">
        <w:rPr>
          <w:rFonts w:ascii="Garamond" w:eastAsia="Calibri" w:hAnsi="Garamond" w:cs="Times New Roman"/>
          <w:sz w:val="24"/>
          <w:szCs w:val="24"/>
        </w:rPr>
        <w:t xml:space="preserve">alternate assessment </w:t>
      </w:r>
      <w:r w:rsidR="00555DF2" w:rsidRPr="00555DF2">
        <w:rPr>
          <w:rFonts w:ascii="Garamond" w:eastAsia="Calibri" w:hAnsi="Garamond" w:cs="Times New Roman"/>
          <w:sz w:val="24"/>
          <w:szCs w:val="24"/>
        </w:rPr>
        <w:t>in accordance with the State’s assessment guidelines.</w:t>
      </w:r>
    </w:p>
    <w:p w14:paraId="5C1D4F00" w14:textId="77777777" w:rsidR="00555DF2" w:rsidRPr="00555DF2" w:rsidRDefault="00555DF2" w:rsidP="00555DF2">
      <w:pPr>
        <w:spacing w:after="0" w:line="240" w:lineRule="auto"/>
        <w:rPr>
          <w:rFonts w:ascii="Garamond" w:eastAsia="Calibri" w:hAnsi="Garamond" w:cs="Times New Roman"/>
          <w:sz w:val="24"/>
          <w:szCs w:val="24"/>
        </w:rPr>
      </w:pPr>
    </w:p>
    <w:p w14:paraId="6B6CACE8" w14:textId="51BE4319" w:rsidR="00555DF2" w:rsidRPr="00555DF2" w:rsidRDefault="00555DF2" w:rsidP="00555DF2">
      <w:pPr>
        <w:spacing w:after="0" w:line="240" w:lineRule="auto"/>
        <w:rPr>
          <w:rFonts w:ascii="Garamond" w:eastAsia="Calibri" w:hAnsi="Garamond" w:cs="Times New Roman"/>
          <w:sz w:val="24"/>
          <w:szCs w:val="24"/>
        </w:rPr>
      </w:pPr>
      <w:r w:rsidRPr="00555DF2">
        <w:rPr>
          <w:rFonts w:ascii="Garamond" w:eastAsia="Calibri" w:hAnsi="Garamond" w:cs="Times New Roman"/>
          <w:sz w:val="24"/>
          <w:szCs w:val="24"/>
        </w:rPr>
        <w:t xml:space="preserve">Section 1111(b)(2)(D)(ii)(II) precludes </w:t>
      </w:r>
      <w:r w:rsidR="005F77E5">
        <w:rPr>
          <w:rFonts w:ascii="Garamond" w:eastAsia="Calibri" w:hAnsi="Garamond" w:cs="Times New Roman"/>
          <w:sz w:val="24"/>
          <w:szCs w:val="24"/>
        </w:rPr>
        <w:t xml:space="preserve">ED or a State from setting a </w:t>
      </w:r>
      <w:r w:rsidRPr="00555DF2">
        <w:rPr>
          <w:rFonts w:ascii="Garamond" w:eastAsia="Calibri" w:hAnsi="Garamond" w:cs="Times New Roman"/>
          <w:sz w:val="24"/>
          <w:szCs w:val="24"/>
        </w:rPr>
        <w:t xml:space="preserve">district-level cap on the </w:t>
      </w:r>
      <w:r w:rsidR="00FC4355">
        <w:rPr>
          <w:rFonts w:ascii="Garamond" w:eastAsia="Calibri" w:hAnsi="Garamond" w:cs="Times New Roman"/>
          <w:sz w:val="24"/>
          <w:szCs w:val="24"/>
        </w:rPr>
        <w:t xml:space="preserve">percentage </w:t>
      </w:r>
      <w:r w:rsidRPr="00555DF2">
        <w:rPr>
          <w:rFonts w:ascii="Garamond" w:eastAsia="Calibri" w:hAnsi="Garamond" w:cs="Times New Roman"/>
          <w:sz w:val="24"/>
          <w:szCs w:val="24"/>
        </w:rPr>
        <w:t xml:space="preserve">of students </w:t>
      </w:r>
      <w:r w:rsidR="00FC4355">
        <w:rPr>
          <w:rFonts w:ascii="Garamond" w:eastAsia="Calibri" w:hAnsi="Garamond" w:cs="Times New Roman"/>
          <w:sz w:val="24"/>
          <w:szCs w:val="24"/>
        </w:rPr>
        <w:t xml:space="preserve">who may be </w:t>
      </w:r>
      <w:r w:rsidRPr="00555DF2">
        <w:rPr>
          <w:rFonts w:ascii="Garamond" w:eastAsia="Calibri" w:hAnsi="Garamond" w:cs="Times New Roman"/>
          <w:sz w:val="24"/>
          <w:szCs w:val="24"/>
        </w:rPr>
        <w:t xml:space="preserve">assessed with an </w:t>
      </w:r>
      <w:r w:rsidR="002819DA">
        <w:rPr>
          <w:rFonts w:ascii="Garamond" w:eastAsia="Calibri" w:hAnsi="Garamond" w:cs="Times New Roman"/>
          <w:sz w:val="24"/>
          <w:szCs w:val="24"/>
        </w:rPr>
        <w:t>alternate assessment</w:t>
      </w:r>
      <w:r w:rsidRPr="00555DF2">
        <w:rPr>
          <w:rFonts w:ascii="Garamond" w:eastAsia="Calibri" w:hAnsi="Garamond" w:cs="Times New Roman"/>
          <w:sz w:val="24"/>
          <w:szCs w:val="24"/>
        </w:rPr>
        <w:t xml:space="preserve">, but the law also specifies that any district that exceeds the 1.0 percent cap applied to the State must submit information to the State justifying the need to exceed it. In such an instance, the State is required to provide the district with appropriate oversight, as determined by the State. </w:t>
      </w:r>
      <w:r w:rsidR="00CD6A04">
        <w:rPr>
          <w:rFonts w:ascii="Garamond" w:eastAsia="Calibri" w:hAnsi="Garamond" w:cs="Times New Roman"/>
          <w:sz w:val="24"/>
          <w:szCs w:val="24"/>
        </w:rPr>
        <w:t>The</w:t>
      </w:r>
      <w:r w:rsidRPr="00555DF2">
        <w:rPr>
          <w:rFonts w:ascii="Garamond" w:eastAsia="Calibri" w:hAnsi="Garamond" w:cs="Times New Roman"/>
          <w:sz w:val="24"/>
          <w:szCs w:val="24"/>
        </w:rPr>
        <w:t xml:space="preserve"> alternate assessment requirements are subject to the Secretary’s waiver authority under ESSA section 8401.</w:t>
      </w:r>
    </w:p>
    <w:p w14:paraId="433239E4" w14:textId="77777777" w:rsidR="00555DF2" w:rsidRPr="00555DF2" w:rsidRDefault="00555DF2" w:rsidP="00555DF2">
      <w:pPr>
        <w:spacing w:after="0" w:line="240" w:lineRule="auto"/>
        <w:rPr>
          <w:rFonts w:ascii="Garamond" w:eastAsia="Calibri" w:hAnsi="Garamond" w:cs="Times New Roman"/>
          <w:sz w:val="24"/>
          <w:szCs w:val="24"/>
        </w:rPr>
      </w:pPr>
    </w:p>
    <w:p w14:paraId="78E3B22C" w14:textId="0A3F63F2" w:rsidR="005F77E5" w:rsidRPr="005F77E5" w:rsidRDefault="00BB6AE0" w:rsidP="00555DF2">
      <w:pPr>
        <w:spacing w:after="0" w:line="240" w:lineRule="auto"/>
        <w:rPr>
          <w:rFonts w:ascii="Garamond" w:eastAsia="Calibri" w:hAnsi="Garamond" w:cs="Times New Roman"/>
          <w:b/>
          <w:sz w:val="24"/>
          <w:szCs w:val="24"/>
        </w:rPr>
      </w:pPr>
      <w:r>
        <w:rPr>
          <w:rFonts w:ascii="Garamond" w:eastAsia="Calibri" w:hAnsi="Garamond" w:cs="Times New Roman"/>
          <w:b/>
          <w:sz w:val="24"/>
          <w:szCs w:val="24"/>
          <w:u w:val="single"/>
        </w:rPr>
        <w:t>Discussion Questions</w:t>
      </w:r>
      <w:r w:rsidR="005F77E5">
        <w:rPr>
          <w:rFonts w:ascii="Garamond" w:eastAsia="Calibri" w:hAnsi="Garamond" w:cs="Times New Roman"/>
          <w:b/>
          <w:sz w:val="24"/>
          <w:szCs w:val="24"/>
        </w:rPr>
        <w:t>:</w:t>
      </w:r>
    </w:p>
    <w:p w14:paraId="523733BA" w14:textId="3A4AF346" w:rsidR="00555DF2" w:rsidRPr="00555DF2" w:rsidRDefault="00555DF2" w:rsidP="00555DF2">
      <w:pPr>
        <w:spacing w:after="0" w:line="240" w:lineRule="auto"/>
        <w:rPr>
          <w:rFonts w:ascii="Garamond" w:eastAsia="Calibri" w:hAnsi="Garamond" w:cs="Times New Roman"/>
          <w:sz w:val="24"/>
          <w:szCs w:val="24"/>
        </w:rPr>
      </w:pPr>
      <w:r w:rsidRPr="00555DF2">
        <w:rPr>
          <w:rFonts w:ascii="Garamond" w:eastAsia="Calibri" w:hAnsi="Garamond" w:cs="Times New Roman"/>
          <w:sz w:val="24"/>
          <w:szCs w:val="24"/>
        </w:rPr>
        <w:t xml:space="preserve">While these new statutory provisions promote equity for students with </w:t>
      </w:r>
      <w:r w:rsidR="00D243A9">
        <w:rPr>
          <w:rFonts w:ascii="Garamond" w:eastAsia="Calibri" w:hAnsi="Garamond" w:cs="Times New Roman"/>
          <w:sz w:val="24"/>
          <w:szCs w:val="24"/>
        </w:rPr>
        <w:t xml:space="preserve">the most significant cognitive </w:t>
      </w:r>
      <w:r w:rsidRPr="00555DF2">
        <w:rPr>
          <w:rFonts w:ascii="Garamond" w:eastAsia="Calibri" w:hAnsi="Garamond" w:cs="Times New Roman"/>
          <w:sz w:val="24"/>
          <w:szCs w:val="24"/>
        </w:rPr>
        <w:t xml:space="preserve">disabilities who have at times not been provided meaningful opportunities to </w:t>
      </w:r>
      <w:r w:rsidR="00D243A9">
        <w:rPr>
          <w:rFonts w:ascii="Garamond" w:eastAsia="Calibri" w:hAnsi="Garamond" w:cs="Times New Roman"/>
          <w:sz w:val="24"/>
          <w:szCs w:val="24"/>
        </w:rPr>
        <w:t>demonstrate what they know and can do against grade-level content standards</w:t>
      </w:r>
      <w:r w:rsidRPr="00555DF2">
        <w:rPr>
          <w:rFonts w:ascii="Garamond" w:eastAsia="Calibri" w:hAnsi="Garamond" w:cs="Times New Roman"/>
          <w:sz w:val="24"/>
          <w:szCs w:val="24"/>
        </w:rPr>
        <w:t xml:space="preserve">, they also raise questions with regard to implementation. For </w:t>
      </w:r>
      <w:r w:rsidR="00BB6AE0">
        <w:rPr>
          <w:rFonts w:ascii="Garamond" w:eastAsia="Calibri" w:hAnsi="Garamond" w:cs="Times New Roman"/>
          <w:sz w:val="24"/>
          <w:szCs w:val="24"/>
        </w:rPr>
        <w:t>example</w:t>
      </w:r>
      <w:r w:rsidRPr="00555DF2">
        <w:rPr>
          <w:rFonts w:ascii="Garamond" w:eastAsia="Calibri" w:hAnsi="Garamond" w:cs="Times New Roman"/>
          <w:sz w:val="24"/>
          <w:szCs w:val="24"/>
        </w:rPr>
        <w:t xml:space="preserve">: </w:t>
      </w:r>
    </w:p>
    <w:p w14:paraId="79EB08E4" w14:textId="48C0FD4D" w:rsidR="00D43B2A" w:rsidRPr="00D43B2A" w:rsidRDefault="00D43B2A" w:rsidP="00555DF2">
      <w:pPr>
        <w:numPr>
          <w:ilvl w:val="0"/>
          <w:numId w:val="1"/>
        </w:numPr>
        <w:spacing w:after="0" w:line="240" w:lineRule="auto"/>
        <w:rPr>
          <w:rFonts w:ascii="Garamond" w:hAnsi="Garamond" w:cs="Times New Roman"/>
          <w:sz w:val="24"/>
          <w:szCs w:val="24"/>
        </w:rPr>
      </w:pPr>
      <w:r>
        <w:rPr>
          <w:rFonts w:ascii="Garamond" w:hAnsi="Garamond"/>
          <w:sz w:val="24"/>
          <w:szCs w:val="24"/>
        </w:rPr>
        <w:t>Should the regulations define “students with the most significant cognitive disabilities”?</w:t>
      </w:r>
    </w:p>
    <w:p w14:paraId="2AC83639" w14:textId="39214E58" w:rsidR="00555DF2" w:rsidRPr="00555DF2" w:rsidRDefault="002819DA" w:rsidP="00555DF2">
      <w:pPr>
        <w:numPr>
          <w:ilvl w:val="0"/>
          <w:numId w:val="1"/>
        </w:numPr>
        <w:spacing w:after="0" w:line="240" w:lineRule="auto"/>
        <w:rPr>
          <w:rFonts w:ascii="Garamond" w:hAnsi="Garamond" w:cs="Times New Roman"/>
          <w:sz w:val="24"/>
          <w:szCs w:val="24"/>
        </w:rPr>
      </w:pPr>
      <w:r>
        <w:rPr>
          <w:rFonts w:ascii="Garamond" w:hAnsi="Garamond" w:cs="Times New Roman"/>
          <w:sz w:val="24"/>
          <w:szCs w:val="24"/>
        </w:rPr>
        <w:t>H</w:t>
      </w:r>
      <w:r w:rsidR="00555DF2" w:rsidRPr="00555DF2">
        <w:rPr>
          <w:rFonts w:ascii="Garamond" w:hAnsi="Garamond" w:cs="Times New Roman"/>
          <w:sz w:val="24"/>
          <w:szCs w:val="24"/>
        </w:rPr>
        <w:t>ow will a State be able to ensure that it does not assess more than 1.0 percent of children</w:t>
      </w:r>
      <w:r w:rsidR="00475FCD">
        <w:rPr>
          <w:rFonts w:ascii="Garamond" w:hAnsi="Garamond" w:cs="Times New Roman"/>
          <w:sz w:val="24"/>
          <w:szCs w:val="24"/>
        </w:rPr>
        <w:t xml:space="preserve"> </w:t>
      </w:r>
      <w:r w:rsidR="00555DF2" w:rsidRPr="00555DF2">
        <w:rPr>
          <w:rFonts w:ascii="Garamond" w:hAnsi="Garamond" w:cs="Times New Roman"/>
          <w:sz w:val="24"/>
          <w:szCs w:val="24"/>
        </w:rPr>
        <w:t xml:space="preserve">with </w:t>
      </w:r>
      <w:r w:rsidR="00DF26DB">
        <w:rPr>
          <w:rFonts w:ascii="Garamond" w:hAnsi="Garamond" w:cs="Times New Roman"/>
          <w:sz w:val="24"/>
          <w:szCs w:val="24"/>
        </w:rPr>
        <w:t xml:space="preserve">the most significant cognitive </w:t>
      </w:r>
      <w:r w:rsidR="00555DF2" w:rsidRPr="00555DF2">
        <w:rPr>
          <w:rFonts w:ascii="Garamond" w:hAnsi="Garamond" w:cs="Times New Roman"/>
          <w:sz w:val="24"/>
          <w:szCs w:val="24"/>
        </w:rPr>
        <w:t xml:space="preserve">disabilities with an </w:t>
      </w:r>
      <w:r>
        <w:rPr>
          <w:rFonts w:ascii="Garamond" w:hAnsi="Garamond" w:cs="Times New Roman"/>
          <w:sz w:val="24"/>
          <w:szCs w:val="24"/>
        </w:rPr>
        <w:t xml:space="preserve">alternate assessment </w:t>
      </w:r>
      <w:r w:rsidR="00555DF2" w:rsidRPr="00555DF2">
        <w:rPr>
          <w:rFonts w:ascii="Garamond" w:hAnsi="Garamond" w:cs="Times New Roman"/>
          <w:sz w:val="24"/>
          <w:szCs w:val="24"/>
        </w:rPr>
        <w:t xml:space="preserve">in a given subject since it is not able to limit the number of students assessed with an </w:t>
      </w:r>
      <w:r>
        <w:rPr>
          <w:rFonts w:ascii="Garamond" w:hAnsi="Garamond" w:cs="Times New Roman"/>
          <w:sz w:val="24"/>
          <w:szCs w:val="24"/>
        </w:rPr>
        <w:t xml:space="preserve">alternate assessment </w:t>
      </w:r>
      <w:r w:rsidR="00555DF2" w:rsidRPr="00555DF2">
        <w:rPr>
          <w:rFonts w:ascii="Garamond" w:hAnsi="Garamond" w:cs="Times New Roman"/>
          <w:sz w:val="24"/>
          <w:szCs w:val="24"/>
        </w:rPr>
        <w:t xml:space="preserve">at the district or school level?  </w:t>
      </w:r>
    </w:p>
    <w:p w14:paraId="71647502" w14:textId="77777777" w:rsidR="00D243A9" w:rsidRDefault="00555DF2" w:rsidP="00555DF2">
      <w:pPr>
        <w:numPr>
          <w:ilvl w:val="0"/>
          <w:numId w:val="1"/>
        </w:numPr>
        <w:spacing w:after="0" w:line="240" w:lineRule="auto"/>
        <w:rPr>
          <w:rFonts w:ascii="Garamond" w:hAnsi="Garamond" w:cs="Times New Roman"/>
          <w:sz w:val="24"/>
          <w:szCs w:val="24"/>
        </w:rPr>
      </w:pPr>
      <w:r w:rsidRPr="00555DF2">
        <w:rPr>
          <w:rFonts w:ascii="Garamond" w:hAnsi="Garamond" w:cs="Times New Roman"/>
          <w:sz w:val="24"/>
          <w:szCs w:val="24"/>
        </w:rPr>
        <w:t xml:space="preserve">Are there instances in which a State could justify testing more than 1.0 percent of students with an </w:t>
      </w:r>
      <w:r w:rsidR="00123624">
        <w:rPr>
          <w:rFonts w:ascii="Garamond" w:hAnsi="Garamond" w:cs="Times New Roman"/>
          <w:sz w:val="24"/>
          <w:szCs w:val="24"/>
        </w:rPr>
        <w:t>alternate assessment</w:t>
      </w:r>
      <w:r w:rsidRPr="00555DF2">
        <w:rPr>
          <w:rFonts w:ascii="Garamond" w:hAnsi="Garamond" w:cs="Times New Roman"/>
          <w:sz w:val="24"/>
          <w:szCs w:val="24"/>
        </w:rPr>
        <w:t xml:space="preserve">? If so, what should ED take into consideration when deciding whether to grant a waiver of the 1.0 percent State-level cap? </w:t>
      </w:r>
    </w:p>
    <w:p w14:paraId="5DD4DF67" w14:textId="4D638C44" w:rsidR="00555DF2" w:rsidRPr="00555DF2" w:rsidRDefault="007F1B44" w:rsidP="00555DF2">
      <w:pPr>
        <w:numPr>
          <w:ilvl w:val="0"/>
          <w:numId w:val="1"/>
        </w:numPr>
        <w:spacing w:after="0" w:line="240" w:lineRule="auto"/>
        <w:rPr>
          <w:rFonts w:ascii="Garamond" w:hAnsi="Garamond" w:cs="Times New Roman"/>
          <w:sz w:val="24"/>
          <w:szCs w:val="24"/>
        </w:rPr>
      </w:pPr>
      <w:r>
        <w:rPr>
          <w:rFonts w:ascii="Garamond" w:hAnsi="Garamond" w:cs="Times New Roman"/>
          <w:sz w:val="24"/>
          <w:szCs w:val="24"/>
        </w:rPr>
        <w:t xml:space="preserve">Are there actions or activities </w:t>
      </w:r>
      <w:r w:rsidR="00BD5340">
        <w:rPr>
          <w:rFonts w:ascii="Garamond" w:hAnsi="Garamond" w:cs="Times New Roman"/>
          <w:sz w:val="24"/>
          <w:szCs w:val="24"/>
        </w:rPr>
        <w:t xml:space="preserve">a </w:t>
      </w:r>
      <w:r>
        <w:rPr>
          <w:rFonts w:ascii="Garamond" w:hAnsi="Garamond" w:cs="Times New Roman"/>
          <w:sz w:val="24"/>
          <w:szCs w:val="24"/>
        </w:rPr>
        <w:t xml:space="preserve">State </w:t>
      </w:r>
      <w:r w:rsidR="00EF68C4">
        <w:rPr>
          <w:rFonts w:ascii="Garamond" w:hAnsi="Garamond" w:cs="Times New Roman"/>
          <w:sz w:val="24"/>
          <w:szCs w:val="24"/>
        </w:rPr>
        <w:t xml:space="preserve">should </w:t>
      </w:r>
      <w:r>
        <w:rPr>
          <w:rFonts w:ascii="Garamond" w:hAnsi="Garamond" w:cs="Times New Roman"/>
          <w:sz w:val="24"/>
          <w:szCs w:val="24"/>
        </w:rPr>
        <w:t xml:space="preserve">take to ensure all students are being properly included in the assessment system? Are there safeguards </w:t>
      </w:r>
      <w:r w:rsidR="00BD5340">
        <w:rPr>
          <w:rFonts w:ascii="Garamond" w:hAnsi="Garamond" w:cs="Times New Roman"/>
          <w:sz w:val="24"/>
          <w:szCs w:val="24"/>
        </w:rPr>
        <w:t xml:space="preserve">ED should consider </w:t>
      </w:r>
      <w:r>
        <w:rPr>
          <w:rFonts w:ascii="Garamond" w:hAnsi="Garamond" w:cs="Times New Roman"/>
          <w:sz w:val="24"/>
          <w:szCs w:val="24"/>
        </w:rPr>
        <w:t xml:space="preserve">to ensure </w:t>
      </w:r>
      <w:r w:rsidR="00D243A9">
        <w:rPr>
          <w:rFonts w:ascii="Garamond" w:hAnsi="Garamond" w:cs="Times New Roman"/>
          <w:sz w:val="24"/>
          <w:szCs w:val="24"/>
        </w:rPr>
        <w:t xml:space="preserve">all </w:t>
      </w:r>
      <w:r w:rsidR="00BD5340">
        <w:rPr>
          <w:rFonts w:ascii="Garamond" w:hAnsi="Garamond" w:cs="Times New Roman"/>
          <w:sz w:val="24"/>
          <w:szCs w:val="24"/>
        </w:rPr>
        <w:t>students</w:t>
      </w:r>
      <w:r w:rsidR="00D243A9">
        <w:rPr>
          <w:rFonts w:ascii="Garamond" w:hAnsi="Garamond" w:cs="Times New Roman"/>
          <w:sz w:val="24"/>
          <w:szCs w:val="24"/>
        </w:rPr>
        <w:t>, including students with the most significant cognitive disabilities,</w:t>
      </w:r>
      <w:r w:rsidR="00BD5340">
        <w:rPr>
          <w:rFonts w:ascii="Garamond" w:hAnsi="Garamond" w:cs="Times New Roman"/>
          <w:sz w:val="24"/>
          <w:szCs w:val="24"/>
        </w:rPr>
        <w:t xml:space="preserve"> are being properly included in </w:t>
      </w:r>
      <w:r w:rsidR="00D243A9">
        <w:rPr>
          <w:rFonts w:ascii="Garamond" w:hAnsi="Garamond" w:cs="Times New Roman"/>
          <w:sz w:val="24"/>
          <w:szCs w:val="24"/>
        </w:rPr>
        <w:t xml:space="preserve">a </w:t>
      </w:r>
      <w:r w:rsidR="00537250">
        <w:rPr>
          <w:rFonts w:ascii="Garamond" w:hAnsi="Garamond" w:cs="Times New Roman"/>
          <w:sz w:val="24"/>
          <w:szCs w:val="24"/>
        </w:rPr>
        <w:t>S</w:t>
      </w:r>
      <w:r w:rsidR="00D243A9">
        <w:rPr>
          <w:rFonts w:ascii="Garamond" w:hAnsi="Garamond" w:cs="Times New Roman"/>
          <w:sz w:val="24"/>
          <w:szCs w:val="24"/>
        </w:rPr>
        <w:t>tate’s</w:t>
      </w:r>
      <w:r w:rsidR="00BD5340">
        <w:rPr>
          <w:rFonts w:ascii="Garamond" w:hAnsi="Garamond" w:cs="Times New Roman"/>
          <w:sz w:val="24"/>
          <w:szCs w:val="24"/>
        </w:rPr>
        <w:t xml:space="preserve"> assessment system</w:t>
      </w:r>
      <w:r>
        <w:rPr>
          <w:rFonts w:ascii="Garamond" w:hAnsi="Garamond" w:cs="Times New Roman"/>
          <w:sz w:val="24"/>
          <w:szCs w:val="24"/>
        </w:rPr>
        <w:t xml:space="preserve">? </w:t>
      </w:r>
    </w:p>
    <w:p w14:paraId="4A8B632F" w14:textId="77777777" w:rsidR="005F77E5" w:rsidRDefault="005F77E5" w:rsidP="005F77E5">
      <w:pPr>
        <w:spacing w:after="0" w:line="240" w:lineRule="auto"/>
        <w:rPr>
          <w:rFonts w:ascii="Garamond" w:eastAsia="Calibri" w:hAnsi="Garamond" w:cs="Times New Roman"/>
          <w:b/>
          <w:sz w:val="24"/>
          <w:szCs w:val="24"/>
          <w:u w:val="single"/>
        </w:rPr>
      </w:pPr>
    </w:p>
    <w:p w14:paraId="71304A57" w14:textId="43073D18" w:rsidR="00862BB8" w:rsidRPr="005335A2" w:rsidRDefault="00862BB8" w:rsidP="00862BB8">
      <w:pPr>
        <w:spacing w:after="0" w:line="240" w:lineRule="auto"/>
        <w:rPr>
          <w:rFonts w:ascii="Garamond" w:hAnsi="Garamond"/>
          <w:b/>
          <w:sz w:val="24"/>
          <w:szCs w:val="24"/>
          <w:u w:val="single"/>
        </w:rPr>
      </w:pPr>
      <w:r>
        <w:rPr>
          <w:rFonts w:ascii="Garamond" w:hAnsi="Garamond"/>
          <w:b/>
          <w:sz w:val="24"/>
          <w:szCs w:val="24"/>
          <w:u w:val="single"/>
        </w:rPr>
        <w:t xml:space="preserve">Session </w:t>
      </w:r>
      <w:r w:rsidR="009A759B">
        <w:rPr>
          <w:rFonts w:ascii="Garamond" w:hAnsi="Garamond"/>
          <w:b/>
          <w:sz w:val="24"/>
          <w:szCs w:val="24"/>
          <w:u w:val="single"/>
        </w:rPr>
        <w:t>3</w:t>
      </w:r>
      <w:r>
        <w:rPr>
          <w:rFonts w:ascii="Garamond" w:hAnsi="Garamond"/>
          <w:b/>
          <w:sz w:val="24"/>
          <w:szCs w:val="24"/>
          <w:u w:val="single"/>
        </w:rPr>
        <w:t xml:space="preserve"> Update</w:t>
      </w:r>
    </w:p>
    <w:p w14:paraId="3F4FE64B" w14:textId="22B82722" w:rsidR="009A759B" w:rsidRDefault="00862BB8" w:rsidP="009A759B">
      <w:pPr>
        <w:spacing w:before="200" w:after="100" w:line="240" w:lineRule="auto"/>
        <w:contextualSpacing/>
        <w:outlineLvl w:val="1"/>
        <w:rPr>
          <w:rFonts w:ascii="Garamond" w:hAnsi="Garamond"/>
          <w:sz w:val="24"/>
          <w:szCs w:val="24"/>
        </w:rPr>
      </w:pPr>
      <w:r>
        <w:rPr>
          <w:rFonts w:ascii="Garamond" w:hAnsi="Garamond"/>
          <w:sz w:val="24"/>
          <w:szCs w:val="24"/>
        </w:rPr>
        <w:t>The below langua</w:t>
      </w:r>
      <w:r w:rsidR="002666D7">
        <w:rPr>
          <w:rFonts w:ascii="Garamond" w:hAnsi="Garamond"/>
          <w:sz w:val="24"/>
          <w:szCs w:val="24"/>
        </w:rPr>
        <w:t>ge is suggested for inclusion in</w:t>
      </w:r>
      <w:r>
        <w:rPr>
          <w:rFonts w:ascii="Garamond" w:hAnsi="Garamond"/>
          <w:sz w:val="24"/>
          <w:szCs w:val="24"/>
        </w:rPr>
        <w:t xml:space="preserve"> paragraph (c) of §200.6.</w:t>
      </w:r>
      <w:r w:rsidR="009A759B">
        <w:rPr>
          <w:rFonts w:ascii="Garamond" w:hAnsi="Garamond"/>
          <w:sz w:val="24"/>
          <w:szCs w:val="24"/>
        </w:rPr>
        <w:t xml:space="preserve"> </w:t>
      </w:r>
      <w:r w:rsidR="009A759B" w:rsidRPr="00EA5E2D">
        <w:rPr>
          <w:rFonts w:ascii="Garamond" w:hAnsi="Garamond"/>
          <w:sz w:val="24"/>
          <w:szCs w:val="24"/>
          <w:u w:val="single"/>
        </w:rPr>
        <w:t>Underlined</w:t>
      </w:r>
      <w:r w:rsidR="009A759B">
        <w:rPr>
          <w:rFonts w:ascii="Garamond" w:hAnsi="Garamond"/>
          <w:sz w:val="24"/>
          <w:szCs w:val="24"/>
        </w:rPr>
        <w:t xml:space="preserve"> text has changed since session 2 (except where it is used as the title of a paragraph). As it did previously, </w:t>
      </w:r>
      <w:r w:rsidR="009A759B">
        <w:rPr>
          <w:rFonts w:ascii="Garamond" w:hAnsi="Garamond"/>
          <w:color w:val="1F497D" w:themeColor="text2"/>
          <w:sz w:val="24"/>
          <w:szCs w:val="24"/>
        </w:rPr>
        <w:t xml:space="preserve">blue </w:t>
      </w:r>
      <w:r w:rsidR="009A759B">
        <w:rPr>
          <w:rFonts w:ascii="Garamond" w:hAnsi="Garamond"/>
          <w:sz w:val="24"/>
          <w:szCs w:val="24"/>
        </w:rPr>
        <w:t>text denotes statutory language</w:t>
      </w:r>
      <w:r w:rsidR="00D86622">
        <w:rPr>
          <w:rFonts w:ascii="Garamond" w:hAnsi="Garamond"/>
          <w:sz w:val="24"/>
          <w:szCs w:val="24"/>
        </w:rPr>
        <w:t xml:space="preserve">, </w:t>
      </w:r>
      <w:r w:rsidR="00D86622" w:rsidRPr="0083792F">
        <w:rPr>
          <w:rFonts w:ascii="Garamond" w:hAnsi="Garamond"/>
          <w:b/>
          <w:color w:val="1F497D" w:themeColor="text2"/>
          <w:sz w:val="24"/>
          <w:szCs w:val="24"/>
        </w:rPr>
        <w:t>bold blue</w:t>
      </w:r>
      <w:r w:rsidR="00D86622" w:rsidRPr="0083792F">
        <w:rPr>
          <w:rFonts w:ascii="Garamond" w:hAnsi="Garamond"/>
          <w:color w:val="1F497D" w:themeColor="text2"/>
          <w:sz w:val="24"/>
          <w:szCs w:val="24"/>
        </w:rPr>
        <w:t xml:space="preserve"> </w:t>
      </w:r>
      <w:r w:rsidR="00D86622">
        <w:rPr>
          <w:rFonts w:ascii="Garamond" w:hAnsi="Garamond"/>
          <w:sz w:val="24"/>
          <w:szCs w:val="24"/>
        </w:rPr>
        <w:t>text indicates corrections to language shown as statutory in a prior version,</w:t>
      </w:r>
      <w:r w:rsidR="009A759B">
        <w:rPr>
          <w:rFonts w:ascii="Garamond" w:hAnsi="Garamond"/>
          <w:sz w:val="24"/>
          <w:szCs w:val="24"/>
        </w:rPr>
        <w:t xml:space="preserve"> and </w:t>
      </w:r>
      <w:r w:rsidR="009A759B">
        <w:rPr>
          <w:rFonts w:ascii="Garamond" w:hAnsi="Garamond"/>
          <w:color w:val="FF0000"/>
          <w:sz w:val="24"/>
          <w:szCs w:val="24"/>
        </w:rPr>
        <w:t xml:space="preserve">red </w:t>
      </w:r>
      <w:r w:rsidR="009A759B">
        <w:rPr>
          <w:rFonts w:ascii="Garamond" w:hAnsi="Garamond"/>
          <w:sz w:val="24"/>
          <w:szCs w:val="24"/>
        </w:rPr>
        <w:t>text indicates proposed regulatory language.</w:t>
      </w:r>
    </w:p>
    <w:p w14:paraId="0ABFEA2E" w14:textId="77777777" w:rsidR="00862BB8" w:rsidRDefault="00862BB8" w:rsidP="00862BB8">
      <w:pPr>
        <w:spacing w:after="0" w:line="240" w:lineRule="auto"/>
        <w:rPr>
          <w:rFonts w:ascii="Garamond" w:hAnsi="Garamond"/>
          <w:sz w:val="24"/>
          <w:szCs w:val="24"/>
        </w:rPr>
      </w:pPr>
    </w:p>
    <w:p w14:paraId="45D51608" w14:textId="3B94D45F" w:rsidR="001F1A49" w:rsidRPr="001F1A49" w:rsidRDefault="001F1A49" w:rsidP="001F1A49">
      <w:pPr>
        <w:spacing w:before="100" w:beforeAutospacing="1" w:after="100" w:afterAutospacing="1" w:line="240" w:lineRule="auto"/>
        <w:ind w:firstLine="475"/>
        <w:contextualSpacing/>
        <w:rPr>
          <w:rFonts w:ascii="Courier New" w:eastAsia="Times New Roman" w:hAnsi="Courier New" w:cs="Courier New"/>
          <w:strike/>
          <w:sz w:val="24"/>
          <w:szCs w:val="24"/>
        </w:rPr>
      </w:pPr>
      <w:r w:rsidRPr="001F1A49">
        <w:rPr>
          <w:rFonts w:ascii="Courier New" w:eastAsia="Times New Roman" w:hAnsi="Courier New" w:cs="Courier New"/>
          <w:color w:val="1F497D" w:themeColor="text2"/>
          <w:sz w:val="24"/>
          <w:szCs w:val="24"/>
        </w:rPr>
        <w:t xml:space="preserve">(c)  </w:t>
      </w:r>
      <w:r w:rsidRPr="001F1A49">
        <w:rPr>
          <w:rFonts w:ascii="Courier New" w:eastAsia="Times New Roman" w:hAnsi="Courier New" w:cs="Courier New"/>
          <w:iCs/>
          <w:sz w:val="24"/>
          <w:szCs w:val="24"/>
          <w:u w:val="single"/>
        </w:rPr>
        <w:t xml:space="preserve">Alternate assessments </w:t>
      </w:r>
      <w:r w:rsidRPr="001F1A49">
        <w:rPr>
          <w:rFonts w:ascii="Courier New" w:eastAsia="Times New Roman" w:hAnsi="Courier New" w:cs="Courier New"/>
          <w:iCs/>
          <w:color w:val="1F497D" w:themeColor="text2"/>
          <w:sz w:val="24"/>
          <w:szCs w:val="24"/>
          <w:u w:val="single"/>
        </w:rPr>
        <w:t>aligned with alternate academic achievement standards for students with the most significant cognitive disabilities</w:t>
      </w:r>
      <w:r w:rsidRPr="001F1A49">
        <w:rPr>
          <w:rFonts w:ascii="Courier New" w:eastAsia="Times New Roman" w:hAnsi="Courier New" w:cs="Courier New"/>
          <w:i/>
          <w:iCs/>
          <w:sz w:val="24"/>
          <w:szCs w:val="24"/>
        </w:rPr>
        <w:t xml:space="preserve">. </w:t>
      </w:r>
      <w:r w:rsidRPr="001F1A49">
        <w:rPr>
          <w:rFonts w:ascii="Courier New" w:eastAsia="Times New Roman" w:hAnsi="Courier New" w:cs="Courier New"/>
          <w:sz w:val="24"/>
          <w:szCs w:val="24"/>
        </w:rPr>
        <w:t xml:space="preserve"> (1)  </w:t>
      </w:r>
      <w:r w:rsidRPr="001F1A49">
        <w:rPr>
          <w:rFonts w:ascii="Courier New" w:eastAsia="Times New Roman" w:hAnsi="Courier New" w:cs="Courier New"/>
          <w:color w:val="1F497D" w:themeColor="text2"/>
          <w:sz w:val="24"/>
          <w:szCs w:val="24"/>
        </w:rPr>
        <w:t xml:space="preserve">If a State has </w:t>
      </w:r>
      <w:r w:rsidRPr="001F1A49">
        <w:rPr>
          <w:rFonts w:ascii="Courier New" w:eastAsia="Times New Roman" w:hAnsi="Courier New" w:cs="Courier New"/>
          <w:b/>
          <w:color w:val="1F497D" w:themeColor="text2"/>
          <w:sz w:val="24"/>
          <w:szCs w:val="24"/>
        </w:rPr>
        <w:t>adopted</w:t>
      </w:r>
      <w:r w:rsidR="00A50D60">
        <w:rPr>
          <w:rFonts w:ascii="Courier New" w:eastAsia="Times New Roman" w:hAnsi="Courier New" w:cs="Courier New"/>
          <w:b/>
          <w:color w:val="1F497D" w:themeColor="text2"/>
          <w:sz w:val="24"/>
          <w:szCs w:val="24"/>
        </w:rPr>
        <w:t xml:space="preserve"> </w:t>
      </w:r>
      <w:r w:rsidRPr="001F1A49">
        <w:rPr>
          <w:rFonts w:ascii="Courier New" w:eastAsia="Times New Roman" w:hAnsi="Courier New" w:cs="Courier New"/>
          <w:color w:val="1F497D" w:themeColor="text2"/>
          <w:sz w:val="24"/>
          <w:szCs w:val="24"/>
        </w:rPr>
        <w:t xml:space="preserve">alternate </w:t>
      </w:r>
      <w:r w:rsidRPr="001F1A49">
        <w:rPr>
          <w:rFonts w:ascii="Courier New" w:eastAsia="Times New Roman" w:hAnsi="Courier New" w:cs="Courier New"/>
          <w:color w:val="1F497D" w:themeColor="text2"/>
          <w:sz w:val="24"/>
          <w:szCs w:val="24"/>
        </w:rPr>
        <w:lastRenderedPageBreak/>
        <w:t>academic achievement standards permitted under section 1111(b)(1)(E) of the Act f</w:t>
      </w:r>
      <w:r w:rsidRPr="001F1A49">
        <w:rPr>
          <w:rFonts w:ascii="Courier New" w:eastAsia="Times New Roman" w:hAnsi="Courier New" w:cs="Courier New"/>
          <w:sz w:val="24"/>
          <w:szCs w:val="24"/>
        </w:rPr>
        <w:t>or students with the most significant cognitive disabilities,</w:t>
      </w:r>
      <w:r w:rsidRPr="001F1A49">
        <w:rPr>
          <w:rFonts w:ascii="Courier New" w:eastAsia="Times New Roman" w:hAnsi="Courier New" w:cs="Courier New"/>
          <w:color w:val="1F497D" w:themeColor="text2"/>
          <w:sz w:val="24"/>
          <w:szCs w:val="24"/>
        </w:rPr>
        <w:t xml:space="preserve"> the State must measure the achievement of those students with an alternate assessment that--</w:t>
      </w:r>
    </w:p>
    <w:p w14:paraId="1ABAFB2A" w14:textId="77777777" w:rsidR="001F1A49" w:rsidRPr="001F1A49" w:rsidRDefault="001F1A49" w:rsidP="001F1A49">
      <w:pPr>
        <w:spacing w:before="100" w:beforeAutospacing="1" w:after="100" w:afterAutospacing="1" w:line="240" w:lineRule="auto"/>
        <w:ind w:firstLine="475"/>
        <w:contextualSpacing/>
        <w:rPr>
          <w:rFonts w:ascii="Courier New" w:eastAsia="Times New Roman" w:hAnsi="Courier New" w:cs="Courier New"/>
          <w:strike/>
          <w:color w:val="1F497D" w:themeColor="text2"/>
          <w:sz w:val="24"/>
          <w:szCs w:val="24"/>
        </w:rPr>
      </w:pPr>
      <w:r w:rsidRPr="001F1A49">
        <w:rPr>
          <w:rFonts w:ascii="Courier New" w:eastAsia="Times New Roman" w:hAnsi="Courier New" w:cs="Courier New"/>
          <w:color w:val="1F497D" w:themeColor="text2"/>
          <w:sz w:val="24"/>
          <w:szCs w:val="24"/>
        </w:rPr>
        <w:t>(i)  Is aligned with the challenging State academic content standards under section 1111(b)(1) of the Act</w:t>
      </w:r>
      <w:r w:rsidRPr="001F1A49">
        <w:rPr>
          <w:rFonts w:ascii="Courier New" w:eastAsia="Times New Roman" w:hAnsi="Courier New" w:cs="Courier New"/>
          <w:b/>
          <w:color w:val="1F497D" w:themeColor="text2"/>
          <w:sz w:val="24"/>
          <w:szCs w:val="24"/>
        </w:rPr>
        <w:t xml:space="preserve"> for the grade in which the student is enrolled</w:t>
      </w:r>
      <w:r w:rsidRPr="001F1A49">
        <w:rPr>
          <w:rFonts w:ascii="Courier New" w:eastAsia="Times New Roman" w:hAnsi="Courier New" w:cs="Courier New"/>
          <w:color w:val="1F497D" w:themeColor="text2"/>
          <w:sz w:val="24"/>
          <w:szCs w:val="24"/>
        </w:rPr>
        <w:t xml:space="preserve">; </w:t>
      </w:r>
      <w:r w:rsidRPr="001F1A49">
        <w:rPr>
          <w:rFonts w:ascii="Courier New" w:eastAsia="Times New Roman" w:hAnsi="Courier New" w:cs="Courier New"/>
          <w:strike/>
          <w:color w:val="1F497D" w:themeColor="text2"/>
          <w:sz w:val="24"/>
          <w:szCs w:val="24"/>
        </w:rPr>
        <w:t xml:space="preserve"> </w:t>
      </w:r>
    </w:p>
    <w:p w14:paraId="12422DF6" w14:textId="4DDE7D01" w:rsidR="001F1A49" w:rsidRPr="001F1A49" w:rsidRDefault="001F1A49" w:rsidP="001F1A49">
      <w:pPr>
        <w:spacing w:before="100" w:beforeAutospacing="1" w:after="100" w:afterAutospacing="1" w:line="240" w:lineRule="auto"/>
        <w:ind w:firstLine="475"/>
        <w:contextualSpacing/>
        <w:rPr>
          <w:rFonts w:ascii="Courier New" w:eastAsia="Times New Roman" w:hAnsi="Courier New" w:cs="Courier New"/>
          <w:sz w:val="24"/>
          <w:szCs w:val="24"/>
        </w:rPr>
      </w:pPr>
      <w:r w:rsidRPr="001F1A49">
        <w:rPr>
          <w:rFonts w:ascii="Courier New" w:eastAsia="Times New Roman" w:hAnsi="Courier New" w:cs="Courier New"/>
          <w:color w:val="1F497D" w:themeColor="text2"/>
          <w:sz w:val="24"/>
          <w:szCs w:val="24"/>
        </w:rPr>
        <w:t>(ii)  Yield</w:t>
      </w:r>
      <w:r w:rsidRPr="001F1A49">
        <w:rPr>
          <w:rFonts w:ascii="Courier New" w:eastAsia="Times New Roman" w:hAnsi="Courier New" w:cs="Courier New"/>
          <w:b/>
          <w:color w:val="1F497D" w:themeColor="text2"/>
          <w:sz w:val="24"/>
          <w:szCs w:val="24"/>
        </w:rPr>
        <w:t>s</w:t>
      </w:r>
      <w:r w:rsidRPr="001F1A49">
        <w:rPr>
          <w:rFonts w:ascii="Courier New" w:eastAsia="Times New Roman" w:hAnsi="Courier New" w:cs="Courier New"/>
          <w:sz w:val="24"/>
          <w:szCs w:val="24"/>
        </w:rPr>
        <w:t xml:space="preserve"> results </w:t>
      </w:r>
      <w:r w:rsidRPr="001F1A49">
        <w:rPr>
          <w:rFonts w:ascii="Courier New" w:eastAsia="Times New Roman" w:hAnsi="Courier New" w:cs="Courier New"/>
          <w:b/>
          <w:color w:val="1F497D" w:themeColor="text2"/>
          <w:sz w:val="24"/>
          <w:szCs w:val="24"/>
        </w:rPr>
        <w:t>for</w:t>
      </w:r>
      <w:r w:rsidRPr="001F1A49">
        <w:rPr>
          <w:rFonts w:ascii="Courier New" w:eastAsia="Times New Roman" w:hAnsi="Courier New" w:cs="Courier New"/>
          <w:sz w:val="24"/>
          <w:szCs w:val="24"/>
        </w:rPr>
        <w:t xml:space="preserve"> those students relative to the alternate academic achievement standards</w:t>
      </w:r>
      <w:r w:rsidRPr="001F1A49">
        <w:rPr>
          <w:rFonts w:ascii="Courier New" w:eastAsia="Times New Roman" w:hAnsi="Courier New" w:cs="Courier New"/>
          <w:b/>
          <w:color w:val="1F497D" w:themeColor="text2"/>
          <w:sz w:val="24"/>
          <w:szCs w:val="24"/>
        </w:rPr>
        <w:t>; and</w:t>
      </w:r>
      <w:r w:rsidRPr="001F1A49">
        <w:rPr>
          <w:rFonts w:ascii="Courier New" w:eastAsia="Times New Roman" w:hAnsi="Courier New" w:cs="Courier New"/>
          <w:color w:val="1F497D" w:themeColor="text2"/>
          <w:sz w:val="24"/>
          <w:szCs w:val="24"/>
        </w:rPr>
        <w:t xml:space="preserve"> </w:t>
      </w:r>
    </w:p>
    <w:p w14:paraId="0FE9F696" w14:textId="487DE7C5" w:rsidR="001F1A49" w:rsidRPr="001F1A49" w:rsidRDefault="001F1A49" w:rsidP="001F1A49">
      <w:pPr>
        <w:spacing w:before="100" w:beforeAutospacing="1" w:after="100" w:afterAutospacing="1" w:line="240" w:lineRule="auto"/>
        <w:ind w:firstLine="475"/>
        <w:contextualSpacing/>
        <w:rPr>
          <w:rFonts w:ascii="Courier New" w:eastAsia="Times New Roman" w:hAnsi="Courier New" w:cs="Courier New"/>
          <w:sz w:val="24"/>
          <w:szCs w:val="24"/>
        </w:rPr>
      </w:pPr>
      <w:r w:rsidRPr="001F1A49">
        <w:rPr>
          <w:rFonts w:ascii="Courier New" w:eastAsia="Times New Roman" w:hAnsi="Courier New" w:cs="Courier New"/>
          <w:color w:val="1F497D" w:themeColor="text2"/>
          <w:sz w:val="24"/>
          <w:szCs w:val="24"/>
        </w:rPr>
        <w:t xml:space="preserve"> </w:t>
      </w:r>
      <w:r w:rsidRPr="001F1A49">
        <w:rPr>
          <w:rFonts w:ascii="Courier New" w:eastAsia="Times New Roman" w:hAnsi="Courier New" w:cs="Courier New"/>
          <w:b/>
          <w:color w:val="1F497D" w:themeColor="text2"/>
          <w:sz w:val="24"/>
          <w:szCs w:val="24"/>
        </w:rPr>
        <w:t xml:space="preserve">(iii)  At the State’s discretion, provides </w:t>
      </w:r>
      <w:r w:rsidRPr="00B92BCB">
        <w:rPr>
          <w:rFonts w:ascii="Courier New" w:eastAsia="Times New Roman" w:hAnsi="Courier New" w:cs="Courier New"/>
          <w:color w:val="FF0000"/>
          <w:sz w:val="24"/>
          <w:szCs w:val="24"/>
          <w:u w:val="single"/>
        </w:rPr>
        <w:t>valid and reliable</w:t>
      </w:r>
      <w:r w:rsidRPr="00B92BCB">
        <w:rPr>
          <w:rFonts w:ascii="Courier New" w:eastAsia="Times New Roman" w:hAnsi="Courier New" w:cs="Courier New"/>
          <w:b/>
          <w:color w:val="1F497D" w:themeColor="text2"/>
          <w:sz w:val="24"/>
          <w:szCs w:val="24"/>
          <w:u w:val="single"/>
        </w:rPr>
        <w:t xml:space="preserve"> </w:t>
      </w:r>
      <w:r w:rsidRPr="001F1A49">
        <w:rPr>
          <w:rFonts w:ascii="Courier New" w:eastAsia="Times New Roman" w:hAnsi="Courier New" w:cs="Courier New"/>
          <w:b/>
          <w:color w:val="1F497D" w:themeColor="text2"/>
          <w:sz w:val="24"/>
          <w:szCs w:val="24"/>
        </w:rPr>
        <w:t>measures of student growth</w:t>
      </w:r>
      <w:r w:rsidR="00A50D60">
        <w:rPr>
          <w:rFonts w:ascii="Courier New" w:eastAsia="Times New Roman" w:hAnsi="Courier New" w:cs="Courier New"/>
          <w:b/>
          <w:color w:val="1F497D" w:themeColor="text2"/>
          <w:sz w:val="24"/>
          <w:szCs w:val="24"/>
        </w:rPr>
        <w:t xml:space="preserve"> </w:t>
      </w:r>
      <w:r w:rsidRPr="00B92BCB">
        <w:rPr>
          <w:rFonts w:ascii="Courier New" w:eastAsia="Times New Roman" w:hAnsi="Courier New" w:cs="Courier New"/>
          <w:color w:val="FF0000"/>
          <w:sz w:val="24"/>
          <w:szCs w:val="24"/>
          <w:u w:val="single"/>
        </w:rPr>
        <w:t xml:space="preserve">at all </w:t>
      </w:r>
      <w:r w:rsidR="00511D33">
        <w:rPr>
          <w:rFonts w:ascii="Courier New" w:eastAsia="Times New Roman" w:hAnsi="Courier New" w:cs="Courier New"/>
          <w:color w:val="FF0000"/>
          <w:sz w:val="24"/>
          <w:szCs w:val="24"/>
          <w:u w:val="single"/>
        </w:rPr>
        <w:t xml:space="preserve">alternate academic </w:t>
      </w:r>
      <w:r w:rsidRPr="00B92BCB">
        <w:rPr>
          <w:rFonts w:ascii="Courier New" w:eastAsia="Times New Roman" w:hAnsi="Courier New" w:cs="Courier New"/>
          <w:color w:val="FF0000"/>
          <w:sz w:val="24"/>
          <w:szCs w:val="24"/>
          <w:u w:val="single"/>
        </w:rPr>
        <w:t xml:space="preserve">achievement levels to help ensure that the assessment results </w:t>
      </w:r>
      <w:r w:rsidR="00511D33">
        <w:rPr>
          <w:rFonts w:ascii="Courier New" w:eastAsia="Times New Roman" w:hAnsi="Courier New" w:cs="Courier New"/>
          <w:color w:val="FF0000"/>
          <w:sz w:val="24"/>
          <w:szCs w:val="24"/>
          <w:u w:val="single"/>
        </w:rPr>
        <w:t>can</w:t>
      </w:r>
      <w:r w:rsidRPr="00B92BCB">
        <w:rPr>
          <w:rFonts w:ascii="Courier New" w:eastAsia="Times New Roman" w:hAnsi="Courier New" w:cs="Courier New"/>
          <w:color w:val="FF0000"/>
          <w:sz w:val="24"/>
          <w:szCs w:val="24"/>
          <w:u w:val="single"/>
        </w:rPr>
        <w:t xml:space="preserve"> be used to improve student instruction.</w:t>
      </w:r>
      <w:r w:rsidRPr="001F1A49">
        <w:rPr>
          <w:rFonts w:ascii="Courier New" w:eastAsia="Times New Roman" w:hAnsi="Courier New" w:cs="Courier New"/>
          <w:color w:val="FF0000"/>
          <w:sz w:val="24"/>
          <w:szCs w:val="24"/>
        </w:rPr>
        <w:t xml:space="preserve"> </w:t>
      </w:r>
    </w:p>
    <w:p w14:paraId="1DA57F28" w14:textId="79203F0C" w:rsidR="001F1A49" w:rsidRPr="001F1A49" w:rsidRDefault="001F1A49" w:rsidP="001F1A49">
      <w:pPr>
        <w:spacing w:before="100" w:beforeAutospacing="1" w:after="100" w:afterAutospacing="1" w:line="240" w:lineRule="auto"/>
        <w:ind w:firstLine="475"/>
        <w:contextualSpacing/>
        <w:rPr>
          <w:rFonts w:ascii="Courier New" w:eastAsia="Times New Roman" w:hAnsi="Courier New" w:cs="Courier New"/>
          <w:color w:val="1F497D" w:themeColor="text2"/>
          <w:sz w:val="24"/>
          <w:szCs w:val="24"/>
        </w:rPr>
      </w:pPr>
      <w:r w:rsidRPr="001F1A49">
        <w:rPr>
          <w:rFonts w:ascii="Courier New" w:eastAsia="Times New Roman" w:hAnsi="Courier New" w:cs="Courier New"/>
          <w:color w:val="1F497D" w:themeColor="text2"/>
          <w:sz w:val="24"/>
          <w:szCs w:val="24"/>
        </w:rPr>
        <w:t>(2)  For each subject for which assessments are administered under §200.2(a)(1), the total number of students assessed in that subject using an alternate assessment aligned with alternate academic achievement standards under paragraph (c)(1) of this section may not exceed 1.0 percent of the total number of students in the State who are assessed in that subject.</w:t>
      </w:r>
    </w:p>
    <w:p w14:paraId="7224CF49" w14:textId="339672AF" w:rsidR="001F1A49" w:rsidRPr="001F1A49" w:rsidRDefault="001F1A49" w:rsidP="001F1A49">
      <w:pPr>
        <w:spacing w:before="100" w:beforeAutospacing="1" w:after="100" w:afterAutospacing="1" w:line="240" w:lineRule="auto"/>
        <w:ind w:firstLine="475"/>
        <w:contextualSpacing/>
        <w:rPr>
          <w:rFonts w:ascii="Courier New" w:eastAsia="Times New Roman" w:hAnsi="Courier New" w:cs="Courier New"/>
          <w:color w:val="1F497D" w:themeColor="text2"/>
          <w:sz w:val="24"/>
          <w:szCs w:val="24"/>
        </w:rPr>
      </w:pPr>
      <w:r w:rsidRPr="001F1A49">
        <w:rPr>
          <w:rFonts w:ascii="Courier New" w:eastAsia="Times New Roman" w:hAnsi="Courier New" w:cs="Courier New"/>
          <w:color w:val="1F497D" w:themeColor="text2"/>
          <w:sz w:val="24"/>
          <w:szCs w:val="24"/>
        </w:rPr>
        <w:t>(3)  A State must-–</w:t>
      </w:r>
    </w:p>
    <w:p w14:paraId="093124C6" w14:textId="6EBF5644" w:rsidR="001F1A49" w:rsidRPr="001F1A49" w:rsidRDefault="001F1A49" w:rsidP="001F1A49">
      <w:pPr>
        <w:spacing w:before="100" w:beforeAutospacing="1" w:after="100" w:afterAutospacing="1" w:line="240" w:lineRule="auto"/>
        <w:ind w:firstLine="475"/>
        <w:contextualSpacing/>
        <w:rPr>
          <w:rFonts w:ascii="Courier New" w:eastAsia="Times New Roman" w:hAnsi="Courier New" w:cs="Courier New"/>
          <w:color w:val="1F497D" w:themeColor="text2"/>
          <w:sz w:val="24"/>
          <w:szCs w:val="24"/>
        </w:rPr>
      </w:pPr>
      <w:r w:rsidRPr="001F1A49">
        <w:rPr>
          <w:rFonts w:ascii="Courier New" w:eastAsia="Times New Roman" w:hAnsi="Courier New" w:cs="Courier New"/>
          <w:color w:val="1F497D" w:themeColor="text2"/>
          <w:sz w:val="24"/>
          <w:szCs w:val="24"/>
        </w:rPr>
        <w:t xml:space="preserve">(i)  Not prohibit an LEA from assessing more than 1.0 percent of its assessed students in a given subject with an alternate assessment aligned </w:t>
      </w:r>
      <w:r w:rsidRPr="001F1A49">
        <w:rPr>
          <w:rFonts w:ascii="Courier New" w:eastAsia="Times New Roman" w:hAnsi="Courier New" w:cs="Courier New"/>
          <w:color w:val="1F497D" w:themeColor="text2"/>
          <w:sz w:val="24"/>
          <w:szCs w:val="24"/>
          <w:u w:val="single"/>
        </w:rPr>
        <w:t>with</w:t>
      </w:r>
      <w:r w:rsidRPr="001F1A49">
        <w:rPr>
          <w:rFonts w:ascii="Courier New" w:eastAsia="Times New Roman" w:hAnsi="Courier New" w:cs="Courier New"/>
          <w:color w:val="1F497D" w:themeColor="text2"/>
          <w:sz w:val="24"/>
          <w:szCs w:val="24"/>
        </w:rPr>
        <w:t xml:space="preserve"> alternate academic achievement standards;</w:t>
      </w:r>
    </w:p>
    <w:p w14:paraId="3D5C8025" w14:textId="6873BFB2" w:rsidR="001F1A49" w:rsidRPr="005F117B" w:rsidRDefault="001F1A49" w:rsidP="001F1A49">
      <w:pPr>
        <w:spacing w:before="100" w:beforeAutospacing="1" w:after="100" w:afterAutospacing="1" w:line="240" w:lineRule="auto"/>
        <w:ind w:firstLine="475"/>
        <w:contextualSpacing/>
        <w:rPr>
          <w:rFonts w:ascii="Courier New" w:eastAsia="Times New Roman" w:hAnsi="Courier New" w:cs="Courier New"/>
          <w:strike/>
          <w:color w:val="1F497D" w:themeColor="text2"/>
          <w:sz w:val="24"/>
          <w:szCs w:val="24"/>
        </w:rPr>
      </w:pPr>
      <w:r w:rsidRPr="001F1A49">
        <w:rPr>
          <w:rFonts w:ascii="Courier New" w:eastAsia="Times New Roman" w:hAnsi="Courier New" w:cs="Courier New"/>
          <w:color w:val="1F497D" w:themeColor="text2"/>
          <w:sz w:val="24"/>
          <w:szCs w:val="24"/>
        </w:rPr>
        <w:t xml:space="preserve">(ii)  </w:t>
      </w:r>
      <w:r w:rsidR="005F117B" w:rsidRPr="00AC0583">
        <w:rPr>
          <w:rFonts w:ascii="Courier New" w:eastAsia="Times New Roman" w:hAnsi="Courier New" w:cs="Courier New"/>
          <w:color w:val="FF0000"/>
          <w:sz w:val="24"/>
          <w:szCs w:val="24"/>
          <w:u w:val="single"/>
        </w:rPr>
        <w:t xml:space="preserve">Require that an LEA submit </w:t>
      </w:r>
      <w:r w:rsidRPr="001F1A49">
        <w:rPr>
          <w:rFonts w:ascii="Courier New" w:eastAsia="Times New Roman" w:hAnsi="Courier New" w:cs="Courier New"/>
          <w:color w:val="1F497D" w:themeColor="text2"/>
          <w:sz w:val="24"/>
          <w:szCs w:val="24"/>
        </w:rPr>
        <w:t xml:space="preserve">information justifying the need of an LEA to assess more than 1.0 percent of its assessed students with such an alternate assessment; </w:t>
      </w:r>
    </w:p>
    <w:p w14:paraId="20ACD878" w14:textId="0FA6FD34" w:rsidR="001F1A49" w:rsidRDefault="001F1A49" w:rsidP="001F1A49">
      <w:pPr>
        <w:spacing w:before="100" w:beforeAutospacing="1" w:after="100" w:afterAutospacing="1" w:line="240" w:lineRule="auto"/>
        <w:ind w:firstLine="475"/>
        <w:contextualSpacing/>
        <w:rPr>
          <w:rFonts w:ascii="Courier New" w:eastAsia="Times New Roman" w:hAnsi="Courier New" w:cs="Courier New"/>
          <w:color w:val="FF0000"/>
          <w:sz w:val="24"/>
          <w:szCs w:val="24"/>
        </w:rPr>
      </w:pPr>
      <w:r w:rsidRPr="001F1A49">
        <w:rPr>
          <w:rFonts w:ascii="Courier New" w:eastAsia="Times New Roman" w:hAnsi="Courier New" w:cs="Courier New"/>
          <w:color w:val="1F497D" w:themeColor="text2"/>
          <w:sz w:val="24"/>
          <w:szCs w:val="24"/>
        </w:rPr>
        <w:t xml:space="preserve">(iii)  Provide appropriate oversight, as determined by the State, of an LEA that </w:t>
      </w:r>
      <w:r w:rsidRPr="001F1A49">
        <w:rPr>
          <w:rFonts w:ascii="Courier New" w:eastAsia="Times New Roman" w:hAnsi="Courier New" w:cs="Courier New"/>
          <w:b/>
          <w:color w:val="1F497D" w:themeColor="text2"/>
          <w:sz w:val="24"/>
          <w:szCs w:val="24"/>
        </w:rPr>
        <w:t>is required to submit information to the State</w:t>
      </w:r>
      <w:r w:rsidR="005F117B" w:rsidRPr="005F117B">
        <w:rPr>
          <w:rFonts w:ascii="Courier New" w:eastAsia="Times New Roman" w:hAnsi="Courier New" w:cs="Courier New"/>
          <w:color w:val="FF0000"/>
          <w:sz w:val="24"/>
          <w:szCs w:val="24"/>
        </w:rPr>
        <w:t>;</w:t>
      </w:r>
      <w:r w:rsidR="005F117B">
        <w:rPr>
          <w:rFonts w:ascii="Courier New" w:eastAsia="Times New Roman" w:hAnsi="Courier New" w:cs="Courier New"/>
          <w:color w:val="FF0000"/>
          <w:sz w:val="24"/>
          <w:szCs w:val="24"/>
        </w:rPr>
        <w:t xml:space="preserve"> and</w:t>
      </w:r>
    </w:p>
    <w:p w14:paraId="077C65BA" w14:textId="680BE55E" w:rsidR="005F117B" w:rsidRPr="00552E26" w:rsidRDefault="005F117B" w:rsidP="001F1A49">
      <w:pPr>
        <w:spacing w:before="100" w:beforeAutospacing="1" w:after="100" w:afterAutospacing="1" w:line="240" w:lineRule="auto"/>
        <w:ind w:firstLine="475"/>
        <w:contextualSpacing/>
        <w:rPr>
          <w:rFonts w:ascii="Courier New" w:eastAsia="Times New Roman" w:hAnsi="Courier New" w:cs="Courier New"/>
          <w:color w:val="FF0000"/>
          <w:sz w:val="24"/>
          <w:szCs w:val="24"/>
          <w:u w:val="single"/>
        </w:rPr>
      </w:pPr>
      <w:r w:rsidRPr="00552E26">
        <w:rPr>
          <w:rFonts w:ascii="Courier New" w:eastAsia="Times New Roman" w:hAnsi="Courier New" w:cs="Courier New"/>
          <w:color w:val="FF0000"/>
          <w:sz w:val="24"/>
          <w:szCs w:val="24"/>
          <w:u w:val="single"/>
        </w:rPr>
        <w:t xml:space="preserve">(iv)  Make the information submitted by an LEA under paragraph (c)(3)(ii) of this section publicly available, </w:t>
      </w:r>
      <w:r w:rsidR="00F009D5">
        <w:rPr>
          <w:rFonts w:ascii="Courier New" w:eastAsia="Times New Roman" w:hAnsi="Courier New" w:cs="Courier New"/>
          <w:color w:val="FF0000"/>
          <w:sz w:val="24"/>
          <w:szCs w:val="24"/>
          <w:u w:val="single"/>
        </w:rPr>
        <w:t>provided that such information does not reveal personally identifiable information about an individual student</w:t>
      </w:r>
      <w:r w:rsidRPr="00552E26">
        <w:rPr>
          <w:rFonts w:ascii="Courier New" w:eastAsia="Times New Roman" w:hAnsi="Courier New" w:cs="Courier New"/>
          <w:color w:val="FF0000"/>
          <w:sz w:val="24"/>
          <w:szCs w:val="24"/>
          <w:u w:val="single"/>
        </w:rPr>
        <w:t>.</w:t>
      </w:r>
    </w:p>
    <w:p w14:paraId="21F942F2" w14:textId="11C8BFC9" w:rsidR="001F1A49" w:rsidRPr="001F1A49" w:rsidRDefault="001F1A49" w:rsidP="001F1A49">
      <w:pPr>
        <w:spacing w:before="100" w:beforeAutospacing="1" w:after="100" w:afterAutospacing="1" w:line="240" w:lineRule="auto"/>
        <w:ind w:firstLine="475"/>
        <w:contextualSpacing/>
        <w:rPr>
          <w:rFonts w:ascii="Courier New" w:eastAsia="Times New Roman" w:hAnsi="Courier New" w:cs="Courier New"/>
          <w:color w:val="1F497D" w:themeColor="text2"/>
          <w:sz w:val="24"/>
          <w:szCs w:val="24"/>
        </w:rPr>
      </w:pPr>
      <w:r w:rsidRPr="001F1A49">
        <w:rPr>
          <w:rFonts w:ascii="Courier New" w:eastAsia="Times New Roman" w:hAnsi="Courier New" w:cs="Courier New"/>
          <w:color w:val="1F497D" w:themeColor="text2"/>
          <w:sz w:val="24"/>
          <w:szCs w:val="24"/>
        </w:rPr>
        <w:t xml:space="preserve">(4)  If a State </w:t>
      </w:r>
      <w:r w:rsidRPr="001F1A49">
        <w:rPr>
          <w:rFonts w:ascii="Courier New" w:eastAsia="Times New Roman" w:hAnsi="Courier New" w:cs="Courier New"/>
          <w:color w:val="FF0000"/>
          <w:sz w:val="24"/>
          <w:szCs w:val="24"/>
        </w:rPr>
        <w:t xml:space="preserve">anticipates that it will exceed </w:t>
      </w:r>
      <w:r w:rsidRPr="001F1A49">
        <w:rPr>
          <w:rFonts w:ascii="Courier New" w:eastAsia="Times New Roman" w:hAnsi="Courier New" w:cs="Courier New"/>
          <w:color w:val="1F497D" w:themeColor="text2"/>
          <w:sz w:val="24"/>
          <w:szCs w:val="24"/>
        </w:rPr>
        <w:t>the cap under paragraph (c)(2) of this section with respect to any subject for which assessments are administered under §200.2(a)(1) in any school year, the State may request that the Secretary waive the cap for the relevant subject, pursuant to section 8401 of the Act</w:t>
      </w:r>
      <w:r w:rsidRPr="001F1A49">
        <w:rPr>
          <w:rFonts w:ascii="Courier New" w:eastAsia="Times New Roman" w:hAnsi="Courier New" w:cs="Courier New"/>
          <w:color w:val="FF0000"/>
          <w:sz w:val="24"/>
          <w:szCs w:val="24"/>
        </w:rPr>
        <w:t>, for one year</w:t>
      </w:r>
      <w:r w:rsidRPr="001F1A49">
        <w:rPr>
          <w:rFonts w:ascii="Courier New" w:eastAsia="Times New Roman" w:hAnsi="Courier New" w:cs="Courier New"/>
          <w:color w:val="1F497D" w:themeColor="text2"/>
          <w:sz w:val="24"/>
          <w:szCs w:val="24"/>
        </w:rPr>
        <w:t xml:space="preserve">.  </w:t>
      </w:r>
      <w:r w:rsidRPr="001F1A49">
        <w:rPr>
          <w:rFonts w:ascii="Courier New" w:eastAsia="Times New Roman" w:hAnsi="Courier New" w:cs="Courier New"/>
          <w:color w:val="FF0000"/>
          <w:sz w:val="24"/>
          <w:szCs w:val="24"/>
        </w:rPr>
        <w:t>Such request must--</w:t>
      </w:r>
    </w:p>
    <w:p w14:paraId="7289FF19" w14:textId="77777777" w:rsidR="001F1A49" w:rsidRPr="001F1A49" w:rsidRDefault="001F1A49" w:rsidP="001F1A49">
      <w:pPr>
        <w:spacing w:before="100" w:beforeAutospacing="1" w:after="100" w:afterAutospacing="1" w:line="240" w:lineRule="auto"/>
        <w:ind w:firstLine="475"/>
        <w:contextualSpacing/>
        <w:rPr>
          <w:rFonts w:ascii="Courier New" w:eastAsia="Times New Roman" w:hAnsi="Courier New" w:cs="Courier New"/>
          <w:color w:val="FF0000"/>
          <w:sz w:val="24"/>
          <w:szCs w:val="24"/>
        </w:rPr>
      </w:pPr>
      <w:r w:rsidRPr="001F1A49">
        <w:rPr>
          <w:rFonts w:ascii="Courier New" w:eastAsia="Times New Roman" w:hAnsi="Courier New" w:cs="Courier New"/>
          <w:color w:val="FF0000"/>
          <w:sz w:val="24"/>
          <w:szCs w:val="24"/>
        </w:rPr>
        <w:t>(i)  Be submitted at least 90 days prior to the start of the State’s first testing window;</w:t>
      </w:r>
    </w:p>
    <w:p w14:paraId="330C6356" w14:textId="5D724647" w:rsidR="001F1A49" w:rsidRPr="001F1A49" w:rsidRDefault="001F1A49" w:rsidP="001F1A49">
      <w:pPr>
        <w:spacing w:before="100" w:beforeAutospacing="1" w:after="100" w:afterAutospacing="1" w:line="240" w:lineRule="auto"/>
        <w:ind w:firstLine="475"/>
        <w:contextualSpacing/>
        <w:rPr>
          <w:rFonts w:ascii="Courier New" w:eastAsia="Times New Roman" w:hAnsi="Courier New" w:cs="Courier New"/>
          <w:color w:val="FF0000"/>
          <w:sz w:val="24"/>
          <w:szCs w:val="24"/>
        </w:rPr>
      </w:pPr>
      <w:r w:rsidRPr="001F1A49">
        <w:rPr>
          <w:rFonts w:ascii="Courier New" w:eastAsia="Times New Roman" w:hAnsi="Courier New" w:cs="Courier New"/>
          <w:color w:val="FF0000"/>
          <w:sz w:val="24"/>
          <w:szCs w:val="24"/>
        </w:rPr>
        <w:t xml:space="preserve">(ii)  </w:t>
      </w:r>
      <w:r w:rsidRPr="001F1A49">
        <w:rPr>
          <w:rFonts w:ascii="Courier New" w:eastAsia="Times New Roman" w:hAnsi="Courier New" w:cs="Courier New"/>
          <w:color w:val="FF0000"/>
          <w:sz w:val="24"/>
          <w:szCs w:val="24"/>
          <w:u w:val="single"/>
        </w:rPr>
        <w:t>Provide State-level data, from the current or previous school year, to show--</w:t>
      </w:r>
    </w:p>
    <w:p w14:paraId="7D4B9A74" w14:textId="63AFDC26" w:rsidR="001F1A49" w:rsidRPr="001F1A49" w:rsidRDefault="001F1A49" w:rsidP="001F1A49">
      <w:pPr>
        <w:spacing w:before="100" w:beforeAutospacing="1" w:after="100" w:afterAutospacing="1" w:line="240" w:lineRule="auto"/>
        <w:ind w:firstLine="475"/>
        <w:contextualSpacing/>
        <w:rPr>
          <w:rFonts w:ascii="Courier New" w:eastAsia="Times New Roman" w:hAnsi="Courier New" w:cs="Courier New"/>
          <w:color w:val="FF0000"/>
          <w:sz w:val="24"/>
          <w:szCs w:val="24"/>
        </w:rPr>
      </w:pPr>
      <w:r w:rsidRPr="001F1A49">
        <w:rPr>
          <w:rFonts w:ascii="Courier New" w:eastAsia="Times New Roman" w:hAnsi="Courier New" w:cs="Courier New"/>
          <w:color w:val="FF0000"/>
          <w:sz w:val="24"/>
          <w:szCs w:val="24"/>
        </w:rPr>
        <w:lastRenderedPageBreak/>
        <w:t xml:space="preserve">(A)  The </w:t>
      </w:r>
      <w:r w:rsidRPr="001F1A49">
        <w:rPr>
          <w:rFonts w:ascii="Courier New" w:eastAsia="Times New Roman" w:hAnsi="Courier New" w:cs="Courier New"/>
          <w:color w:val="FF0000"/>
          <w:sz w:val="24"/>
          <w:szCs w:val="24"/>
          <w:u w:val="single"/>
        </w:rPr>
        <w:t xml:space="preserve">number and percentage of </w:t>
      </w:r>
      <w:r w:rsidRPr="001F1A49">
        <w:rPr>
          <w:rFonts w:ascii="Courier New" w:eastAsia="Times New Roman" w:hAnsi="Courier New" w:cs="Courier New"/>
          <w:color w:val="FF0000"/>
          <w:sz w:val="24"/>
          <w:szCs w:val="24"/>
        </w:rPr>
        <w:t xml:space="preserve">students in </w:t>
      </w:r>
      <w:r w:rsidRPr="001F1A49">
        <w:rPr>
          <w:rFonts w:ascii="Courier New" w:eastAsia="Times New Roman" w:hAnsi="Courier New" w:cs="Courier New"/>
          <w:color w:val="FF0000"/>
          <w:sz w:val="24"/>
          <w:szCs w:val="24"/>
          <w:u w:val="single"/>
        </w:rPr>
        <w:t>each</w:t>
      </w:r>
      <w:r w:rsidRPr="001F1A49">
        <w:rPr>
          <w:rFonts w:ascii="Courier New" w:eastAsia="Times New Roman" w:hAnsi="Courier New" w:cs="Courier New"/>
          <w:color w:val="FF0000"/>
          <w:sz w:val="24"/>
          <w:szCs w:val="24"/>
        </w:rPr>
        <w:t xml:space="preserve"> subgroup of students </w:t>
      </w:r>
      <w:r w:rsidRPr="001F1A49">
        <w:rPr>
          <w:rFonts w:ascii="Courier New" w:eastAsia="Times New Roman" w:hAnsi="Courier New" w:cs="Courier New"/>
          <w:color w:val="FF0000"/>
          <w:sz w:val="24"/>
          <w:szCs w:val="24"/>
          <w:u w:val="single"/>
        </w:rPr>
        <w:t>defined in section 1111(c)(2)(A), (B), and (D) of the Act who took</w:t>
      </w:r>
      <w:r w:rsidRPr="001F1A49">
        <w:rPr>
          <w:rFonts w:ascii="Courier New" w:eastAsia="Times New Roman" w:hAnsi="Courier New" w:cs="Courier New"/>
          <w:color w:val="FF0000"/>
          <w:sz w:val="24"/>
          <w:szCs w:val="24"/>
        </w:rPr>
        <w:t xml:space="preserve"> the alternate assessment aligned with alternate academic achievement standards; and</w:t>
      </w:r>
    </w:p>
    <w:p w14:paraId="58714787" w14:textId="6C9D8D38" w:rsidR="001F1A49" w:rsidRPr="001F1A49" w:rsidRDefault="001F1A49" w:rsidP="001F1A49">
      <w:pPr>
        <w:spacing w:before="100" w:beforeAutospacing="1" w:after="100" w:afterAutospacing="1" w:line="240" w:lineRule="auto"/>
        <w:ind w:firstLine="475"/>
        <w:contextualSpacing/>
        <w:rPr>
          <w:rFonts w:ascii="Courier New" w:eastAsia="Times New Roman" w:hAnsi="Courier New" w:cs="Courier New"/>
          <w:color w:val="FF0000"/>
          <w:sz w:val="24"/>
          <w:szCs w:val="24"/>
        </w:rPr>
      </w:pPr>
      <w:r w:rsidRPr="001F1A49">
        <w:rPr>
          <w:rFonts w:ascii="Courier New" w:eastAsia="Times New Roman" w:hAnsi="Courier New" w:cs="Courier New"/>
          <w:color w:val="FF0000"/>
          <w:sz w:val="24"/>
          <w:szCs w:val="24"/>
        </w:rPr>
        <w:t xml:space="preserve">(B)  The State has measured the achievement of at least 95 percent of all students and </w:t>
      </w:r>
      <w:r w:rsidRPr="001F1A49">
        <w:rPr>
          <w:rFonts w:ascii="Courier New" w:eastAsia="Times New Roman" w:hAnsi="Courier New" w:cs="Courier New"/>
          <w:color w:val="FF0000"/>
          <w:sz w:val="24"/>
          <w:szCs w:val="24"/>
          <w:u w:val="single"/>
        </w:rPr>
        <w:t xml:space="preserve">95 percent of students in </w:t>
      </w:r>
      <w:r w:rsidRPr="001F1A49">
        <w:rPr>
          <w:rFonts w:ascii="Courier New" w:eastAsia="Times New Roman" w:hAnsi="Courier New" w:cs="Courier New"/>
          <w:color w:val="FF0000"/>
          <w:sz w:val="24"/>
          <w:szCs w:val="24"/>
        </w:rPr>
        <w:t>the children with disabilities subgroup under section 1111(c)(2)(C) of the Act who are enrolled in grades for which the assessment is required under §200.5(a);</w:t>
      </w:r>
    </w:p>
    <w:p w14:paraId="0CD1FBC2" w14:textId="77777777" w:rsidR="001F1A49" w:rsidRPr="001F1A49" w:rsidRDefault="001F1A49" w:rsidP="001F1A49">
      <w:pPr>
        <w:spacing w:before="100" w:beforeAutospacing="1" w:after="100" w:afterAutospacing="1" w:line="240" w:lineRule="auto"/>
        <w:ind w:firstLine="475"/>
        <w:contextualSpacing/>
        <w:rPr>
          <w:rFonts w:ascii="Courier New" w:eastAsia="Times New Roman" w:hAnsi="Courier New" w:cs="Courier New"/>
          <w:color w:val="FF0000"/>
          <w:sz w:val="24"/>
          <w:szCs w:val="24"/>
        </w:rPr>
      </w:pPr>
      <w:r w:rsidRPr="001F1A49">
        <w:rPr>
          <w:rFonts w:ascii="Courier New" w:eastAsia="Times New Roman" w:hAnsi="Courier New" w:cs="Courier New"/>
          <w:color w:val="FF0000"/>
          <w:sz w:val="24"/>
          <w:szCs w:val="24"/>
        </w:rPr>
        <w:t>(iii)  Include assurances from the State that it has verified that each LEA that the State anticipates will assess more than 1.0 percent of its assessed students in any subject for which assessments are administered under §200.2(a)(1) in that school year using an alternate assessment aligned with alternate academic achievement standards, and any other LEA that the State determines will significantly contribute to the State’s exceeding the cap under paragraph (c)(2) of this section-–</w:t>
      </w:r>
    </w:p>
    <w:p w14:paraId="6EB402A9" w14:textId="37BED3CA" w:rsidR="001F1A49" w:rsidRPr="001F1A49" w:rsidRDefault="001F1A49" w:rsidP="001F1A49">
      <w:pPr>
        <w:spacing w:before="100" w:beforeAutospacing="1" w:after="100" w:afterAutospacing="1" w:line="240" w:lineRule="auto"/>
        <w:ind w:firstLine="475"/>
        <w:contextualSpacing/>
        <w:rPr>
          <w:rFonts w:ascii="Courier New" w:eastAsia="Times New Roman" w:hAnsi="Courier New" w:cs="Courier New"/>
          <w:color w:val="FF0000"/>
          <w:sz w:val="24"/>
          <w:szCs w:val="24"/>
        </w:rPr>
      </w:pPr>
      <w:r w:rsidRPr="001F1A49">
        <w:rPr>
          <w:rFonts w:ascii="Courier New" w:eastAsia="Times New Roman" w:hAnsi="Courier New" w:cs="Courier New"/>
          <w:color w:val="FF0000"/>
          <w:sz w:val="24"/>
          <w:szCs w:val="24"/>
        </w:rPr>
        <w:t>(A)  Followed each of the State’s guidelines under paragraph (d) of this section except (d)(6);</w:t>
      </w:r>
    </w:p>
    <w:p w14:paraId="0AD70EA6" w14:textId="77777777" w:rsidR="001F1A49" w:rsidRPr="001F1A49" w:rsidRDefault="001F1A49" w:rsidP="001F1A49">
      <w:pPr>
        <w:spacing w:before="100" w:beforeAutospacing="1" w:after="100" w:afterAutospacing="1" w:line="240" w:lineRule="auto"/>
        <w:ind w:firstLine="475"/>
        <w:contextualSpacing/>
        <w:rPr>
          <w:rFonts w:ascii="Courier New" w:eastAsia="Times New Roman" w:hAnsi="Courier New" w:cs="Courier New"/>
          <w:color w:val="FF0000"/>
          <w:sz w:val="24"/>
          <w:szCs w:val="24"/>
        </w:rPr>
      </w:pPr>
      <w:r w:rsidRPr="001F1A49">
        <w:rPr>
          <w:rFonts w:ascii="Courier New" w:eastAsia="Times New Roman" w:hAnsi="Courier New" w:cs="Courier New"/>
          <w:color w:val="FF0000"/>
          <w:sz w:val="24"/>
          <w:szCs w:val="24"/>
        </w:rPr>
        <w:t>(B)  Will not significantly increase, from the prior year, the extent to which the LEA assessed more than 1.0 percent of students in any subject for which assessments were administered under §200.2(a)(1) in that school year using an alternate assessment aligned with alternate academic achievement standards unless the LEA has demonstrated to the State a higher prevalence of students with the most significant cognitive disabilities than were enrolled in assessed grades in the prior year; and</w:t>
      </w:r>
    </w:p>
    <w:p w14:paraId="7759B684" w14:textId="64ECDB3E" w:rsidR="001F1A49" w:rsidRPr="001F1A49" w:rsidRDefault="001F1A49" w:rsidP="001F1A49">
      <w:pPr>
        <w:spacing w:before="100" w:beforeAutospacing="1" w:after="100" w:afterAutospacing="1" w:line="240" w:lineRule="auto"/>
        <w:ind w:firstLine="475"/>
        <w:contextualSpacing/>
        <w:rPr>
          <w:rFonts w:ascii="Courier New" w:eastAsia="Times New Roman" w:hAnsi="Courier New" w:cs="Courier New"/>
          <w:color w:val="FF0000"/>
          <w:sz w:val="24"/>
          <w:szCs w:val="24"/>
        </w:rPr>
      </w:pPr>
      <w:r w:rsidRPr="001F1A49">
        <w:rPr>
          <w:rFonts w:ascii="Courier New" w:eastAsia="Times New Roman" w:hAnsi="Courier New" w:cs="Courier New"/>
          <w:color w:val="FF0000"/>
          <w:sz w:val="24"/>
          <w:szCs w:val="24"/>
        </w:rPr>
        <w:t xml:space="preserve">(C)  Will </w:t>
      </w:r>
      <w:r w:rsidRPr="001F1A49">
        <w:rPr>
          <w:rFonts w:ascii="Courier New" w:eastAsia="Times New Roman" w:hAnsi="Courier New" w:cs="Courier New"/>
          <w:color w:val="FF0000"/>
          <w:sz w:val="24"/>
          <w:szCs w:val="24"/>
          <w:u w:val="single"/>
        </w:rPr>
        <w:t xml:space="preserve">address any </w:t>
      </w:r>
      <w:r w:rsidRPr="001F1A49">
        <w:rPr>
          <w:rFonts w:ascii="Courier New" w:eastAsia="Times New Roman" w:hAnsi="Courier New" w:cs="Courier New"/>
          <w:color w:val="FF0000"/>
          <w:sz w:val="24"/>
          <w:szCs w:val="24"/>
        </w:rPr>
        <w:t>disproportional</w:t>
      </w:r>
      <w:r w:rsidRPr="001F1A49">
        <w:rPr>
          <w:rFonts w:ascii="Courier New" w:eastAsia="Times New Roman" w:hAnsi="Courier New" w:cs="Courier New"/>
          <w:color w:val="FF0000"/>
          <w:sz w:val="24"/>
          <w:szCs w:val="24"/>
          <w:u w:val="single"/>
        </w:rPr>
        <w:t>ity</w:t>
      </w:r>
      <w:r w:rsidRPr="001F1A49">
        <w:rPr>
          <w:rFonts w:ascii="Courier New" w:eastAsia="Times New Roman" w:hAnsi="Courier New" w:cs="Courier New"/>
          <w:color w:val="FF0000"/>
          <w:sz w:val="24"/>
          <w:szCs w:val="24"/>
        </w:rPr>
        <w:t xml:space="preserve"> </w:t>
      </w:r>
      <w:r w:rsidRPr="001F1A49">
        <w:rPr>
          <w:rFonts w:ascii="Courier New" w:eastAsia="Times New Roman" w:hAnsi="Courier New" w:cs="Courier New"/>
          <w:color w:val="FF0000"/>
          <w:sz w:val="24"/>
          <w:szCs w:val="24"/>
          <w:u w:val="single"/>
        </w:rPr>
        <w:t xml:space="preserve">in the number and percentage of students in any particular subgroup under section 1111(c)(2)(A), (B), or (D) of the Act taking </w:t>
      </w:r>
      <w:r w:rsidRPr="001F1A49">
        <w:rPr>
          <w:rFonts w:ascii="Courier New" w:eastAsia="Times New Roman" w:hAnsi="Courier New" w:cs="Courier New"/>
          <w:color w:val="FF0000"/>
          <w:sz w:val="24"/>
          <w:szCs w:val="24"/>
        </w:rPr>
        <w:t>an alternate assessment aligned with alternate academic achievement standards;</w:t>
      </w:r>
      <w:r w:rsidRPr="001F1A49">
        <w:rPr>
          <w:rFonts w:ascii="Courier New" w:eastAsia="Times New Roman" w:hAnsi="Courier New" w:cs="Courier New"/>
          <w:strike/>
          <w:color w:val="FF0000"/>
          <w:sz w:val="24"/>
          <w:szCs w:val="24"/>
        </w:rPr>
        <w:t xml:space="preserve"> </w:t>
      </w:r>
    </w:p>
    <w:p w14:paraId="47BBD958" w14:textId="77777777" w:rsidR="001F1A49" w:rsidRPr="001F1A49" w:rsidRDefault="001F1A49" w:rsidP="001F1A49">
      <w:pPr>
        <w:spacing w:before="100" w:beforeAutospacing="1" w:after="100" w:afterAutospacing="1" w:line="240" w:lineRule="auto"/>
        <w:ind w:firstLine="475"/>
        <w:contextualSpacing/>
        <w:rPr>
          <w:rFonts w:ascii="Courier New" w:eastAsia="Times New Roman" w:hAnsi="Courier New" w:cs="Courier New"/>
          <w:color w:val="FF0000"/>
          <w:sz w:val="24"/>
          <w:szCs w:val="24"/>
        </w:rPr>
      </w:pPr>
      <w:r w:rsidRPr="001F1A49">
        <w:rPr>
          <w:rFonts w:ascii="Courier New" w:eastAsia="Times New Roman" w:hAnsi="Courier New" w:cs="Courier New"/>
          <w:color w:val="FF0000"/>
          <w:sz w:val="24"/>
          <w:szCs w:val="24"/>
        </w:rPr>
        <w:t>(iv)  Include a plan and timeline by which--</w:t>
      </w:r>
    </w:p>
    <w:p w14:paraId="0C8DD452" w14:textId="77777777" w:rsidR="001F1A49" w:rsidRPr="001F1A49" w:rsidRDefault="001F1A49" w:rsidP="001F1A49">
      <w:pPr>
        <w:spacing w:before="100" w:beforeAutospacing="1" w:after="100" w:afterAutospacing="1" w:line="240" w:lineRule="auto"/>
        <w:ind w:firstLine="475"/>
        <w:contextualSpacing/>
        <w:rPr>
          <w:rFonts w:ascii="Courier New" w:eastAsia="Times New Roman" w:hAnsi="Courier New" w:cs="Courier New"/>
          <w:color w:val="FF0000"/>
          <w:sz w:val="24"/>
          <w:szCs w:val="24"/>
        </w:rPr>
      </w:pPr>
      <w:r w:rsidRPr="001F1A49">
        <w:rPr>
          <w:rFonts w:ascii="Courier New" w:eastAsia="Times New Roman" w:hAnsi="Courier New" w:cs="Courier New"/>
          <w:color w:val="FF0000"/>
          <w:sz w:val="24"/>
          <w:szCs w:val="24"/>
        </w:rPr>
        <w:t xml:space="preserve">(A)  The State will improve the implementation of its guidelines under paragraph (d) of this section so that the State meets the cap in paragraph (c)(2) of this section in each subject for which assessments are administered under §200.2(a)(1) in future school years; </w:t>
      </w:r>
    </w:p>
    <w:p w14:paraId="38170EFA" w14:textId="77777777" w:rsidR="001F1A49" w:rsidRPr="001F1A49" w:rsidRDefault="001F1A49" w:rsidP="001F1A49">
      <w:pPr>
        <w:spacing w:before="100" w:beforeAutospacing="1" w:after="100" w:afterAutospacing="1" w:line="240" w:lineRule="auto"/>
        <w:ind w:firstLine="475"/>
        <w:contextualSpacing/>
        <w:rPr>
          <w:rFonts w:ascii="Courier New" w:eastAsia="Times New Roman" w:hAnsi="Courier New" w:cs="Courier New"/>
          <w:color w:val="FF0000"/>
          <w:sz w:val="24"/>
          <w:szCs w:val="24"/>
        </w:rPr>
      </w:pPr>
      <w:r w:rsidRPr="001F1A49">
        <w:rPr>
          <w:rFonts w:ascii="Courier New" w:eastAsia="Times New Roman" w:hAnsi="Courier New" w:cs="Courier New"/>
          <w:color w:val="FF0000"/>
          <w:sz w:val="24"/>
          <w:szCs w:val="24"/>
        </w:rPr>
        <w:t xml:space="preserve">(B)  The State will take additional steps to support and provide appropriate oversight to each LEA that the State anticipates will assess more than 1.0 percent of its assessed students in a subject in a school year using an alternate assessment aligned with alternate academic achievement standards, and any other LEA that the State determines will significantly contribute to the State’s exceeding the cap under </w:t>
      </w:r>
      <w:r w:rsidRPr="001F1A49">
        <w:rPr>
          <w:rFonts w:ascii="Courier New" w:eastAsia="Times New Roman" w:hAnsi="Courier New" w:cs="Courier New"/>
          <w:color w:val="FF0000"/>
          <w:sz w:val="24"/>
          <w:szCs w:val="24"/>
        </w:rPr>
        <w:lastRenderedPageBreak/>
        <w:t>paragraph (c)(2) of this section, to ensure that only students with the most significant cognitive disabilities take an alternate assessment aligned with alternate academic achievement standards.  The State must describe how it will monitor and regularly evaluate each such LEA to ensure that the LEA provides sufficient training such that school staff who participate as members of an IEP team or other placement team understand and implement the guidelines established by the State under paragraph (d) of this section so that all students are appropriately assessed; and</w:t>
      </w:r>
    </w:p>
    <w:p w14:paraId="67A667B5" w14:textId="6DA3C438" w:rsidR="001F1A49" w:rsidRPr="001F1A49" w:rsidRDefault="001F1A49" w:rsidP="001F1A49">
      <w:pPr>
        <w:spacing w:before="100" w:beforeAutospacing="1" w:after="100" w:afterAutospacing="1" w:line="240" w:lineRule="auto"/>
        <w:ind w:firstLine="475"/>
        <w:contextualSpacing/>
        <w:rPr>
          <w:rFonts w:ascii="Courier New" w:eastAsia="Times New Roman" w:hAnsi="Courier New" w:cs="Courier New"/>
          <w:color w:val="FF0000"/>
          <w:sz w:val="24"/>
          <w:szCs w:val="24"/>
        </w:rPr>
      </w:pPr>
      <w:r w:rsidRPr="001F1A49">
        <w:rPr>
          <w:rFonts w:ascii="Courier New" w:eastAsia="Times New Roman" w:hAnsi="Courier New" w:cs="Courier New"/>
          <w:color w:val="FF0000"/>
          <w:sz w:val="24"/>
          <w:szCs w:val="24"/>
        </w:rPr>
        <w:t xml:space="preserve">(C)  The State will address any disproportionality in the </w:t>
      </w:r>
      <w:r w:rsidRPr="001F1A49">
        <w:rPr>
          <w:rFonts w:ascii="Courier New" w:eastAsia="Times New Roman" w:hAnsi="Courier New" w:cs="Courier New"/>
          <w:color w:val="FF0000"/>
          <w:sz w:val="24"/>
          <w:szCs w:val="24"/>
          <w:u w:val="single"/>
        </w:rPr>
        <w:t xml:space="preserve">number and percentage of </w:t>
      </w:r>
      <w:r w:rsidRPr="001F1A49">
        <w:rPr>
          <w:rFonts w:ascii="Courier New" w:eastAsia="Times New Roman" w:hAnsi="Courier New" w:cs="Courier New"/>
          <w:color w:val="FF0000"/>
          <w:sz w:val="24"/>
          <w:szCs w:val="24"/>
        </w:rPr>
        <w:t xml:space="preserve">students taking an alternate assessment aligned with alternate academic achievement standards as identified </w:t>
      </w:r>
      <w:r w:rsidRPr="001F1A49">
        <w:rPr>
          <w:rFonts w:ascii="Courier New" w:eastAsia="Times New Roman" w:hAnsi="Courier New" w:cs="Courier New"/>
          <w:color w:val="FF0000"/>
          <w:sz w:val="24"/>
          <w:szCs w:val="24"/>
          <w:u w:val="single"/>
        </w:rPr>
        <w:t xml:space="preserve">through the data provided </w:t>
      </w:r>
      <w:r w:rsidRPr="001F1A49">
        <w:rPr>
          <w:rFonts w:ascii="Courier New" w:eastAsia="Times New Roman" w:hAnsi="Courier New" w:cs="Courier New"/>
          <w:color w:val="FF0000"/>
          <w:sz w:val="24"/>
          <w:szCs w:val="24"/>
        </w:rPr>
        <w:t xml:space="preserve">in </w:t>
      </w:r>
      <w:r w:rsidRPr="001F1A49">
        <w:rPr>
          <w:rFonts w:ascii="Courier New" w:eastAsia="Times New Roman" w:hAnsi="Courier New" w:cs="Courier New"/>
          <w:color w:val="FF0000"/>
          <w:sz w:val="24"/>
          <w:szCs w:val="24"/>
          <w:u w:val="single"/>
        </w:rPr>
        <w:t xml:space="preserve">accordance with </w:t>
      </w:r>
      <w:r w:rsidRPr="001F1A49">
        <w:rPr>
          <w:rFonts w:ascii="Courier New" w:eastAsia="Times New Roman" w:hAnsi="Courier New" w:cs="Courier New"/>
          <w:color w:val="FF0000"/>
          <w:sz w:val="24"/>
          <w:szCs w:val="24"/>
        </w:rPr>
        <w:t>paragraph (c)(4)(ii)(A) of this section;</w:t>
      </w:r>
      <w:r w:rsidRPr="001F1A49">
        <w:rPr>
          <w:rFonts w:ascii="Courier New" w:eastAsia="Times New Roman" w:hAnsi="Courier New" w:cs="Courier New"/>
          <w:color w:val="FF0000"/>
          <w:sz w:val="24"/>
          <w:szCs w:val="24"/>
          <w:u w:val="single"/>
        </w:rPr>
        <w:t xml:space="preserve"> and</w:t>
      </w:r>
    </w:p>
    <w:p w14:paraId="75E57141" w14:textId="2AD0FB3A" w:rsidR="001F1A49" w:rsidRPr="00EB52B8" w:rsidRDefault="001F1A49" w:rsidP="001F1A49">
      <w:pPr>
        <w:spacing w:before="100" w:beforeAutospacing="1" w:after="100" w:afterAutospacing="1" w:line="240" w:lineRule="auto"/>
        <w:ind w:firstLine="475"/>
        <w:contextualSpacing/>
        <w:rPr>
          <w:rFonts w:ascii="Courier New" w:eastAsia="Times New Roman" w:hAnsi="Courier New" w:cs="Courier New"/>
          <w:color w:val="FF0000"/>
          <w:sz w:val="24"/>
          <w:szCs w:val="24"/>
          <w:u w:val="single"/>
        </w:rPr>
      </w:pPr>
      <w:r w:rsidRPr="001F1A49">
        <w:rPr>
          <w:rFonts w:ascii="Courier New" w:eastAsia="Times New Roman" w:hAnsi="Courier New" w:cs="Courier New"/>
          <w:color w:val="FF0000"/>
          <w:sz w:val="24"/>
          <w:szCs w:val="24"/>
          <w:u w:val="single"/>
        </w:rPr>
        <w:t>(v)  If the State is requesting to extend a waiver for an additional year, it must meet the requirements in paragraph (c)(4)(i) through (iv) and demonstrate progress towards achieving each component of the prior year’s plan and timeline required under paragraph (c)(4)(iv) of this section.</w:t>
      </w:r>
    </w:p>
    <w:p w14:paraId="7C8D6A13" w14:textId="77777777" w:rsidR="001F1A49" w:rsidRPr="004C423B" w:rsidRDefault="001F1A49" w:rsidP="00862BB8">
      <w:pPr>
        <w:spacing w:after="0" w:line="240" w:lineRule="auto"/>
        <w:rPr>
          <w:rFonts w:ascii="Garamond" w:hAnsi="Garamond"/>
          <w:sz w:val="24"/>
          <w:szCs w:val="24"/>
        </w:rPr>
      </w:pPr>
    </w:p>
    <w:sectPr w:rsidR="001F1A49" w:rsidRPr="004C423B" w:rsidSect="00EA5E2D">
      <w:headerReference w:type="default" r:id="rId12"/>
      <w:footerReference w:type="default" r:id="rId13"/>
      <w:footerReference w:type="first" r:id="rId14"/>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E21111" w15:done="0"/>
  <w15:commentEx w15:paraId="2C357D9E" w15:done="0"/>
  <w15:commentEx w15:paraId="6537F16F" w15:paraIdParent="2C357D9E" w15:done="0"/>
  <w15:commentEx w15:paraId="124126A2" w15:done="0"/>
  <w15:commentEx w15:paraId="6F6CA8A9" w15:done="0"/>
  <w15:commentEx w15:paraId="78F96315" w15:done="0"/>
  <w15:commentEx w15:paraId="2FD8D1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4C34B" w14:textId="77777777" w:rsidR="00B96F25" w:rsidRDefault="00B96F25">
      <w:pPr>
        <w:spacing w:after="0" w:line="240" w:lineRule="auto"/>
      </w:pPr>
      <w:r>
        <w:separator/>
      </w:r>
    </w:p>
  </w:endnote>
  <w:endnote w:type="continuationSeparator" w:id="0">
    <w:p w14:paraId="254CDC64" w14:textId="77777777" w:rsidR="00B96F25" w:rsidRDefault="00B96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950E9" w14:textId="587254A6" w:rsidR="00B10232" w:rsidRDefault="00B96F25" w:rsidP="00627B0A">
    <w:pPr>
      <w:pStyle w:val="Footer"/>
      <w:rPr>
        <w:rFonts w:ascii="Garamond" w:hAnsi="Garamond"/>
        <w:noProof/>
        <w:sz w:val="24"/>
        <w:szCs w:val="24"/>
      </w:rPr>
    </w:pPr>
  </w:p>
  <w:p w14:paraId="692DAAC2" w14:textId="77777777" w:rsidR="00EA5E2D" w:rsidRPr="00A04FC2" w:rsidRDefault="00EA5E2D" w:rsidP="00EA5E2D">
    <w:pPr>
      <w:pStyle w:val="Footer"/>
      <w:rPr>
        <w:rFonts w:ascii="Garamond" w:hAnsi="Garamond"/>
        <w:sz w:val="24"/>
        <w:szCs w:val="24"/>
      </w:rPr>
    </w:pPr>
    <w:r w:rsidRPr="00A04FC2">
      <w:rPr>
        <w:rFonts w:ascii="Garamond" w:hAnsi="Garamond"/>
        <w:noProof/>
        <w:sz w:val="24"/>
        <w:szCs w:val="24"/>
      </w:rPr>
      <w:t xml:space="preserve">Key: Black text is carried over from previous regulations. </w:t>
    </w:r>
    <w:r w:rsidRPr="00A04FC2">
      <w:rPr>
        <w:rFonts w:ascii="Garamond" w:hAnsi="Garamond"/>
        <w:noProof/>
        <w:color w:val="1F497D" w:themeColor="text2"/>
        <w:sz w:val="24"/>
        <w:szCs w:val="24"/>
      </w:rPr>
      <w:t xml:space="preserve">Blue </w:t>
    </w:r>
    <w:r w:rsidRPr="00A04FC2">
      <w:rPr>
        <w:rFonts w:ascii="Garamond" w:hAnsi="Garamond"/>
        <w:noProof/>
        <w:sz w:val="24"/>
        <w:szCs w:val="24"/>
      </w:rPr>
      <w:t xml:space="preserve">text comes directly from the ESEA statute, as amended by ESSA. </w:t>
    </w:r>
    <w:r w:rsidRPr="00A04FC2">
      <w:rPr>
        <w:rFonts w:ascii="Garamond" w:hAnsi="Garamond"/>
        <w:noProof/>
        <w:color w:val="FF0000"/>
        <w:sz w:val="24"/>
        <w:szCs w:val="24"/>
      </w:rPr>
      <w:t xml:space="preserve">Red </w:t>
    </w:r>
    <w:r w:rsidRPr="00A04FC2">
      <w:rPr>
        <w:rFonts w:ascii="Garamond" w:hAnsi="Garamond"/>
        <w:noProof/>
        <w:sz w:val="24"/>
        <w:szCs w:val="24"/>
      </w:rPr>
      <w:t xml:space="preserve">text builds on the statute. </w:t>
    </w:r>
    <w:r w:rsidRPr="00A04FC2">
      <w:rPr>
        <w:rFonts w:ascii="Garamond" w:hAnsi="Garamond"/>
        <w:b/>
        <w:noProof/>
        <w:color w:val="1F497D" w:themeColor="text2"/>
        <w:sz w:val="24"/>
        <w:szCs w:val="24"/>
      </w:rPr>
      <w:t>Bolded</w:t>
    </w:r>
    <w:r w:rsidRPr="00A04FC2">
      <w:rPr>
        <w:rFonts w:ascii="Garamond" w:hAnsi="Garamond"/>
        <w:noProof/>
        <w:color w:val="1F497D" w:themeColor="text2"/>
        <w:sz w:val="24"/>
        <w:szCs w:val="24"/>
      </w:rPr>
      <w:t xml:space="preserve"> </w:t>
    </w:r>
    <w:r w:rsidRPr="00A04FC2">
      <w:rPr>
        <w:rFonts w:ascii="Garamond" w:hAnsi="Garamond"/>
        <w:noProof/>
        <w:sz w:val="24"/>
        <w:szCs w:val="24"/>
      </w:rPr>
      <w:t xml:space="preserve">items are factual corrections. </w:t>
    </w:r>
    <w:r w:rsidRPr="00A04FC2">
      <w:rPr>
        <w:rFonts w:ascii="Garamond" w:hAnsi="Garamond"/>
        <w:noProof/>
        <w:sz w:val="24"/>
        <w:szCs w:val="24"/>
        <w:u w:val="single"/>
      </w:rPr>
      <w:t>Underlined</w:t>
    </w:r>
    <w:r w:rsidRPr="00A04FC2">
      <w:rPr>
        <w:rFonts w:ascii="Garamond" w:hAnsi="Garamond"/>
        <w:noProof/>
        <w:sz w:val="24"/>
        <w:szCs w:val="24"/>
      </w:rPr>
      <w:t xml:space="preserve"> text is new in session 3. </w:t>
    </w:r>
  </w:p>
  <w:p w14:paraId="36229EAA" w14:textId="77777777" w:rsidR="00EA5E2D" w:rsidRPr="00627B0A" w:rsidRDefault="00EA5E2D" w:rsidP="00627B0A">
    <w:pPr>
      <w:pStyle w:val="Footer"/>
      <w:rPr>
        <w:rFonts w:ascii="Garamond" w:hAnsi="Garamond"/>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DC1D9" w14:textId="02B62B4E" w:rsidR="00EA5E2D" w:rsidRDefault="00EA5E2D">
    <w:pPr>
      <w:pStyle w:val="Footer"/>
    </w:pPr>
    <w:r w:rsidRPr="00627B0A">
      <w:rPr>
        <w:rFonts w:ascii="Garamond" w:hAnsi="Garamond"/>
        <w:sz w:val="24"/>
        <w:szCs w:val="24"/>
      </w:rPr>
      <w:t>4/1</w:t>
    </w:r>
    <w:r w:rsidR="00425521">
      <w:rPr>
        <w:rFonts w:ascii="Garamond" w:hAnsi="Garamond"/>
        <w:sz w:val="24"/>
        <w:szCs w:val="24"/>
      </w:rPr>
      <w:t>5</w:t>
    </w:r>
    <w:r w:rsidRPr="00627B0A">
      <w:rPr>
        <w:rFonts w:ascii="Garamond" w:hAnsi="Garamond"/>
        <w:sz w:val="24"/>
        <w:szCs w:val="24"/>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8E1CE" w14:textId="77777777" w:rsidR="00B96F25" w:rsidRDefault="00B96F25">
      <w:pPr>
        <w:spacing w:after="0" w:line="240" w:lineRule="auto"/>
      </w:pPr>
      <w:r>
        <w:separator/>
      </w:r>
    </w:p>
  </w:footnote>
  <w:footnote w:type="continuationSeparator" w:id="0">
    <w:p w14:paraId="521984D6" w14:textId="77777777" w:rsidR="00B96F25" w:rsidRDefault="00B96F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C98F1" w14:textId="44448576" w:rsidR="00EA5E2D" w:rsidRDefault="00EA5E2D">
    <w:pPr>
      <w:pStyle w:val="Header"/>
    </w:pPr>
    <w:r w:rsidRPr="00627B0A">
      <w:rPr>
        <w:rFonts w:ascii="Garamond" w:hAnsi="Garamond"/>
        <w:sz w:val="24"/>
        <w:szCs w:val="24"/>
      </w:rPr>
      <w:t>4/1</w:t>
    </w:r>
    <w:r w:rsidR="00425521">
      <w:rPr>
        <w:rFonts w:ascii="Garamond" w:hAnsi="Garamond"/>
        <w:sz w:val="24"/>
        <w:szCs w:val="24"/>
      </w:rPr>
      <w:t>5</w:t>
    </w:r>
    <w:r w:rsidRPr="00627B0A">
      <w:rPr>
        <w:rFonts w:ascii="Garamond" w:hAnsi="Garamond"/>
        <w:sz w:val="24"/>
        <w:szCs w:val="24"/>
      </w:rPr>
      <w:t>/2016</w:t>
    </w:r>
    <w:r w:rsidRPr="00627B0A">
      <w:rPr>
        <w:rFonts w:ascii="Garamond" w:hAnsi="Garamond"/>
        <w:sz w:val="24"/>
        <w:szCs w:val="24"/>
      </w:rPr>
      <w:tab/>
    </w:r>
    <w:r w:rsidRPr="00627B0A">
      <w:rPr>
        <w:rFonts w:ascii="Garamond" w:hAnsi="Garamond"/>
        <w:sz w:val="24"/>
        <w:szCs w:val="24"/>
      </w:rPr>
      <w:tab/>
    </w:r>
    <w:r w:rsidRPr="00627B0A">
      <w:rPr>
        <w:rFonts w:ascii="Garamond" w:hAnsi="Garamond"/>
        <w:sz w:val="24"/>
        <w:szCs w:val="24"/>
      </w:rPr>
      <w:fldChar w:fldCharType="begin"/>
    </w:r>
    <w:r w:rsidRPr="00627B0A">
      <w:rPr>
        <w:rFonts w:ascii="Garamond" w:hAnsi="Garamond"/>
        <w:sz w:val="24"/>
        <w:szCs w:val="24"/>
      </w:rPr>
      <w:instrText xml:space="preserve"> PAGE   \* MERGEFORMAT </w:instrText>
    </w:r>
    <w:r w:rsidRPr="00627B0A">
      <w:rPr>
        <w:rFonts w:ascii="Garamond" w:hAnsi="Garamond"/>
        <w:sz w:val="24"/>
        <w:szCs w:val="24"/>
      </w:rPr>
      <w:fldChar w:fldCharType="separate"/>
    </w:r>
    <w:r w:rsidR="0087490F">
      <w:rPr>
        <w:rFonts w:ascii="Garamond" w:hAnsi="Garamond"/>
        <w:noProof/>
        <w:sz w:val="24"/>
        <w:szCs w:val="24"/>
      </w:rPr>
      <w:t>5</w:t>
    </w:r>
    <w:r w:rsidRPr="00627B0A">
      <w:rPr>
        <w:rFonts w:ascii="Garamond" w:hAnsi="Garamond"/>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06CF1"/>
    <w:multiLevelType w:val="hybridMultilevel"/>
    <w:tmpl w:val="7076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dona, Mario R. EOP/WHO">
    <w15:presenceInfo w15:providerId="None" w15:userId="Cardona, Mario R. EOP/WHO"/>
  </w15:person>
  <w15:person w15:author="Kruger, Kristen">
    <w15:presenceInfo w15:providerId="AD" w15:userId="S-1-5-21-1454471165-117609710-725345543-427138"/>
  </w15:person>
  <w15:person w15:author="Parrott, Sharon">
    <w15:presenceInfo w15:providerId="AD" w15:userId="S-1-5-21-1454471165-117609710-725345543-417084"/>
  </w15:person>
  <w15:person w15:author="Carroll, William">
    <w15:presenceInfo w15:providerId="AD" w15:userId="S-1-5-21-1454471165-117609710-725345543-86353"/>
  </w15:person>
  <w15:person w15:author="Turner, Melissa">
    <w15:presenceInfo w15:providerId="AD" w15:userId="S-1-5-21-1454471165-117609710-725345543-41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DF2"/>
    <w:rsid w:val="00023589"/>
    <w:rsid w:val="00024E37"/>
    <w:rsid w:val="0004028B"/>
    <w:rsid w:val="0006312B"/>
    <w:rsid w:val="000770CD"/>
    <w:rsid w:val="0009764C"/>
    <w:rsid w:val="000A0A4D"/>
    <w:rsid w:val="000C08A0"/>
    <w:rsid w:val="00110758"/>
    <w:rsid w:val="00112D97"/>
    <w:rsid w:val="00122961"/>
    <w:rsid w:val="00123624"/>
    <w:rsid w:val="001437B6"/>
    <w:rsid w:val="00147E56"/>
    <w:rsid w:val="00174657"/>
    <w:rsid w:val="00193942"/>
    <w:rsid w:val="00194A26"/>
    <w:rsid w:val="001B1D41"/>
    <w:rsid w:val="001C7008"/>
    <w:rsid w:val="001E2BF2"/>
    <w:rsid w:val="001F1A49"/>
    <w:rsid w:val="00231CC9"/>
    <w:rsid w:val="002666D7"/>
    <w:rsid w:val="002819DA"/>
    <w:rsid w:val="002B0B0B"/>
    <w:rsid w:val="002E232C"/>
    <w:rsid w:val="002F393F"/>
    <w:rsid w:val="002F6E9A"/>
    <w:rsid w:val="003211F6"/>
    <w:rsid w:val="00340E0D"/>
    <w:rsid w:val="003500A7"/>
    <w:rsid w:val="003750F7"/>
    <w:rsid w:val="00375426"/>
    <w:rsid w:val="0039384E"/>
    <w:rsid w:val="003D53EE"/>
    <w:rsid w:val="003E6FA0"/>
    <w:rsid w:val="00400D2C"/>
    <w:rsid w:val="00422521"/>
    <w:rsid w:val="00425521"/>
    <w:rsid w:val="00475FCD"/>
    <w:rsid w:val="00495F85"/>
    <w:rsid w:val="00511D33"/>
    <w:rsid w:val="00522227"/>
    <w:rsid w:val="00537250"/>
    <w:rsid w:val="00552E26"/>
    <w:rsid w:val="00555DF2"/>
    <w:rsid w:val="005A4EB6"/>
    <w:rsid w:val="005C7A6D"/>
    <w:rsid w:val="005D2AA6"/>
    <w:rsid w:val="005E1E46"/>
    <w:rsid w:val="005F117B"/>
    <w:rsid w:val="005F77E5"/>
    <w:rsid w:val="00602389"/>
    <w:rsid w:val="00605FF7"/>
    <w:rsid w:val="00627B0A"/>
    <w:rsid w:val="006344A2"/>
    <w:rsid w:val="00640509"/>
    <w:rsid w:val="006651AF"/>
    <w:rsid w:val="006667E5"/>
    <w:rsid w:val="00686CAE"/>
    <w:rsid w:val="006A4DD3"/>
    <w:rsid w:val="006A7ACB"/>
    <w:rsid w:val="006F2BFA"/>
    <w:rsid w:val="00721F80"/>
    <w:rsid w:val="00734C3D"/>
    <w:rsid w:val="007379AB"/>
    <w:rsid w:val="00751F6B"/>
    <w:rsid w:val="007B3667"/>
    <w:rsid w:val="007E2CDE"/>
    <w:rsid w:val="007E2F56"/>
    <w:rsid w:val="007E53A2"/>
    <w:rsid w:val="007F1B44"/>
    <w:rsid w:val="007F7A2F"/>
    <w:rsid w:val="008110F5"/>
    <w:rsid w:val="00820CA6"/>
    <w:rsid w:val="00831D6C"/>
    <w:rsid w:val="00833ECB"/>
    <w:rsid w:val="00844EF5"/>
    <w:rsid w:val="00850437"/>
    <w:rsid w:val="00862BB8"/>
    <w:rsid w:val="00871A60"/>
    <w:rsid w:val="0087490F"/>
    <w:rsid w:val="00891468"/>
    <w:rsid w:val="00891E0B"/>
    <w:rsid w:val="008C58F3"/>
    <w:rsid w:val="00927676"/>
    <w:rsid w:val="009416A2"/>
    <w:rsid w:val="00955B05"/>
    <w:rsid w:val="009577A0"/>
    <w:rsid w:val="00976A94"/>
    <w:rsid w:val="009A759B"/>
    <w:rsid w:val="009B64DF"/>
    <w:rsid w:val="009D4F36"/>
    <w:rsid w:val="00A03950"/>
    <w:rsid w:val="00A26A5E"/>
    <w:rsid w:val="00A50D60"/>
    <w:rsid w:val="00A758D6"/>
    <w:rsid w:val="00A85C9D"/>
    <w:rsid w:val="00AC025A"/>
    <w:rsid w:val="00AC0583"/>
    <w:rsid w:val="00AE2FC6"/>
    <w:rsid w:val="00AE3F7B"/>
    <w:rsid w:val="00AF49BD"/>
    <w:rsid w:val="00B046CD"/>
    <w:rsid w:val="00B1106C"/>
    <w:rsid w:val="00B16B46"/>
    <w:rsid w:val="00B36104"/>
    <w:rsid w:val="00B5044E"/>
    <w:rsid w:val="00B72195"/>
    <w:rsid w:val="00B776D3"/>
    <w:rsid w:val="00B92BCB"/>
    <w:rsid w:val="00B96F25"/>
    <w:rsid w:val="00BA31A7"/>
    <w:rsid w:val="00BB6AE0"/>
    <w:rsid w:val="00BC3CBE"/>
    <w:rsid w:val="00BD5340"/>
    <w:rsid w:val="00C06A54"/>
    <w:rsid w:val="00C339E5"/>
    <w:rsid w:val="00C82DE9"/>
    <w:rsid w:val="00CB41FC"/>
    <w:rsid w:val="00CD6A04"/>
    <w:rsid w:val="00CE3500"/>
    <w:rsid w:val="00D243A9"/>
    <w:rsid w:val="00D33D1E"/>
    <w:rsid w:val="00D43B2A"/>
    <w:rsid w:val="00D61FFC"/>
    <w:rsid w:val="00D666D4"/>
    <w:rsid w:val="00D86622"/>
    <w:rsid w:val="00D91BBD"/>
    <w:rsid w:val="00DA475F"/>
    <w:rsid w:val="00DD4BC5"/>
    <w:rsid w:val="00DF26DB"/>
    <w:rsid w:val="00E150FB"/>
    <w:rsid w:val="00E411A0"/>
    <w:rsid w:val="00E44FE7"/>
    <w:rsid w:val="00E8543E"/>
    <w:rsid w:val="00EA5E2D"/>
    <w:rsid w:val="00EA7D78"/>
    <w:rsid w:val="00EB52B8"/>
    <w:rsid w:val="00EF67A1"/>
    <w:rsid w:val="00EF68C4"/>
    <w:rsid w:val="00F009D5"/>
    <w:rsid w:val="00F020B9"/>
    <w:rsid w:val="00F05769"/>
    <w:rsid w:val="00F766CB"/>
    <w:rsid w:val="00F865F9"/>
    <w:rsid w:val="00F93FC8"/>
    <w:rsid w:val="00F95D49"/>
    <w:rsid w:val="00FA66BC"/>
    <w:rsid w:val="00FA7104"/>
    <w:rsid w:val="00FC4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2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55DF2"/>
    <w:rPr>
      <w:sz w:val="16"/>
      <w:szCs w:val="16"/>
    </w:rPr>
  </w:style>
  <w:style w:type="paragraph" w:styleId="CommentText">
    <w:name w:val="annotation text"/>
    <w:basedOn w:val="Normal"/>
    <w:link w:val="CommentTextChar"/>
    <w:uiPriority w:val="99"/>
    <w:unhideWhenUsed/>
    <w:rsid w:val="00555DF2"/>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555DF2"/>
    <w:rPr>
      <w:rFonts w:ascii="Calibri" w:eastAsia="Calibri" w:hAnsi="Calibri" w:cs="Times New Roman"/>
      <w:sz w:val="20"/>
      <w:szCs w:val="20"/>
    </w:rPr>
  </w:style>
  <w:style w:type="paragraph" w:styleId="Header">
    <w:name w:val="header"/>
    <w:basedOn w:val="Normal"/>
    <w:link w:val="HeaderChar"/>
    <w:uiPriority w:val="99"/>
    <w:unhideWhenUsed/>
    <w:rsid w:val="00555DF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55DF2"/>
    <w:rPr>
      <w:rFonts w:ascii="Calibri" w:eastAsia="Calibri" w:hAnsi="Calibri" w:cs="Times New Roman"/>
    </w:rPr>
  </w:style>
  <w:style w:type="paragraph" w:styleId="Footer">
    <w:name w:val="footer"/>
    <w:basedOn w:val="Normal"/>
    <w:link w:val="FooterChar"/>
    <w:uiPriority w:val="99"/>
    <w:unhideWhenUsed/>
    <w:rsid w:val="00555DF2"/>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55DF2"/>
    <w:rPr>
      <w:rFonts w:ascii="Calibri" w:eastAsia="Calibri" w:hAnsi="Calibri" w:cs="Times New Roman"/>
    </w:rPr>
  </w:style>
  <w:style w:type="paragraph" w:styleId="BalloonText">
    <w:name w:val="Balloon Text"/>
    <w:basedOn w:val="Normal"/>
    <w:link w:val="BalloonTextChar"/>
    <w:uiPriority w:val="99"/>
    <w:semiHidden/>
    <w:unhideWhenUsed/>
    <w:rsid w:val="00555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DF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F77E5"/>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F77E5"/>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55DF2"/>
    <w:rPr>
      <w:sz w:val="16"/>
      <w:szCs w:val="16"/>
    </w:rPr>
  </w:style>
  <w:style w:type="paragraph" w:styleId="CommentText">
    <w:name w:val="annotation text"/>
    <w:basedOn w:val="Normal"/>
    <w:link w:val="CommentTextChar"/>
    <w:uiPriority w:val="99"/>
    <w:unhideWhenUsed/>
    <w:rsid w:val="00555DF2"/>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555DF2"/>
    <w:rPr>
      <w:rFonts w:ascii="Calibri" w:eastAsia="Calibri" w:hAnsi="Calibri" w:cs="Times New Roman"/>
      <w:sz w:val="20"/>
      <w:szCs w:val="20"/>
    </w:rPr>
  </w:style>
  <w:style w:type="paragraph" w:styleId="Header">
    <w:name w:val="header"/>
    <w:basedOn w:val="Normal"/>
    <w:link w:val="HeaderChar"/>
    <w:uiPriority w:val="99"/>
    <w:unhideWhenUsed/>
    <w:rsid w:val="00555DF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55DF2"/>
    <w:rPr>
      <w:rFonts w:ascii="Calibri" w:eastAsia="Calibri" w:hAnsi="Calibri" w:cs="Times New Roman"/>
    </w:rPr>
  </w:style>
  <w:style w:type="paragraph" w:styleId="Footer">
    <w:name w:val="footer"/>
    <w:basedOn w:val="Normal"/>
    <w:link w:val="FooterChar"/>
    <w:uiPriority w:val="99"/>
    <w:unhideWhenUsed/>
    <w:rsid w:val="00555DF2"/>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55DF2"/>
    <w:rPr>
      <w:rFonts w:ascii="Calibri" w:eastAsia="Calibri" w:hAnsi="Calibri" w:cs="Times New Roman"/>
    </w:rPr>
  </w:style>
  <w:style w:type="paragraph" w:styleId="BalloonText">
    <w:name w:val="Balloon Text"/>
    <w:basedOn w:val="Normal"/>
    <w:link w:val="BalloonTextChar"/>
    <w:uiPriority w:val="99"/>
    <w:semiHidden/>
    <w:unhideWhenUsed/>
    <w:rsid w:val="00555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DF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F77E5"/>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F77E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365A08192A7D4993DC1D31B1243766" ma:contentTypeVersion="" ma:contentTypeDescription="Create a new document." ma:contentTypeScope="" ma:versionID="a91cdd3e4651a4df5fb35c8ede0dc0d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A356A-9BE5-4682-AE40-642D2EC38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F5040F-2606-4F17-A30D-90A03CD4BFD2}">
  <ds:schemaRefs>
    <ds:schemaRef ds:uri="http://schemas.microsoft.com/sharepoint/v3/contenttype/forms"/>
  </ds:schemaRefs>
</ds:datastoreItem>
</file>

<file path=customXml/itemProps3.xml><?xml version="1.0" encoding="utf-8"?>
<ds:datastoreItem xmlns:ds="http://schemas.openxmlformats.org/officeDocument/2006/customXml" ds:itemID="{C5CC1E49-2A0B-421A-A989-9EB649093D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A4BA48-C810-432C-9E2E-F5E3CD437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1879</Words>
  <Characters>10714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U.S. Department of Education</cp:lastModifiedBy>
  <cp:revision>2</cp:revision>
  <cp:lastPrinted>2016-04-15T10:58:00Z</cp:lastPrinted>
  <dcterms:created xsi:type="dcterms:W3CDTF">2016-04-15T15:28:00Z</dcterms:created>
  <dcterms:modified xsi:type="dcterms:W3CDTF">2016-04-15T15:28:00Z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0x010100AC365A08192A7D4993DC1D31B1243766</vt:lpwstr>
  </property>
</Properties>
</file>