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F0C88" w14:textId="77777777" w:rsidR="00347384" w:rsidRPr="00D05F2F" w:rsidRDefault="00347384" w:rsidP="00C62A7B">
      <w:pPr>
        <w:pStyle w:val="HTMLPreformatted"/>
        <w:spacing w:line="480" w:lineRule="auto"/>
        <w:rPr>
          <w:rFonts w:ascii="Courier New" w:hAnsi="Courier New" w:cs="Courier New"/>
          <w:sz w:val="24"/>
          <w:szCs w:val="24"/>
        </w:rPr>
      </w:pPr>
      <w:r w:rsidRPr="00D05F2F">
        <w:rPr>
          <w:rFonts w:ascii="Courier New" w:hAnsi="Courier New" w:cs="Courier New"/>
          <w:sz w:val="24"/>
          <w:szCs w:val="24"/>
        </w:rPr>
        <w:t>4000-01-U</w:t>
      </w:r>
    </w:p>
    <w:p w14:paraId="04F08544" w14:textId="1D201279" w:rsidR="00347384" w:rsidRPr="00D05F2F" w:rsidRDefault="00347384" w:rsidP="00C62A7B">
      <w:pPr>
        <w:tabs>
          <w:tab w:val="left" w:pos="6863"/>
        </w:tabs>
        <w:spacing w:after="0" w:line="480" w:lineRule="auto"/>
        <w:rPr>
          <w:rFonts w:ascii="Courier New" w:hAnsi="Courier New" w:cs="Courier New"/>
          <w:szCs w:val="24"/>
        </w:rPr>
      </w:pPr>
      <w:r w:rsidRPr="00D05F2F">
        <w:rPr>
          <w:rFonts w:ascii="Courier New" w:hAnsi="Courier New" w:cs="Courier New"/>
          <w:szCs w:val="24"/>
        </w:rPr>
        <w:t>DEPARTMENT OF EDUCATION</w:t>
      </w:r>
    </w:p>
    <w:p w14:paraId="7D978CC6" w14:textId="251AC500" w:rsidR="00C62A7B" w:rsidRPr="00D05F2F" w:rsidRDefault="00C62A7B" w:rsidP="00C62A7B">
      <w:pPr>
        <w:spacing w:after="0" w:line="480" w:lineRule="auto"/>
        <w:rPr>
          <w:rFonts w:ascii="Courier New" w:hAnsi="Courier New" w:cs="Courier New"/>
          <w:szCs w:val="24"/>
        </w:rPr>
      </w:pPr>
      <w:r w:rsidRPr="00D05F2F">
        <w:rPr>
          <w:rFonts w:ascii="Courier New" w:hAnsi="Courier New" w:cs="Courier New"/>
          <w:szCs w:val="24"/>
        </w:rPr>
        <w:t xml:space="preserve">34 CFR </w:t>
      </w:r>
      <w:r w:rsidR="00AC60A6" w:rsidRPr="00D05F2F">
        <w:rPr>
          <w:rFonts w:ascii="Courier New" w:hAnsi="Courier New" w:cs="Courier New"/>
          <w:szCs w:val="24"/>
        </w:rPr>
        <w:t>Chapter VI</w:t>
      </w:r>
    </w:p>
    <w:p w14:paraId="0835F2FE" w14:textId="568978CB" w:rsidR="006652CD" w:rsidRPr="00D05F2F" w:rsidRDefault="0066643F" w:rsidP="00C62A7B">
      <w:pPr>
        <w:spacing w:after="0" w:line="480" w:lineRule="auto"/>
        <w:rPr>
          <w:rFonts w:ascii="Courier New" w:hAnsi="Courier New" w:cs="Courier New"/>
          <w:szCs w:val="24"/>
        </w:rPr>
      </w:pPr>
      <w:r w:rsidRPr="00D05F2F">
        <w:rPr>
          <w:rFonts w:ascii="Courier New" w:hAnsi="Courier New" w:cs="Courier New"/>
          <w:szCs w:val="24"/>
        </w:rPr>
        <w:t>Docket ID ED-2021-OS-0107</w:t>
      </w:r>
    </w:p>
    <w:p w14:paraId="7CC0AB0F" w14:textId="77777777" w:rsidR="0096366D" w:rsidRPr="00D05F2F" w:rsidRDefault="0096366D" w:rsidP="00C62A7B">
      <w:pPr>
        <w:spacing w:after="0" w:line="480" w:lineRule="auto"/>
        <w:rPr>
          <w:rFonts w:ascii="Courier New" w:hAnsi="Courier New" w:cs="Courier New"/>
          <w:szCs w:val="24"/>
        </w:rPr>
      </w:pPr>
      <w:r w:rsidRPr="00D05F2F">
        <w:rPr>
          <w:rFonts w:ascii="Courier New" w:hAnsi="Courier New" w:cs="Courier New"/>
          <w:szCs w:val="24"/>
        </w:rPr>
        <w:t>Federal Preemption and Joint Federal-State Regulation and Oversight of the Department of Education’s Federal Student Loan Programs and Federal Student Loan Servicers</w:t>
      </w:r>
    </w:p>
    <w:p w14:paraId="762DC56A" w14:textId="78056C8B" w:rsidR="0096366D" w:rsidRPr="00D05F2F" w:rsidRDefault="0096366D" w:rsidP="00C62A7B">
      <w:pPr>
        <w:spacing w:after="0" w:line="480" w:lineRule="auto"/>
        <w:rPr>
          <w:rFonts w:ascii="Courier New" w:hAnsi="Courier New" w:cs="Courier New"/>
          <w:szCs w:val="24"/>
        </w:rPr>
      </w:pPr>
      <w:r w:rsidRPr="00D05F2F">
        <w:rPr>
          <w:rFonts w:ascii="Courier New" w:hAnsi="Courier New" w:cs="Courier New"/>
          <w:szCs w:val="24"/>
        </w:rPr>
        <w:t xml:space="preserve">AGENCY: </w:t>
      </w:r>
      <w:r w:rsidR="00D05F2F">
        <w:rPr>
          <w:rFonts w:ascii="Courier New" w:hAnsi="Courier New" w:cs="Courier New"/>
          <w:szCs w:val="24"/>
        </w:rPr>
        <w:t xml:space="preserve"> </w:t>
      </w:r>
      <w:r w:rsidRPr="00D05F2F">
        <w:rPr>
          <w:rFonts w:ascii="Courier New" w:hAnsi="Courier New" w:cs="Courier New"/>
          <w:szCs w:val="24"/>
        </w:rPr>
        <w:t>Office of the Secretary, Department of Education.</w:t>
      </w:r>
    </w:p>
    <w:p w14:paraId="54FB67A5" w14:textId="03220B62" w:rsidR="0096366D" w:rsidRPr="00D05F2F" w:rsidRDefault="0096366D" w:rsidP="00C62A7B">
      <w:pPr>
        <w:spacing w:after="0" w:line="480" w:lineRule="auto"/>
        <w:rPr>
          <w:rFonts w:ascii="Courier New" w:hAnsi="Courier New" w:cs="Courier New"/>
          <w:szCs w:val="24"/>
        </w:rPr>
      </w:pPr>
      <w:r w:rsidRPr="00D05F2F">
        <w:rPr>
          <w:rFonts w:ascii="Courier New" w:hAnsi="Courier New" w:cs="Courier New"/>
          <w:szCs w:val="24"/>
        </w:rPr>
        <w:t xml:space="preserve">ACTION: </w:t>
      </w:r>
      <w:r w:rsidR="00D05F2F">
        <w:rPr>
          <w:rFonts w:ascii="Courier New" w:hAnsi="Courier New" w:cs="Courier New"/>
          <w:szCs w:val="24"/>
        </w:rPr>
        <w:t xml:space="preserve"> </w:t>
      </w:r>
      <w:r w:rsidRPr="00D05F2F">
        <w:rPr>
          <w:rFonts w:ascii="Courier New" w:hAnsi="Courier New" w:cs="Courier New"/>
          <w:szCs w:val="24"/>
        </w:rPr>
        <w:t>Interpretation.</w:t>
      </w:r>
    </w:p>
    <w:p w14:paraId="220D114B" w14:textId="43D487BF" w:rsidR="0096366D" w:rsidRPr="00114402" w:rsidRDefault="0096366D" w:rsidP="00C62A7B">
      <w:pPr>
        <w:spacing w:after="0" w:line="480" w:lineRule="auto"/>
        <w:rPr>
          <w:rFonts w:ascii="Courier New" w:hAnsi="Courier New" w:cs="Courier New"/>
          <w:szCs w:val="24"/>
        </w:rPr>
      </w:pPr>
      <w:r w:rsidRPr="00D05F2F">
        <w:rPr>
          <w:rFonts w:ascii="Courier New" w:hAnsi="Courier New" w:cs="Courier New"/>
          <w:szCs w:val="24"/>
        </w:rPr>
        <w:t xml:space="preserve">SUMMARY:  </w:t>
      </w:r>
      <w:r w:rsidR="00D65FF9" w:rsidRPr="005855FC">
        <w:rPr>
          <w:rFonts w:ascii="Courier New" w:hAnsi="Courier New" w:cs="Courier New"/>
          <w:szCs w:val="24"/>
        </w:rPr>
        <w:t>The U.S. Department of Education (Department) issues this interpretation</w:t>
      </w:r>
      <w:r w:rsidR="00D65FF9">
        <w:rPr>
          <w:rFonts w:ascii="Courier New" w:hAnsi="Courier New" w:cs="Courier New"/>
          <w:szCs w:val="24"/>
        </w:rPr>
        <w:t xml:space="preserve"> </w:t>
      </w:r>
      <w:r w:rsidR="00D65FF9" w:rsidRPr="005855FC">
        <w:rPr>
          <w:rFonts w:ascii="Courier New" w:hAnsi="Courier New" w:cs="Courier New"/>
          <w:szCs w:val="24"/>
        </w:rPr>
        <w:t xml:space="preserve">to </w:t>
      </w:r>
      <w:r w:rsidR="000A0C2D">
        <w:rPr>
          <w:rFonts w:ascii="Courier New" w:hAnsi="Courier New" w:cs="Courier New"/>
          <w:szCs w:val="24"/>
        </w:rPr>
        <w:t>revise</w:t>
      </w:r>
      <w:r w:rsidR="00650B2B">
        <w:rPr>
          <w:rFonts w:ascii="Courier New" w:hAnsi="Courier New" w:cs="Courier New"/>
          <w:szCs w:val="24"/>
        </w:rPr>
        <w:t xml:space="preserve"> and </w:t>
      </w:r>
      <w:r w:rsidR="00D65FF9" w:rsidRPr="005855FC">
        <w:rPr>
          <w:rFonts w:ascii="Courier New" w:hAnsi="Courier New" w:cs="Courier New"/>
          <w:szCs w:val="24"/>
        </w:rPr>
        <w:t xml:space="preserve">clarify </w:t>
      </w:r>
      <w:r w:rsidR="00650B2B">
        <w:rPr>
          <w:rFonts w:ascii="Courier New" w:hAnsi="Courier New" w:cs="Courier New"/>
          <w:szCs w:val="24"/>
        </w:rPr>
        <w:t>its position on the legality of</w:t>
      </w:r>
      <w:r w:rsidRPr="00D05F2F">
        <w:rPr>
          <w:rFonts w:ascii="Courier New" w:hAnsi="Courier New" w:cs="Courier New"/>
          <w:szCs w:val="24"/>
        </w:rPr>
        <w:t xml:space="preserve"> State laws and regulations </w:t>
      </w:r>
      <w:r w:rsidR="00650B2B">
        <w:rPr>
          <w:rFonts w:ascii="Courier New" w:hAnsi="Courier New" w:cs="Courier New"/>
          <w:szCs w:val="24"/>
        </w:rPr>
        <w:t>that</w:t>
      </w:r>
      <w:r w:rsidR="00650B2B" w:rsidRPr="00D05F2F">
        <w:rPr>
          <w:rFonts w:ascii="Courier New" w:hAnsi="Courier New" w:cs="Courier New"/>
          <w:szCs w:val="24"/>
        </w:rPr>
        <w:t xml:space="preserve"> </w:t>
      </w:r>
      <w:r w:rsidRPr="00D05F2F">
        <w:rPr>
          <w:rFonts w:ascii="Courier New" w:hAnsi="Courier New" w:cs="Courier New"/>
          <w:szCs w:val="24"/>
        </w:rPr>
        <w:t>govern various aspects</w:t>
      </w:r>
      <w:r w:rsidR="00BA5DE1">
        <w:rPr>
          <w:rFonts w:ascii="Courier New" w:hAnsi="Courier New" w:cs="Courier New"/>
          <w:szCs w:val="24"/>
        </w:rPr>
        <w:t xml:space="preserve"> </w:t>
      </w:r>
      <w:r w:rsidRPr="00D05F2F">
        <w:rPr>
          <w:rFonts w:ascii="Courier New" w:hAnsi="Courier New" w:cs="Courier New"/>
          <w:szCs w:val="24"/>
        </w:rPr>
        <w:t>of the servicing of Federal student loans</w:t>
      </w:r>
      <w:r w:rsidR="00BA5DE1">
        <w:rPr>
          <w:rFonts w:ascii="Courier New" w:hAnsi="Courier New" w:cs="Courier New"/>
          <w:szCs w:val="24"/>
        </w:rPr>
        <w:t>, such as preventing unfair or deceptive practices, correcting misapplied payments, or addressing refusals to communicate with borrowers</w:t>
      </w:r>
      <w:r w:rsidR="004F25F5">
        <w:rPr>
          <w:rFonts w:ascii="Courier New" w:hAnsi="Courier New" w:cs="Courier New"/>
          <w:szCs w:val="24"/>
        </w:rPr>
        <w:t>.</w:t>
      </w:r>
      <w:r w:rsidR="004F25F5" w:rsidRPr="004F25F5">
        <w:rPr>
          <w:rFonts w:ascii="Courier New" w:hAnsi="Courier New" w:cs="Courier New"/>
          <w:szCs w:val="24"/>
        </w:rPr>
        <w:t xml:space="preserve"> </w:t>
      </w:r>
      <w:r w:rsidR="00A0502A">
        <w:rPr>
          <w:rFonts w:ascii="Courier New" w:hAnsi="Courier New" w:cs="Courier New"/>
          <w:szCs w:val="24"/>
        </w:rPr>
        <w:t xml:space="preserve"> The Department</w:t>
      </w:r>
      <w:r w:rsidR="001929E4">
        <w:rPr>
          <w:rFonts w:ascii="Courier New" w:hAnsi="Courier New" w:cs="Courier New"/>
          <w:szCs w:val="24"/>
        </w:rPr>
        <w:t xml:space="preserve"> concludes that </w:t>
      </w:r>
      <w:r w:rsidR="004F25F5" w:rsidRPr="0011285B">
        <w:rPr>
          <w:rFonts w:ascii="Courier New" w:hAnsi="Courier New" w:cs="Courier New"/>
          <w:szCs w:val="24"/>
        </w:rPr>
        <w:t xml:space="preserve">these </w:t>
      </w:r>
      <w:r w:rsidR="001929E4">
        <w:rPr>
          <w:rFonts w:ascii="Courier New" w:hAnsi="Courier New" w:cs="Courier New"/>
          <w:szCs w:val="24"/>
        </w:rPr>
        <w:t>S</w:t>
      </w:r>
      <w:r w:rsidR="004F25F5" w:rsidRPr="0011285B">
        <w:rPr>
          <w:rFonts w:ascii="Courier New" w:hAnsi="Courier New" w:cs="Courier New"/>
          <w:szCs w:val="24"/>
        </w:rPr>
        <w:t xml:space="preserve">tate laws are preempted only in limited and discrete respects, as further discussed </w:t>
      </w:r>
      <w:r w:rsidR="001929E4">
        <w:rPr>
          <w:rFonts w:ascii="Courier New" w:hAnsi="Courier New" w:cs="Courier New"/>
          <w:szCs w:val="24"/>
        </w:rPr>
        <w:t>in this interpretation</w:t>
      </w:r>
      <w:r w:rsidRPr="00D05F2F">
        <w:rPr>
          <w:rFonts w:ascii="Courier New" w:hAnsi="Courier New" w:cs="Courier New"/>
          <w:szCs w:val="24"/>
        </w:rPr>
        <w:t xml:space="preserve">. </w:t>
      </w:r>
      <w:r w:rsidR="003504C6" w:rsidRPr="00D05F2F">
        <w:rPr>
          <w:rFonts w:ascii="Courier New" w:hAnsi="Courier New" w:cs="Courier New"/>
          <w:szCs w:val="24"/>
        </w:rPr>
        <w:t xml:space="preserve"> </w:t>
      </w:r>
      <w:r w:rsidR="002C1991">
        <w:rPr>
          <w:rFonts w:ascii="Courier New" w:hAnsi="Courier New" w:cs="Courier New"/>
          <w:szCs w:val="24"/>
        </w:rPr>
        <w:t xml:space="preserve">In addition, </w:t>
      </w:r>
      <w:r w:rsidR="002C1991" w:rsidRPr="00407636">
        <w:rPr>
          <w:rFonts w:ascii="Courier New" w:hAnsi="Courier New" w:cs="Courier New"/>
          <w:szCs w:val="24"/>
        </w:rPr>
        <w:t>t</w:t>
      </w:r>
      <w:r w:rsidR="002C1991">
        <w:rPr>
          <w:rFonts w:ascii="Courier New" w:hAnsi="Courier New" w:cs="Courier New"/>
          <w:szCs w:val="24"/>
        </w:rPr>
        <w:t xml:space="preserve">his interpretation </w:t>
      </w:r>
      <w:r w:rsidR="00F45278">
        <w:rPr>
          <w:rFonts w:ascii="Courier New" w:hAnsi="Courier New" w:cs="Courier New"/>
          <w:szCs w:val="24"/>
        </w:rPr>
        <w:t>will help facilitate close coordination between</w:t>
      </w:r>
      <w:r w:rsidR="002C1991">
        <w:rPr>
          <w:rFonts w:ascii="Courier New" w:hAnsi="Courier New" w:cs="Courier New"/>
          <w:szCs w:val="24"/>
        </w:rPr>
        <w:t xml:space="preserve"> the</w:t>
      </w:r>
      <w:r w:rsidR="002C1991" w:rsidRPr="00407636">
        <w:rPr>
          <w:rFonts w:ascii="Courier New" w:hAnsi="Courier New" w:cs="Courier New"/>
          <w:szCs w:val="24"/>
        </w:rPr>
        <w:t xml:space="preserve"> Department </w:t>
      </w:r>
      <w:r w:rsidR="00F45278">
        <w:rPr>
          <w:rFonts w:ascii="Courier New" w:hAnsi="Courier New" w:cs="Courier New"/>
          <w:szCs w:val="24"/>
        </w:rPr>
        <w:t>and</w:t>
      </w:r>
      <w:r w:rsidR="002C1991" w:rsidRPr="00407636">
        <w:rPr>
          <w:rFonts w:ascii="Courier New" w:hAnsi="Courier New" w:cs="Courier New"/>
          <w:szCs w:val="24"/>
        </w:rPr>
        <w:t xml:space="preserve"> its </w:t>
      </w:r>
      <w:r w:rsidR="002C1991">
        <w:rPr>
          <w:rFonts w:ascii="Courier New" w:hAnsi="Courier New" w:cs="Courier New"/>
          <w:szCs w:val="24"/>
        </w:rPr>
        <w:t>S</w:t>
      </w:r>
      <w:r w:rsidR="002C1991" w:rsidRPr="00407636">
        <w:rPr>
          <w:rFonts w:ascii="Courier New" w:hAnsi="Courier New" w:cs="Courier New"/>
          <w:szCs w:val="24"/>
        </w:rPr>
        <w:t xml:space="preserve">tate partners </w:t>
      </w:r>
      <w:r w:rsidR="002C1991">
        <w:rPr>
          <w:rFonts w:ascii="Courier New" w:hAnsi="Courier New" w:cs="Courier New"/>
          <w:szCs w:val="24"/>
        </w:rPr>
        <w:t xml:space="preserve">to further </w:t>
      </w:r>
      <w:r w:rsidR="002C1991" w:rsidRPr="005267BA">
        <w:rPr>
          <w:rFonts w:ascii="Courier New" w:hAnsi="Courier New" w:cs="Courier New"/>
          <w:szCs w:val="24"/>
        </w:rPr>
        <w:t>enhance both servicer accountability and borrower</w:t>
      </w:r>
      <w:r w:rsidR="00C7629F">
        <w:rPr>
          <w:rFonts w:ascii="Courier New" w:hAnsi="Courier New" w:cs="Courier New"/>
          <w:szCs w:val="24"/>
        </w:rPr>
        <w:t xml:space="preserve"> protections</w:t>
      </w:r>
      <w:r w:rsidR="002C1991" w:rsidRPr="005267BA">
        <w:rPr>
          <w:rFonts w:ascii="Courier New" w:hAnsi="Courier New" w:cs="Courier New"/>
          <w:szCs w:val="24"/>
        </w:rPr>
        <w:t>.</w:t>
      </w:r>
      <w:r w:rsidR="002C1991">
        <w:rPr>
          <w:rFonts w:ascii="Courier New" w:hAnsi="Courier New" w:cs="Courier New"/>
          <w:szCs w:val="24"/>
        </w:rPr>
        <w:t xml:space="preserve">  </w:t>
      </w:r>
      <w:r w:rsidR="004A64D3">
        <w:rPr>
          <w:rFonts w:ascii="Courier New" w:hAnsi="Courier New" w:cs="Courier New"/>
          <w:szCs w:val="24"/>
        </w:rPr>
        <w:t xml:space="preserve">This interpretation </w:t>
      </w:r>
      <w:r w:rsidR="001955BA">
        <w:rPr>
          <w:rFonts w:ascii="Courier New" w:hAnsi="Courier New" w:cs="Courier New"/>
          <w:szCs w:val="24"/>
        </w:rPr>
        <w:t xml:space="preserve">revokes and </w:t>
      </w:r>
      <w:r w:rsidR="004A64D3">
        <w:rPr>
          <w:rFonts w:ascii="Courier New" w:hAnsi="Courier New" w:cs="Courier New"/>
          <w:szCs w:val="24"/>
        </w:rPr>
        <w:t>super</w:t>
      </w:r>
      <w:r w:rsidR="00A97F71">
        <w:rPr>
          <w:rFonts w:ascii="Courier New" w:hAnsi="Courier New" w:cs="Courier New"/>
          <w:szCs w:val="24"/>
        </w:rPr>
        <w:t>s</w:t>
      </w:r>
      <w:r w:rsidR="004A64D3">
        <w:rPr>
          <w:rFonts w:ascii="Courier New" w:hAnsi="Courier New" w:cs="Courier New"/>
          <w:szCs w:val="24"/>
        </w:rPr>
        <w:t xml:space="preserve">edes </w:t>
      </w:r>
      <w:r w:rsidR="0079542C">
        <w:rPr>
          <w:rFonts w:ascii="Courier New" w:hAnsi="Courier New" w:cs="Courier New"/>
          <w:szCs w:val="24"/>
        </w:rPr>
        <w:t>the interpretation published o</w:t>
      </w:r>
      <w:r w:rsidRPr="00D05F2F">
        <w:rPr>
          <w:rFonts w:ascii="Courier New" w:hAnsi="Courier New" w:cs="Courier New"/>
          <w:szCs w:val="24"/>
        </w:rPr>
        <w:t xml:space="preserve">n March 12, 2018, </w:t>
      </w:r>
      <w:r w:rsidRPr="00114402">
        <w:rPr>
          <w:rFonts w:ascii="Courier New" w:hAnsi="Courier New" w:cs="Courier New"/>
          <w:szCs w:val="24"/>
        </w:rPr>
        <w:t>“</w:t>
      </w:r>
      <w:r w:rsidRPr="00D73E17">
        <w:rPr>
          <w:rFonts w:ascii="Courier New" w:hAnsi="Courier New" w:cs="Courier New"/>
          <w:szCs w:val="24"/>
        </w:rPr>
        <w:t xml:space="preserve">Federal Preemption and State Regulation of the Department </w:t>
      </w:r>
      <w:r w:rsidRPr="00D73E17">
        <w:rPr>
          <w:rFonts w:ascii="Courier New" w:hAnsi="Courier New" w:cs="Courier New"/>
          <w:szCs w:val="24"/>
        </w:rPr>
        <w:lastRenderedPageBreak/>
        <w:t>of Education’s Federal Student Loan Programs and Federal Student Loan Servicers</w:t>
      </w:r>
      <w:r w:rsidRPr="00114402">
        <w:rPr>
          <w:rFonts w:ascii="Courier New" w:hAnsi="Courier New" w:cs="Courier New"/>
          <w:szCs w:val="24"/>
        </w:rPr>
        <w:t>”</w:t>
      </w:r>
      <w:r w:rsidR="00A355CA" w:rsidRPr="00114402">
        <w:rPr>
          <w:rFonts w:ascii="Courier New" w:hAnsi="Courier New" w:cs="Courier New"/>
          <w:szCs w:val="24"/>
        </w:rPr>
        <w:t xml:space="preserve"> (2018 </w:t>
      </w:r>
      <w:r w:rsidR="00D27439" w:rsidRPr="00114402">
        <w:rPr>
          <w:rFonts w:ascii="Courier New" w:hAnsi="Courier New" w:cs="Courier New"/>
          <w:szCs w:val="24"/>
        </w:rPr>
        <w:t>interpretation</w:t>
      </w:r>
      <w:r w:rsidR="00A355CA" w:rsidRPr="00114402">
        <w:rPr>
          <w:rFonts w:ascii="Courier New" w:hAnsi="Courier New" w:cs="Courier New"/>
          <w:szCs w:val="24"/>
        </w:rPr>
        <w:t>).</w:t>
      </w:r>
      <w:r w:rsidRPr="00114402">
        <w:rPr>
          <w:rFonts w:ascii="Courier New" w:hAnsi="Courier New" w:cs="Courier New"/>
          <w:szCs w:val="24"/>
        </w:rPr>
        <w:t xml:space="preserve"> </w:t>
      </w:r>
    </w:p>
    <w:p w14:paraId="12406114" w14:textId="69B909D6" w:rsidR="00B65420" w:rsidRPr="0067160C" w:rsidRDefault="0096366D" w:rsidP="00B65420">
      <w:pPr>
        <w:spacing w:after="0" w:line="480" w:lineRule="auto"/>
        <w:contextualSpacing/>
        <w:rPr>
          <w:rFonts w:ascii="Courier New" w:hAnsi="Courier New" w:cs="Courier New"/>
          <w:color w:val="000000" w:themeColor="text1"/>
          <w:szCs w:val="24"/>
        </w:rPr>
      </w:pPr>
      <w:r w:rsidRPr="00114402">
        <w:rPr>
          <w:rFonts w:ascii="Courier New" w:hAnsi="Courier New" w:cs="Courier New"/>
          <w:szCs w:val="24"/>
        </w:rPr>
        <w:t>DATES:</w:t>
      </w:r>
      <w:r w:rsidR="00911A7F" w:rsidRPr="00114402">
        <w:rPr>
          <w:rFonts w:ascii="Courier New" w:hAnsi="Courier New" w:cs="Courier New"/>
          <w:szCs w:val="24"/>
        </w:rPr>
        <w:t xml:space="preserve"> </w:t>
      </w:r>
      <w:r w:rsidR="001929E4">
        <w:rPr>
          <w:rFonts w:ascii="Courier New" w:hAnsi="Courier New" w:cs="Courier New"/>
          <w:szCs w:val="24"/>
        </w:rPr>
        <w:t xml:space="preserve"> </w:t>
      </w:r>
      <w:r w:rsidR="00FF68E4" w:rsidRPr="00FF68E4">
        <w:rPr>
          <w:rFonts w:ascii="Courier New" w:hAnsi="Courier New" w:cs="Courier New"/>
          <w:szCs w:val="24"/>
        </w:rPr>
        <w:t>This interpretation is effective</w:t>
      </w:r>
      <w:r w:rsidR="005B305F">
        <w:rPr>
          <w:rFonts w:ascii="Courier New" w:hAnsi="Courier New" w:cs="Courier New"/>
          <w:szCs w:val="24"/>
        </w:rPr>
        <w:t xml:space="preserve"> on</w:t>
      </w:r>
      <w:r w:rsidR="00FF68E4" w:rsidRPr="00FF68E4">
        <w:rPr>
          <w:rFonts w:ascii="Courier New" w:hAnsi="Courier New" w:cs="Courier New"/>
          <w:szCs w:val="24"/>
        </w:rPr>
        <w:t xml:space="preserve"> </w:t>
      </w:r>
      <w:r w:rsidR="003D0DB5">
        <w:rPr>
          <w:rFonts w:ascii="Courier New" w:hAnsi="Courier New" w:cs="Courier New"/>
          <w:szCs w:val="24"/>
        </w:rPr>
        <w:t>[INSERT DATE OF PUBLICATION</w:t>
      </w:r>
      <w:r w:rsidR="001F1F9A">
        <w:rPr>
          <w:rFonts w:ascii="Courier New" w:hAnsi="Courier New" w:cs="Courier New"/>
          <w:szCs w:val="24"/>
        </w:rPr>
        <w:t xml:space="preserve"> IN THE FEDERAL REGISTER</w:t>
      </w:r>
      <w:r w:rsidR="003D0DB5">
        <w:rPr>
          <w:rFonts w:ascii="Courier New" w:hAnsi="Courier New" w:cs="Courier New"/>
          <w:szCs w:val="24"/>
        </w:rPr>
        <w:t>]</w:t>
      </w:r>
      <w:r w:rsidR="00FF68E4" w:rsidRPr="00FF68E4">
        <w:rPr>
          <w:rFonts w:ascii="Courier New" w:hAnsi="Courier New" w:cs="Courier New"/>
          <w:szCs w:val="24"/>
        </w:rPr>
        <w:t xml:space="preserve">. </w:t>
      </w:r>
      <w:r w:rsidR="001400BF">
        <w:rPr>
          <w:rFonts w:ascii="Courier New" w:hAnsi="Courier New" w:cs="Courier New"/>
          <w:szCs w:val="24"/>
        </w:rPr>
        <w:t xml:space="preserve"> </w:t>
      </w:r>
      <w:r w:rsidR="00B65420" w:rsidRPr="001929E4">
        <w:rPr>
          <w:rFonts w:ascii="Courier New" w:hAnsi="Courier New" w:cs="Courier New"/>
          <w:color w:val="000000" w:themeColor="text1"/>
          <w:szCs w:val="24"/>
        </w:rPr>
        <w:t xml:space="preserve">We must receive your comments on or before [INSERT DATE </w:t>
      </w:r>
      <w:r w:rsidR="00B65420" w:rsidRPr="00886CA9">
        <w:rPr>
          <w:rFonts w:ascii="Courier New" w:hAnsi="Courier New" w:cs="Courier New"/>
          <w:color w:val="000000" w:themeColor="text1"/>
          <w:szCs w:val="24"/>
        </w:rPr>
        <w:t>30</w:t>
      </w:r>
      <w:r w:rsidR="00B65420" w:rsidRPr="005267BA">
        <w:rPr>
          <w:rFonts w:ascii="Courier New" w:hAnsi="Courier New" w:cs="Courier New"/>
          <w:color w:val="000000" w:themeColor="text1"/>
          <w:szCs w:val="24"/>
        </w:rPr>
        <w:t xml:space="preserve"> DAYS AFTER DATE OF PUBLICATION IN THE FEDERAL REGISTER].</w:t>
      </w:r>
    </w:p>
    <w:p w14:paraId="4AD90791" w14:textId="77777777" w:rsidR="00B65420" w:rsidRPr="00D05F2F" w:rsidRDefault="00B65420" w:rsidP="00B65420">
      <w:pPr>
        <w:spacing w:after="0" w:line="480" w:lineRule="auto"/>
        <w:contextualSpacing/>
        <w:rPr>
          <w:rFonts w:ascii="Courier New" w:hAnsi="Courier New" w:cs="Courier New"/>
          <w:color w:val="000000" w:themeColor="text1"/>
          <w:szCs w:val="24"/>
        </w:rPr>
      </w:pPr>
      <w:r w:rsidRPr="00D05F2F">
        <w:rPr>
          <w:rFonts w:ascii="Courier New" w:hAnsi="Courier New" w:cs="Courier New"/>
          <w:color w:val="000000" w:themeColor="text1"/>
          <w:szCs w:val="24"/>
        </w:rPr>
        <w:t>ADDRESSES:  Submit your comments through the Federal eRulemaking Portal or via postal mail, commercial delivery, or hand delivery.  We will not accept comments submitted by fax or by email or those submitted after the comment period.  To ensure that we do not receive duplicate copies, please submit your comments only once.  In addition, please include the Docket ID at the top of your comments.</w:t>
      </w:r>
    </w:p>
    <w:p w14:paraId="03043493" w14:textId="0106D1BD" w:rsidR="00B65420" w:rsidRPr="009B34B6" w:rsidRDefault="00B65420" w:rsidP="00B65420">
      <w:pPr>
        <w:autoSpaceDE w:val="0"/>
        <w:autoSpaceDN w:val="0"/>
        <w:adjustRightInd w:val="0"/>
        <w:spacing w:after="0" w:line="480" w:lineRule="auto"/>
        <w:contextualSpacing/>
        <w:rPr>
          <w:rFonts w:ascii="Courier New" w:hAnsi="Courier New" w:cs="Courier New"/>
          <w:color w:val="000000" w:themeColor="text1"/>
          <w:szCs w:val="24"/>
        </w:rPr>
      </w:pPr>
      <w:r w:rsidRPr="00D05F2F">
        <w:rPr>
          <w:rFonts w:ascii="Courier New" w:hAnsi="Courier New" w:cs="Courier New"/>
          <w:color w:val="000000" w:themeColor="text1"/>
          <w:szCs w:val="24"/>
        </w:rPr>
        <w:t xml:space="preserve">     </w:t>
      </w:r>
      <w:r w:rsidRPr="00D05F2F">
        <w:rPr>
          <w:rFonts w:ascii="Courier New" w:hAnsi="Courier New" w:cs="Courier New"/>
          <w:color w:val="000000" w:themeColor="text1"/>
          <w:szCs w:val="24"/>
        </w:rPr>
        <w:sym w:font="Symbol" w:char="F0B7"/>
      </w:r>
      <w:r w:rsidRPr="00D05F2F">
        <w:rPr>
          <w:rFonts w:ascii="Courier New" w:hAnsi="Courier New" w:cs="Courier New"/>
          <w:color w:val="000000" w:themeColor="text1"/>
          <w:szCs w:val="24"/>
        </w:rPr>
        <w:t xml:space="preserve">  </w:t>
      </w:r>
      <w:r w:rsidRPr="00D05F2F">
        <w:rPr>
          <w:rFonts w:ascii="Courier New" w:hAnsi="Courier New" w:cs="Courier New"/>
          <w:color w:val="000000" w:themeColor="text1"/>
          <w:szCs w:val="24"/>
          <w:u w:val="single"/>
        </w:rPr>
        <w:t>Federal eRulemaking Portal</w:t>
      </w:r>
      <w:r w:rsidRPr="00D05F2F">
        <w:rPr>
          <w:rFonts w:ascii="Courier New" w:hAnsi="Courier New" w:cs="Courier New"/>
          <w:color w:val="000000" w:themeColor="text1"/>
          <w:szCs w:val="24"/>
        </w:rPr>
        <w:t>:  Go to www.regulations.gov to submit your comments electronically.  Information on using Regulations.gov, including instructions for accessing agency docu</w:t>
      </w:r>
      <w:r w:rsidRPr="00407636">
        <w:rPr>
          <w:rFonts w:ascii="Courier New" w:hAnsi="Courier New" w:cs="Courier New"/>
          <w:color w:val="000000" w:themeColor="text1"/>
          <w:szCs w:val="24"/>
        </w:rPr>
        <w:t xml:space="preserve">ments, submitting comments, and viewing the docket, is available on the site under </w:t>
      </w:r>
      <w:r w:rsidR="009B34B6">
        <w:rPr>
          <w:rFonts w:ascii="Courier New" w:eastAsia="Times New Roman" w:hAnsi="Courier New" w:cs="Courier New"/>
          <w:color w:val="000000" w:themeColor="text1"/>
          <w:szCs w:val="24"/>
          <w:lang w:eastAsia="x-none"/>
        </w:rPr>
        <w:t>FAQ.</w:t>
      </w:r>
    </w:p>
    <w:p w14:paraId="2B0F8792" w14:textId="75B3B597" w:rsidR="00164CAB" w:rsidRPr="005B305F" w:rsidRDefault="00B65420" w:rsidP="005B305F">
      <w:pPr>
        <w:spacing w:after="0" w:line="480" w:lineRule="auto"/>
        <w:rPr>
          <w:rFonts w:ascii="Courier New" w:hAnsi="Courier New" w:cs="Courier New"/>
        </w:rPr>
      </w:pPr>
      <w:r w:rsidRPr="009B34B6">
        <w:rPr>
          <w:rFonts w:ascii="Courier New" w:hAnsi="Courier New" w:cs="Courier New"/>
          <w:color w:val="000000" w:themeColor="text1"/>
          <w:szCs w:val="24"/>
        </w:rPr>
        <w:t xml:space="preserve">     </w:t>
      </w:r>
      <w:r w:rsidRPr="00D05F2F">
        <w:rPr>
          <w:rFonts w:ascii="Courier New" w:hAnsi="Courier New" w:cs="Courier New"/>
          <w:color w:val="000000" w:themeColor="text1"/>
          <w:szCs w:val="24"/>
        </w:rPr>
        <w:sym w:font="Symbol" w:char="F0B7"/>
      </w:r>
      <w:r w:rsidRPr="00D05F2F">
        <w:rPr>
          <w:rFonts w:ascii="Courier New" w:hAnsi="Courier New" w:cs="Courier New"/>
          <w:color w:val="000000" w:themeColor="text1"/>
          <w:szCs w:val="24"/>
        </w:rPr>
        <w:t xml:space="preserve">  </w:t>
      </w:r>
      <w:r w:rsidRPr="00D05F2F">
        <w:rPr>
          <w:rFonts w:ascii="Courier New" w:hAnsi="Courier New" w:cs="Courier New"/>
          <w:color w:val="000000" w:themeColor="text1"/>
          <w:szCs w:val="24"/>
          <w:u w:val="single"/>
        </w:rPr>
        <w:t>Postal Mail, Commercial Delivery, or Hand Delivery</w:t>
      </w:r>
      <w:r w:rsidRPr="00D05F2F">
        <w:rPr>
          <w:rFonts w:ascii="Courier New" w:hAnsi="Courier New" w:cs="Courier New"/>
          <w:color w:val="000000" w:themeColor="text1"/>
          <w:szCs w:val="24"/>
        </w:rPr>
        <w:t xml:space="preserve">:  </w:t>
      </w:r>
      <w:r w:rsidRPr="005B305F">
        <w:rPr>
          <w:rFonts w:ascii="Courier New" w:hAnsi="Courier New" w:cs="Courier New"/>
          <w:color w:val="000000" w:themeColor="text1"/>
          <w:szCs w:val="24"/>
        </w:rPr>
        <w:t xml:space="preserve">If you mail or deliver your comments about the </w:t>
      </w:r>
      <w:r w:rsidR="0066643F" w:rsidRPr="005B305F">
        <w:rPr>
          <w:rFonts w:ascii="Courier New" w:hAnsi="Courier New" w:cs="Courier New"/>
          <w:color w:val="000000" w:themeColor="text1"/>
          <w:szCs w:val="24"/>
        </w:rPr>
        <w:t>interpretation</w:t>
      </w:r>
      <w:r w:rsidRPr="005B305F">
        <w:rPr>
          <w:rFonts w:ascii="Courier New" w:hAnsi="Courier New" w:cs="Courier New"/>
          <w:color w:val="000000" w:themeColor="text1"/>
          <w:szCs w:val="24"/>
        </w:rPr>
        <w:t>, address them to</w:t>
      </w:r>
      <w:r w:rsidRPr="005B305F" w:rsidDel="0006223C">
        <w:rPr>
          <w:rFonts w:ascii="Courier New" w:hAnsi="Courier New" w:cs="Courier New"/>
          <w:color w:val="000000" w:themeColor="text1"/>
          <w:szCs w:val="24"/>
        </w:rPr>
        <w:t xml:space="preserve"> </w:t>
      </w:r>
      <w:bookmarkStart w:id="0" w:name="_Hlk78903819"/>
      <w:r w:rsidR="00164CAB" w:rsidRPr="005B305F">
        <w:rPr>
          <w:rFonts w:ascii="Courier New" w:hAnsi="Courier New" w:cs="Courier New"/>
        </w:rPr>
        <w:t>Beth Grebeldinger</w:t>
      </w:r>
      <w:r w:rsidR="00700DF0">
        <w:rPr>
          <w:rFonts w:ascii="Courier New" w:hAnsi="Courier New" w:cs="Courier New"/>
        </w:rPr>
        <w:t xml:space="preserve">, </w:t>
      </w:r>
      <w:r w:rsidR="00164CAB" w:rsidRPr="005B305F">
        <w:rPr>
          <w:rFonts w:ascii="Courier New" w:hAnsi="Courier New" w:cs="Courier New"/>
        </w:rPr>
        <w:t>U.S. Department of Education, Federal Student Aid, 830 First St</w:t>
      </w:r>
      <w:r w:rsidR="008B3B51">
        <w:rPr>
          <w:rFonts w:ascii="Courier New" w:hAnsi="Courier New" w:cs="Courier New"/>
        </w:rPr>
        <w:t>reet</w:t>
      </w:r>
      <w:r w:rsidR="00164CAB" w:rsidRPr="005B305F">
        <w:rPr>
          <w:rFonts w:ascii="Courier New" w:hAnsi="Courier New" w:cs="Courier New"/>
        </w:rPr>
        <w:t xml:space="preserve"> NE, Room 113F4, Washington, DC 20202</w:t>
      </w:r>
      <w:bookmarkEnd w:id="0"/>
      <w:r w:rsidR="00164CAB" w:rsidRPr="005B305F">
        <w:rPr>
          <w:rFonts w:ascii="Courier New" w:hAnsi="Courier New" w:cs="Courier New"/>
        </w:rPr>
        <w:t xml:space="preserve">. </w:t>
      </w:r>
    </w:p>
    <w:p w14:paraId="0DD0A31D" w14:textId="77777777" w:rsidR="00164CAB" w:rsidRDefault="00164CAB" w:rsidP="00164CAB"/>
    <w:p w14:paraId="621BFACB" w14:textId="77777777" w:rsidR="00B65420" w:rsidRPr="00D05F2F" w:rsidRDefault="00B65420" w:rsidP="00B65420">
      <w:pPr>
        <w:autoSpaceDE w:val="0"/>
        <w:autoSpaceDN w:val="0"/>
        <w:adjustRightInd w:val="0"/>
        <w:spacing w:after="0" w:line="480" w:lineRule="auto"/>
        <w:contextualSpacing/>
        <w:rPr>
          <w:rFonts w:ascii="Courier New" w:hAnsi="Courier New" w:cs="Courier New"/>
          <w:color w:val="000000" w:themeColor="text1"/>
          <w:szCs w:val="24"/>
        </w:rPr>
      </w:pPr>
      <w:r w:rsidRPr="00D05F2F">
        <w:rPr>
          <w:rFonts w:ascii="Courier New" w:hAnsi="Courier New" w:cs="Courier New"/>
          <w:color w:val="000000" w:themeColor="text1"/>
          <w:szCs w:val="24"/>
          <w:u w:val="single"/>
        </w:rPr>
        <w:t>Privacy Note</w:t>
      </w:r>
      <w:r w:rsidRPr="00D05F2F">
        <w:rPr>
          <w:rFonts w:ascii="Courier New" w:hAnsi="Courier New" w:cs="Courier New"/>
          <w:color w:val="000000" w:themeColor="text1"/>
          <w:szCs w:val="24"/>
        </w:rPr>
        <w:t xml:space="preserve">:  The Department’s policy is to make all comments received from members of the public available for public viewing in their entirety on the Federal eRulemaking Portal at www.regulations.gov.  Therefore, commenters should be careful to include in their comments only information that they wish to make publicly available. </w:t>
      </w:r>
    </w:p>
    <w:p w14:paraId="4E77ECE6" w14:textId="2AEFEF5E" w:rsidR="00164CAB" w:rsidRPr="00EE57D1" w:rsidRDefault="0096366D" w:rsidP="006A5BBE">
      <w:pPr>
        <w:spacing w:after="0" w:line="480" w:lineRule="auto"/>
        <w:rPr>
          <w:rFonts w:ascii="Courier New" w:hAnsi="Courier New" w:cs="Courier New"/>
        </w:rPr>
      </w:pPr>
      <w:r w:rsidRPr="00700DF0">
        <w:rPr>
          <w:rFonts w:ascii="Courier New" w:hAnsi="Courier New" w:cs="Courier New"/>
          <w:szCs w:val="24"/>
        </w:rPr>
        <w:t>FOR FURTHER INFORMATION CONTACT:</w:t>
      </w:r>
      <w:r w:rsidR="006A5BBE">
        <w:rPr>
          <w:rFonts w:ascii="Courier New" w:hAnsi="Courier New" w:cs="Courier New"/>
          <w:szCs w:val="24"/>
        </w:rPr>
        <w:t xml:space="preserve">  </w:t>
      </w:r>
      <w:r w:rsidR="00164CAB" w:rsidRPr="00EE57D1">
        <w:rPr>
          <w:rFonts w:ascii="Courier New" w:hAnsi="Courier New" w:cs="Courier New"/>
        </w:rPr>
        <w:t>Beth Grebeldinger</w:t>
      </w:r>
      <w:r w:rsidR="006A5BBE">
        <w:rPr>
          <w:rFonts w:ascii="Courier New" w:hAnsi="Courier New" w:cs="Courier New"/>
        </w:rPr>
        <w:t>,</w:t>
      </w:r>
      <w:r w:rsidR="00FF69D5">
        <w:rPr>
          <w:rFonts w:ascii="Courier New" w:hAnsi="Courier New" w:cs="Courier New"/>
        </w:rPr>
        <w:t xml:space="preserve"> </w:t>
      </w:r>
      <w:r w:rsidR="001629AC" w:rsidRPr="005B305F">
        <w:rPr>
          <w:rFonts w:ascii="Courier New" w:hAnsi="Courier New" w:cs="Courier New"/>
        </w:rPr>
        <w:t>U.S. Department of Education, Federal Student Aid, 830 First St</w:t>
      </w:r>
      <w:r w:rsidR="00AE12C2">
        <w:rPr>
          <w:rFonts w:ascii="Courier New" w:hAnsi="Courier New" w:cs="Courier New"/>
        </w:rPr>
        <w:t>reet</w:t>
      </w:r>
      <w:r w:rsidR="001629AC" w:rsidRPr="005B305F">
        <w:rPr>
          <w:rFonts w:ascii="Courier New" w:hAnsi="Courier New" w:cs="Courier New"/>
        </w:rPr>
        <w:t xml:space="preserve"> NE, Room 113F4, Washington, DC 20202</w:t>
      </w:r>
      <w:r w:rsidR="007A4C7F">
        <w:rPr>
          <w:rFonts w:ascii="Courier New" w:hAnsi="Courier New" w:cs="Courier New"/>
        </w:rPr>
        <w:t xml:space="preserve">.  </w:t>
      </w:r>
      <w:r w:rsidR="00A45D1A">
        <w:rPr>
          <w:rFonts w:ascii="Courier New" w:hAnsi="Courier New" w:cs="Courier New"/>
        </w:rPr>
        <w:t>Telephone:</w:t>
      </w:r>
      <w:r w:rsidR="007A4C7F">
        <w:rPr>
          <w:rFonts w:ascii="Courier New" w:hAnsi="Courier New" w:cs="Courier New"/>
        </w:rPr>
        <w:t xml:space="preserve"> </w:t>
      </w:r>
      <w:r w:rsidR="00164CAB" w:rsidRPr="00EE57D1">
        <w:rPr>
          <w:rFonts w:ascii="Courier New" w:hAnsi="Courier New" w:cs="Courier New"/>
        </w:rPr>
        <w:t>202-377-4018</w:t>
      </w:r>
      <w:r w:rsidR="007A4C7F">
        <w:rPr>
          <w:rFonts w:ascii="Courier New" w:hAnsi="Courier New" w:cs="Courier New"/>
        </w:rPr>
        <w:t xml:space="preserve">. </w:t>
      </w:r>
      <w:r w:rsidR="006A5BBE">
        <w:rPr>
          <w:rFonts w:ascii="Courier New" w:hAnsi="Courier New" w:cs="Courier New"/>
        </w:rPr>
        <w:t xml:space="preserve"> </w:t>
      </w:r>
      <w:r w:rsidR="007A4C7F">
        <w:rPr>
          <w:rFonts w:ascii="Courier New" w:hAnsi="Courier New" w:cs="Courier New"/>
        </w:rPr>
        <w:t>Email: Beth.Grabeldinger@ed.gov</w:t>
      </w:r>
      <w:r w:rsidR="00D818EA">
        <w:rPr>
          <w:rFonts w:ascii="Courier New" w:hAnsi="Courier New" w:cs="Courier New"/>
        </w:rPr>
        <w:t>.</w:t>
      </w:r>
    </w:p>
    <w:p w14:paraId="34A5F0F1" w14:textId="69C804B3" w:rsidR="00E40463" w:rsidRPr="00D05F2F" w:rsidRDefault="00E40463" w:rsidP="00E40463">
      <w:pPr>
        <w:spacing w:after="0" w:line="480" w:lineRule="auto"/>
        <w:ind w:firstLine="720"/>
        <w:contextualSpacing/>
        <w:rPr>
          <w:rFonts w:ascii="Courier New" w:hAnsi="Courier New" w:cs="Courier New"/>
          <w:color w:val="000000" w:themeColor="text1"/>
          <w:szCs w:val="24"/>
        </w:rPr>
      </w:pPr>
      <w:r w:rsidRPr="00D05F2F">
        <w:rPr>
          <w:rFonts w:ascii="Courier New" w:hAnsi="Courier New" w:cs="Courier New"/>
          <w:color w:val="000000" w:themeColor="text1"/>
          <w:szCs w:val="24"/>
        </w:rPr>
        <w:t>If you use a telecommunications device for the deaf (TDD) or a text telephone (TTY), call the Federal Relay Service (FRS), toll free, at 1-800-877-8339.</w:t>
      </w:r>
    </w:p>
    <w:p w14:paraId="10D42DA9" w14:textId="77777777" w:rsidR="00DB5F7B" w:rsidRDefault="0096366D" w:rsidP="00C62A7B">
      <w:pPr>
        <w:spacing w:after="0" w:line="480" w:lineRule="auto"/>
        <w:rPr>
          <w:rFonts w:ascii="Courier New" w:hAnsi="Courier New" w:cs="Courier New"/>
          <w:szCs w:val="24"/>
        </w:rPr>
      </w:pPr>
      <w:r w:rsidRPr="009125E1">
        <w:rPr>
          <w:rFonts w:ascii="Courier New" w:hAnsi="Courier New" w:cs="Courier New"/>
          <w:szCs w:val="24"/>
        </w:rPr>
        <w:t xml:space="preserve">SUPPLEMENTARY INFORMATION:  </w:t>
      </w:r>
    </w:p>
    <w:p w14:paraId="7DEC41F4" w14:textId="0360EC41" w:rsidR="00DB5F7B" w:rsidRDefault="00DB5F7B" w:rsidP="00C62A7B">
      <w:pPr>
        <w:spacing w:after="0" w:line="480" w:lineRule="auto"/>
        <w:rPr>
          <w:rFonts w:ascii="Courier New" w:hAnsi="Courier New" w:cs="Courier New"/>
          <w:szCs w:val="24"/>
        </w:rPr>
      </w:pPr>
      <w:r>
        <w:rPr>
          <w:rFonts w:ascii="Courier New" w:hAnsi="Courier New" w:cs="Courier New"/>
          <w:szCs w:val="24"/>
        </w:rPr>
        <w:t xml:space="preserve">Invitation to comment:  We are inviting comment on this interpretation because we value the public’s input and perspective on these critical issues.  We will consider public comment received and determine whether </w:t>
      </w:r>
      <w:r w:rsidR="000A0C2D">
        <w:rPr>
          <w:rFonts w:ascii="Courier New" w:hAnsi="Courier New" w:cs="Courier New"/>
          <w:szCs w:val="24"/>
        </w:rPr>
        <w:t xml:space="preserve">it is </w:t>
      </w:r>
      <w:r>
        <w:rPr>
          <w:rFonts w:ascii="Courier New" w:hAnsi="Courier New" w:cs="Courier New"/>
          <w:szCs w:val="24"/>
        </w:rPr>
        <w:t>appropriate to modify or supplement this document.</w:t>
      </w:r>
    </w:p>
    <w:p w14:paraId="646A1798" w14:textId="51A3D5EB" w:rsidR="0096366D" w:rsidRPr="00545103" w:rsidRDefault="00DB5F7B" w:rsidP="00C62A7B">
      <w:pPr>
        <w:spacing w:after="0" w:line="480" w:lineRule="auto"/>
        <w:rPr>
          <w:rFonts w:ascii="Courier New" w:hAnsi="Courier New" w:cs="Courier New"/>
          <w:szCs w:val="24"/>
        </w:rPr>
      </w:pPr>
      <w:r>
        <w:rPr>
          <w:rFonts w:ascii="Courier New" w:hAnsi="Courier New" w:cs="Courier New"/>
          <w:szCs w:val="24"/>
        </w:rPr>
        <w:t xml:space="preserve">Background:  </w:t>
      </w:r>
      <w:r w:rsidR="0096366D" w:rsidRPr="009125E1">
        <w:rPr>
          <w:rFonts w:ascii="Courier New" w:hAnsi="Courier New" w:cs="Courier New"/>
          <w:szCs w:val="24"/>
        </w:rPr>
        <w:t xml:space="preserve">On March 12, 2018, the Department published </w:t>
      </w:r>
      <w:r w:rsidR="00B75603">
        <w:rPr>
          <w:rFonts w:ascii="Courier New" w:hAnsi="Courier New" w:cs="Courier New"/>
          <w:szCs w:val="24"/>
        </w:rPr>
        <w:t xml:space="preserve">in the </w:t>
      </w:r>
      <w:r w:rsidR="00E21134">
        <w:rPr>
          <w:rFonts w:ascii="Courier New" w:hAnsi="Courier New" w:cs="Courier New"/>
          <w:i/>
          <w:iCs/>
          <w:szCs w:val="24"/>
        </w:rPr>
        <w:t>Federal Register</w:t>
      </w:r>
      <w:r w:rsidR="00E21134">
        <w:rPr>
          <w:rFonts w:ascii="Courier New" w:hAnsi="Courier New" w:cs="Courier New"/>
          <w:szCs w:val="24"/>
        </w:rPr>
        <w:t xml:space="preserve"> the 2018 </w:t>
      </w:r>
      <w:r w:rsidR="00B3093B">
        <w:rPr>
          <w:rFonts w:ascii="Courier New" w:hAnsi="Courier New" w:cs="Courier New"/>
          <w:szCs w:val="24"/>
        </w:rPr>
        <w:t>i</w:t>
      </w:r>
      <w:r w:rsidR="00E21134">
        <w:rPr>
          <w:rFonts w:ascii="Courier New" w:hAnsi="Courier New" w:cs="Courier New"/>
          <w:szCs w:val="24"/>
        </w:rPr>
        <w:t>nterpretation (83 FR</w:t>
      </w:r>
      <w:r w:rsidR="0096366D" w:rsidRPr="00B75603">
        <w:rPr>
          <w:rFonts w:ascii="Courier New" w:hAnsi="Courier New" w:cs="Courier New"/>
          <w:szCs w:val="24"/>
        </w:rPr>
        <w:t xml:space="preserve"> 10619</w:t>
      </w:r>
      <w:r w:rsidR="00B3093B">
        <w:rPr>
          <w:rFonts w:ascii="Courier New" w:hAnsi="Courier New" w:cs="Courier New"/>
          <w:szCs w:val="24"/>
        </w:rPr>
        <w:t>)</w:t>
      </w:r>
      <w:r w:rsidR="0096366D" w:rsidRPr="00B75603">
        <w:rPr>
          <w:rFonts w:ascii="Courier New" w:hAnsi="Courier New" w:cs="Courier New"/>
          <w:szCs w:val="24"/>
        </w:rPr>
        <w:t xml:space="preserve">. </w:t>
      </w:r>
      <w:r w:rsidR="00D73E17">
        <w:rPr>
          <w:rFonts w:ascii="Courier New" w:hAnsi="Courier New" w:cs="Courier New"/>
          <w:szCs w:val="24"/>
        </w:rPr>
        <w:t xml:space="preserve"> </w:t>
      </w:r>
      <w:r w:rsidR="0096366D" w:rsidRPr="00B75603">
        <w:rPr>
          <w:rFonts w:ascii="Courier New" w:hAnsi="Courier New" w:cs="Courier New"/>
          <w:szCs w:val="24"/>
        </w:rPr>
        <w:t>Th</w:t>
      </w:r>
      <w:r w:rsidR="00701522" w:rsidRPr="00B75603">
        <w:rPr>
          <w:rFonts w:ascii="Courier New" w:hAnsi="Courier New" w:cs="Courier New"/>
          <w:szCs w:val="24"/>
        </w:rPr>
        <w:t>e</w:t>
      </w:r>
      <w:r w:rsidR="001C61AB" w:rsidRPr="00114402">
        <w:rPr>
          <w:rFonts w:ascii="Courier New" w:hAnsi="Courier New" w:cs="Courier New"/>
          <w:szCs w:val="24"/>
        </w:rPr>
        <w:t xml:space="preserve"> 2018</w:t>
      </w:r>
      <w:r w:rsidR="0096366D" w:rsidRPr="00114402">
        <w:rPr>
          <w:rFonts w:ascii="Courier New" w:hAnsi="Courier New" w:cs="Courier New"/>
          <w:szCs w:val="24"/>
        </w:rPr>
        <w:t xml:space="preserve"> </w:t>
      </w:r>
      <w:r w:rsidR="005006AF" w:rsidRPr="00114402">
        <w:rPr>
          <w:rFonts w:ascii="Courier New" w:hAnsi="Courier New" w:cs="Courier New"/>
          <w:szCs w:val="24"/>
        </w:rPr>
        <w:t xml:space="preserve">interpretation </w:t>
      </w:r>
      <w:r w:rsidR="0096366D" w:rsidRPr="00D05F2F">
        <w:rPr>
          <w:rFonts w:ascii="Courier New" w:hAnsi="Courier New" w:cs="Courier New"/>
          <w:szCs w:val="24"/>
        </w:rPr>
        <w:t xml:space="preserve">set forth the Department’s position at the time on the legality of several </w:t>
      </w:r>
      <w:r w:rsidR="00D73E17">
        <w:rPr>
          <w:rFonts w:ascii="Courier New" w:hAnsi="Courier New" w:cs="Courier New"/>
          <w:szCs w:val="24"/>
        </w:rPr>
        <w:t>S</w:t>
      </w:r>
      <w:r w:rsidR="0096366D" w:rsidRPr="00114402">
        <w:rPr>
          <w:rFonts w:ascii="Courier New" w:hAnsi="Courier New" w:cs="Courier New"/>
          <w:szCs w:val="24"/>
        </w:rPr>
        <w:t xml:space="preserve">tate laws </w:t>
      </w:r>
      <w:r w:rsidR="0096366D" w:rsidRPr="00114402">
        <w:rPr>
          <w:rFonts w:ascii="Courier New" w:hAnsi="Courier New" w:cs="Courier New"/>
          <w:szCs w:val="24"/>
        </w:rPr>
        <w:lastRenderedPageBreak/>
        <w:t xml:space="preserve">regulating Federal student loan servicers, which the Department found to be broadly preempted by Federal law. </w:t>
      </w:r>
      <w:r w:rsidR="00B3093B">
        <w:rPr>
          <w:rFonts w:ascii="Courier New" w:hAnsi="Courier New" w:cs="Courier New"/>
          <w:szCs w:val="24"/>
        </w:rPr>
        <w:t xml:space="preserve"> </w:t>
      </w:r>
      <w:r w:rsidR="0096366D" w:rsidRPr="00B3093B">
        <w:rPr>
          <w:rFonts w:ascii="Courier New" w:hAnsi="Courier New" w:cs="Courier New"/>
          <w:szCs w:val="24"/>
        </w:rPr>
        <w:t xml:space="preserve">In particular, the </w:t>
      </w:r>
      <w:r w:rsidR="001C61AB" w:rsidRPr="00114402">
        <w:rPr>
          <w:rFonts w:ascii="Courier New" w:hAnsi="Courier New" w:cs="Courier New"/>
          <w:szCs w:val="24"/>
        </w:rPr>
        <w:t xml:space="preserve">2018 </w:t>
      </w:r>
      <w:r w:rsidR="005006AF" w:rsidRPr="00114402">
        <w:rPr>
          <w:rFonts w:ascii="Courier New" w:hAnsi="Courier New" w:cs="Courier New"/>
          <w:szCs w:val="24"/>
        </w:rPr>
        <w:t>interpretation</w:t>
      </w:r>
      <w:r w:rsidR="0096366D" w:rsidRPr="00114402">
        <w:rPr>
          <w:rFonts w:ascii="Courier New" w:hAnsi="Courier New" w:cs="Courier New"/>
          <w:szCs w:val="24"/>
        </w:rPr>
        <w:t xml:space="preserve"> opined that </w:t>
      </w:r>
      <w:r w:rsidR="00B3093B">
        <w:rPr>
          <w:rFonts w:ascii="Courier New" w:hAnsi="Courier New" w:cs="Courier New"/>
          <w:szCs w:val="24"/>
        </w:rPr>
        <w:t>S</w:t>
      </w:r>
      <w:r w:rsidR="0096366D" w:rsidRPr="00114402">
        <w:rPr>
          <w:rFonts w:ascii="Courier New" w:hAnsi="Courier New" w:cs="Courier New"/>
          <w:szCs w:val="24"/>
        </w:rPr>
        <w:t xml:space="preserve">tate regulation of the servicing of loans under the William D. Ford Federal Direct Loan Program (Direct Loans) “impedes uniquely Federal interests.” </w:t>
      </w:r>
      <w:r w:rsidR="00B53217">
        <w:rPr>
          <w:rFonts w:ascii="Courier New" w:hAnsi="Courier New" w:cs="Courier New"/>
          <w:szCs w:val="24"/>
        </w:rPr>
        <w:t xml:space="preserve"> </w:t>
      </w:r>
      <w:r w:rsidR="0096366D" w:rsidRPr="00B53217">
        <w:rPr>
          <w:rFonts w:ascii="Courier New" w:hAnsi="Courier New" w:cs="Courier New"/>
          <w:i/>
          <w:iCs/>
          <w:szCs w:val="24"/>
        </w:rPr>
        <w:t>Id.</w:t>
      </w:r>
      <w:r w:rsidR="0096366D" w:rsidRPr="00B53217">
        <w:rPr>
          <w:rFonts w:ascii="Courier New" w:hAnsi="Courier New" w:cs="Courier New"/>
          <w:szCs w:val="24"/>
        </w:rPr>
        <w:t xml:space="preserve"> at 10,620. </w:t>
      </w:r>
      <w:r w:rsidR="00B53217">
        <w:rPr>
          <w:rFonts w:ascii="Courier New" w:hAnsi="Courier New" w:cs="Courier New"/>
          <w:szCs w:val="24"/>
        </w:rPr>
        <w:t xml:space="preserve"> </w:t>
      </w:r>
      <w:r w:rsidR="0096366D" w:rsidRPr="00B53217">
        <w:rPr>
          <w:rFonts w:ascii="Courier New" w:hAnsi="Courier New" w:cs="Courier New"/>
          <w:szCs w:val="24"/>
        </w:rPr>
        <w:t xml:space="preserve">The </w:t>
      </w:r>
      <w:r w:rsidR="001C61AB" w:rsidRPr="00114402">
        <w:rPr>
          <w:rFonts w:ascii="Courier New" w:hAnsi="Courier New" w:cs="Courier New"/>
          <w:szCs w:val="24"/>
        </w:rPr>
        <w:t xml:space="preserve">2018 </w:t>
      </w:r>
      <w:r w:rsidR="005006AF" w:rsidRPr="00114402">
        <w:rPr>
          <w:rFonts w:ascii="Courier New" w:hAnsi="Courier New" w:cs="Courier New"/>
          <w:szCs w:val="24"/>
        </w:rPr>
        <w:t>interpretation</w:t>
      </w:r>
      <w:r w:rsidR="0096366D" w:rsidRPr="00114402">
        <w:rPr>
          <w:rFonts w:ascii="Courier New" w:hAnsi="Courier New" w:cs="Courier New"/>
          <w:szCs w:val="24"/>
        </w:rPr>
        <w:t xml:space="preserve"> also opined that </w:t>
      </w:r>
      <w:r w:rsidR="00B53217">
        <w:rPr>
          <w:rFonts w:ascii="Courier New" w:hAnsi="Courier New" w:cs="Courier New"/>
          <w:szCs w:val="24"/>
        </w:rPr>
        <w:t>S</w:t>
      </w:r>
      <w:r w:rsidR="0096366D" w:rsidRPr="00114402">
        <w:rPr>
          <w:rFonts w:ascii="Courier New" w:hAnsi="Courier New" w:cs="Courier New"/>
          <w:szCs w:val="24"/>
        </w:rPr>
        <w:t xml:space="preserve">tate regulation of the servicing of loans under the Federal Family Education Loan Program (FFEL Loans) “is preempted to the extent that it undermines uniform administration of the program.” </w:t>
      </w:r>
      <w:r w:rsidR="00B53217">
        <w:rPr>
          <w:rFonts w:ascii="Courier New" w:hAnsi="Courier New" w:cs="Courier New"/>
          <w:szCs w:val="24"/>
        </w:rPr>
        <w:t xml:space="preserve"> </w:t>
      </w:r>
      <w:r w:rsidR="0096366D" w:rsidRPr="00B53217">
        <w:rPr>
          <w:rFonts w:ascii="Courier New" w:hAnsi="Courier New" w:cs="Courier New"/>
          <w:i/>
          <w:iCs/>
          <w:szCs w:val="24"/>
        </w:rPr>
        <w:t>Id.</w:t>
      </w:r>
    </w:p>
    <w:p w14:paraId="19C7FC97" w14:textId="34299328" w:rsidR="0096366D" w:rsidRPr="00114402" w:rsidRDefault="0096366D" w:rsidP="00C62A7B">
      <w:pPr>
        <w:spacing w:after="0" w:line="480" w:lineRule="auto"/>
        <w:ind w:firstLine="720"/>
        <w:rPr>
          <w:rFonts w:ascii="Courier New" w:hAnsi="Courier New" w:cs="Courier New"/>
          <w:szCs w:val="24"/>
        </w:rPr>
      </w:pPr>
      <w:r w:rsidRPr="00407636">
        <w:rPr>
          <w:rFonts w:ascii="Courier New" w:hAnsi="Courier New" w:cs="Courier New"/>
          <w:szCs w:val="24"/>
        </w:rPr>
        <w:t xml:space="preserve">Federal courts have had the opportunity to consider the Department’s </w:t>
      </w:r>
      <w:r w:rsidRPr="00114402">
        <w:rPr>
          <w:rFonts w:ascii="Courier New" w:hAnsi="Courier New" w:cs="Courier New"/>
          <w:szCs w:val="24"/>
        </w:rPr>
        <w:t xml:space="preserve">position on preemption in several recent decisions. </w:t>
      </w:r>
      <w:r w:rsidR="00545103">
        <w:rPr>
          <w:rFonts w:ascii="Courier New" w:hAnsi="Courier New" w:cs="Courier New"/>
          <w:szCs w:val="24"/>
        </w:rPr>
        <w:t xml:space="preserve"> </w:t>
      </w:r>
      <w:r w:rsidRPr="00545103">
        <w:rPr>
          <w:rFonts w:ascii="Courier New" w:hAnsi="Courier New" w:cs="Courier New"/>
          <w:szCs w:val="24"/>
        </w:rPr>
        <w:t>Those courts consistently declined to give a</w:t>
      </w:r>
      <w:r w:rsidRPr="00407636">
        <w:rPr>
          <w:rFonts w:ascii="Courier New" w:hAnsi="Courier New" w:cs="Courier New"/>
          <w:szCs w:val="24"/>
        </w:rPr>
        <w:t xml:space="preserve">ny deference to the 2018 </w:t>
      </w:r>
      <w:r w:rsidR="005006AF" w:rsidRPr="005267BA">
        <w:rPr>
          <w:rFonts w:ascii="Courier New" w:hAnsi="Courier New" w:cs="Courier New"/>
          <w:szCs w:val="24"/>
        </w:rPr>
        <w:t>interpretation</w:t>
      </w:r>
      <w:r w:rsidRPr="00114402">
        <w:rPr>
          <w:rFonts w:ascii="Courier New" w:hAnsi="Courier New" w:cs="Courier New"/>
          <w:szCs w:val="24"/>
        </w:rPr>
        <w:t xml:space="preserve">, finding it deserving of “little weight.” </w:t>
      </w:r>
      <w:r w:rsidR="00545103">
        <w:rPr>
          <w:rFonts w:ascii="Courier New" w:hAnsi="Courier New" w:cs="Courier New"/>
          <w:szCs w:val="24"/>
        </w:rPr>
        <w:t xml:space="preserve"> </w:t>
      </w:r>
      <w:r w:rsidRPr="00545103">
        <w:rPr>
          <w:rFonts w:ascii="Courier New" w:hAnsi="Courier New" w:cs="Courier New"/>
          <w:i/>
          <w:iCs/>
          <w:szCs w:val="24"/>
        </w:rPr>
        <w:t>Nelson v. Great Lakes Educ. Loan Services, Inc.</w:t>
      </w:r>
      <w:r w:rsidRPr="00407636">
        <w:rPr>
          <w:rFonts w:ascii="Courier New" w:hAnsi="Courier New" w:cs="Courier New"/>
          <w:szCs w:val="24"/>
        </w:rPr>
        <w:t xml:space="preserve">, 928 F.3d 639, 651 n.2 (7th Cir. 2019); </w:t>
      </w:r>
      <w:r w:rsidRPr="005267BA">
        <w:rPr>
          <w:rFonts w:ascii="Courier New" w:hAnsi="Courier New" w:cs="Courier New"/>
          <w:i/>
          <w:iCs/>
          <w:szCs w:val="24"/>
        </w:rPr>
        <w:t>see also Lawson-Ross v. Great Lakes Higher Educ. Corp.</w:t>
      </w:r>
      <w:r w:rsidRPr="0067160C">
        <w:rPr>
          <w:rFonts w:ascii="Courier New" w:hAnsi="Courier New" w:cs="Courier New"/>
          <w:szCs w:val="24"/>
        </w:rPr>
        <w:t xml:space="preserve">, 955 F.3d 908, 921 n.13 (11th Cir. 2020) (same); </w:t>
      </w:r>
      <w:r w:rsidRPr="009125E1">
        <w:rPr>
          <w:rFonts w:ascii="Courier New" w:hAnsi="Courier New" w:cs="Courier New"/>
          <w:i/>
          <w:iCs/>
          <w:szCs w:val="24"/>
        </w:rPr>
        <w:t>New York v. Pennsylvania Higher Educ. Assistance Agency</w:t>
      </w:r>
      <w:r w:rsidRPr="00015797">
        <w:rPr>
          <w:rFonts w:ascii="Courier New" w:hAnsi="Courier New" w:cs="Courier New"/>
          <w:szCs w:val="24"/>
        </w:rPr>
        <w:t xml:space="preserve">, 19 Civ. 9155, 2020 WL 2097640 at *16 n.14 (S.D.N.Y. May 1, 2020) (same); </w:t>
      </w:r>
      <w:r w:rsidRPr="00015797">
        <w:rPr>
          <w:rFonts w:ascii="Courier New" w:hAnsi="Courier New" w:cs="Courier New"/>
          <w:i/>
          <w:iCs/>
          <w:szCs w:val="24"/>
        </w:rPr>
        <w:t>Student Loan Servicing Alliance v. D.C.</w:t>
      </w:r>
      <w:r w:rsidRPr="00DB5F7B">
        <w:rPr>
          <w:rFonts w:ascii="Courier New" w:hAnsi="Courier New" w:cs="Courier New"/>
          <w:szCs w:val="24"/>
        </w:rPr>
        <w:t xml:space="preserve">, 351 F. Supp. 3d 26, 48-51 (D.D.C. 2018). </w:t>
      </w:r>
      <w:r w:rsidR="00545103">
        <w:rPr>
          <w:rFonts w:ascii="Courier New" w:hAnsi="Courier New" w:cs="Courier New"/>
          <w:szCs w:val="24"/>
        </w:rPr>
        <w:t xml:space="preserve"> </w:t>
      </w:r>
      <w:r w:rsidRPr="00545103">
        <w:rPr>
          <w:rFonts w:ascii="Courier New" w:hAnsi="Courier New" w:cs="Courier New"/>
          <w:szCs w:val="24"/>
        </w:rPr>
        <w:t>Their analys</w:t>
      </w:r>
      <w:r w:rsidR="006A7665">
        <w:rPr>
          <w:rFonts w:ascii="Courier New" w:hAnsi="Courier New" w:cs="Courier New"/>
          <w:szCs w:val="24"/>
        </w:rPr>
        <w:t>e</w:t>
      </w:r>
      <w:r w:rsidRPr="00545103">
        <w:rPr>
          <w:rFonts w:ascii="Courier New" w:hAnsi="Courier New" w:cs="Courier New"/>
          <w:szCs w:val="24"/>
        </w:rPr>
        <w:t xml:space="preserve">s reveal the flaws in the 2018 </w:t>
      </w:r>
      <w:r w:rsidR="005006AF" w:rsidRPr="00407636">
        <w:rPr>
          <w:rFonts w:ascii="Courier New" w:hAnsi="Courier New" w:cs="Courier New"/>
          <w:szCs w:val="24"/>
        </w:rPr>
        <w:t>interpretation</w:t>
      </w:r>
      <w:r w:rsidRPr="00114402">
        <w:rPr>
          <w:rFonts w:ascii="Courier New" w:hAnsi="Courier New" w:cs="Courier New"/>
          <w:szCs w:val="24"/>
        </w:rPr>
        <w:t xml:space="preserve">’s insubstantial justifications </w:t>
      </w:r>
      <w:r w:rsidRPr="00114402">
        <w:rPr>
          <w:rFonts w:ascii="Courier New" w:hAnsi="Courier New" w:cs="Courier New"/>
          <w:szCs w:val="24"/>
        </w:rPr>
        <w:lastRenderedPageBreak/>
        <w:t xml:space="preserve">for its broad claims to preempt </w:t>
      </w:r>
      <w:r w:rsidR="00545103">
        <w:rPr>
          <w:rFonts w:ascii="Courier New" w:hAnsi="Courier New" w:cs="Courier New"/>
          <w:szCs w:val="24"/>
        </w:rPr>
        <w:t>S</w:t>
      </w:r>
      <w:r w:rsidRPr="00114402">
        <w:rPr>
          <w:rFonts w:ascii="Courier New" w:hAnsi="Courier New" w:cs="Courier New"/>
          <w:szCs w:val="24"/>
        </w:rPr>
        <w:t>tate laws on student loan servicing.</w:t>
      </w:r>
    </w:p>
    <w:p w14:paraId="1EAE3513" w14:textId="4ABF990E" w:rsidR="0096366D" w:rsidRPr="00407636" w:rsidRDefault="00ED3FC2" w:rsidP="00C62A7B">
      <w:pPr>
        <w:spacing w:after="0" w:line="480" w:lineRule="auto"/>
        <w:ind w:firstLine="720"/>
        <w:rPr>
          <w:rFonts w:ascii="Courier New" w:hAnsi="Courier New" w:cs="Courier New"/>
          <w:szCs w:val="24"/>
        </w:rPr>
      </w:pPr>
      <w:r w:rsidRPr="00114402">
        <w:rPr>
          <w:rFonts w:ascii="Courier New" w:hAnsi="Courier New" w:cs="Courier New"/>
          <w:szCs w:val="24"/>
        </w:rPr>
        <w:t>The court</w:t>
      </w:r>
      <w:r w:rsidR="0096366D" w:rsidRPr="00114402">
        <w:rPr>
          <w:rFonts w:ascii="Courier New" w:hAnsi="Courier New" w:cs="Courier New"/>
          <w:szCs w:val="24"/>
        </w:rPr>
        <w:t xml:space="preserve"> in </w:t>
      </w:r>
      <w:r w:rsidR="0096366D" w:rsidRPr="00114402">
        <w:rPr>
          <w:rFonts w:ascii="Courier New" w:hAnsi="Courier New" w:cs="Courier New"/>
          <w:i/>
          <w:iCs/>
          <w:szCs w:val="24"/>
        </w:rPr>
        <w:t>Student Loan Servicing Alliance</w:t>
      </w:r>
      <w:r w:rsidRPr="00114402">
        <w:rPr>
          <w:rFonts w:ascii="Courier New" w:hAnsi="Courier New" w:cs="Courier New"/>
          <w:szCs w:val="24"/>
        </w:rPr>
        <w:t xml:space="preserve"> analyzed the 2018 </w:t>
      </w:r>
      <w:r w:rsidR="005006AF" w:rsidRPr="00114402">
        <w:rPr>
          <w:rFonts w:ascii="Courier New" w:hAnsi="Courier New" w:cs="Courier New"/>
          <w:szCs w:val="24"/>
        </w:rPr>
        <w:t>interpretation</w:t>
      </w:r>
      <w:r w:rsidRPr="00114402">
        <w:rPr>
          <w:rFonts w:ascii="Courier New" w:hAnsi="Courier New" w:cs="Courier New"/>
          <w:szCs w:val="24"/>
        </w:rPr>
        <w:t xml:space="preserve"> in some detail, and its analysis</w:t>
      </w:r>
      <w:r w:rsidR="0096366D" w:rsidRPr="00114402">
        <w:rPr>
          <w:rFonts w:ascii="Courier New" w:hAnsi="Courier New" w:cs="Courier New"/>
          <w:szCs w:val="24"/>
        </w:rPr>
        <w:t xml:space="preserve"> has been largely followed by </w:t>
      </w:r>
      <w:r w:rsidR="001D5177">
        <w:rPr>
          <w:rFonts w:ascii="Courier New" w:hAnsi="Courier New" w:cs="Courier New"/>
          <w:szCs w:val="24"/>
        </w:rPr>
        <w:t xml:space="preserve">the </w:t>
      </w:r>
      <w:r w:rsidR="0096366D" w:rsidRPr="00114402">
        <w:rPr>
          <w:rFonts w:ascii="Courier New" w:hAnsi="Courier New" w:cs="Courier New"/>
          <w:szCs w:val="24"/>
        </w:rPr>
        <w:t>other courts that have considered the</w:t>
      </w:r>
      <w:r w:rsidR="00D91B59" w:rsidRPr="00114402">
        <w:rPr>
          <w:rFonts w:ascii="Courier New" w:hAnsi="Courier New" w:cs="Courier New"/>
          <w:szCs w:val="24"/>
        </w:rPr>
        <w:t>se</w:t>
      </w:r>
      <w:r w:rsidR="0096366D" w:rsidRPr="00114402">
        <w:rPr>
          <w:rFonts w:ascii="Courier New" w:hAnsi="Courier New" w:cs="Courier New"/>
          <w:szCs w:val="24"/>
        </w:rPr>
        <w:t xml:space="preserve"> preemption issues. </w:t>
      </w:r>
      <w:r w:rsidR="007D4AF2">
        <w:rPr>
          <w:rFonts w:ascii="Courier New" w:hAnsi="Courier New" w:cs="Courier New"/>
          <w:szCs w:val="24"/>
        </w:rPr>
        <w:t xml:space="preserve"> </w:t>
      </w:r>
      <w:r w:rsidR="0096366D" w:rsidRPr="007D4AF2">
        <w:rPr>
          <w:rFonts w:ascii="Courier New" w:hAnsi="Courier New" w:cs="Courier New"/>
          <w:szCs w:val="24"/>
        </w:rPr>
        <w:t xml:space="preserve">The court found that the </w:t>
      </w:r>
      <w:r w:rsidR="008B3083">
        <w:rPr>
          <w:rFonts w:ascii="Courier New" w:hAnsi="Courier New" w:cs="Courier New"/>
          <w:szCs w:val="24"/>
        </w:rPr>
        <w:t xml:space="preserve">2018 </w:t>
      </w:r>
      <w:r w:rsidR="005006AF" w:rsidRPr="00407636">
        <w:rPr>
          <w:rFonts w:ascii="Courier New" w:hAnsi="Courier New" w:cs="Courier New"/>
          <w:szCs w:val="24"/>
        </w:rPr>
        <w:t>interpretation</w:t>
      </w:r>
      <w:r w:rsidR="0096366D" w:rsidRPr="00114402">
        <w:rPr>
          <w:rFonts w:ascii="Courier New" w:hAnsi="Courier New" w:cs="Courier New"/>
          <w:szCs w:val="24"/>
        </w:rPr>
        <w:t xml:space="preserve"> constitutes informal guidance, having not undergone any formal review process prescribed by statute. </w:t>
      </w:r>
      <w:r w:rsidR="007D4AF2">
        <w:rPr>
          <w:rFonts w:ascii="Courier New" w:hAnsi="Courier New" w:cs="Courier New"/>
          <w:szCs w:val="24"/>
        </w:rPr>
        <w:t xml:space="preserve"> </w:t>
      </w:r>
      <w:r w:rsidR="0096366D" w:rsidRPr="007D4AF2">
        <w:rPr>
          <w:rFonts w:ascii="Courier New" w:hAnsi="Courier New" w:cs="Courier New"/>
          <w:i/>
          <w:iCs/>
          <w:szCs w:val="24"/>
        </w:rPr>
        <w:t>See</w:t>
      </w:r>
      <w:r w:rsidR="0096366D" w:rsidRPr="007D4AF2">
        <w:rPr>
          <w:rFonts w:ascii="Courier New" w:hAnsi="Courier New" w:cs="Courier New"/>
          <w:szCs w:val="24"/>
        </w:rPr>
        <w:t xml:space="preserve"> 351 F. Supp. 3d at 48-49. </w:t>
      </w:r>
      <w:r w:rsidR="007D4AF2">
        <w:rPr>
          <w:rFonts w:ascii="Courier New" w:hAnsi="Courier New" w:cs="Courier New"/>
          <w:szCs w:val="24"/>
        </w:rPr>
        <w:t xml:space="preserve"> </w:t>
      </w:r>
      <w:r w:rsidR="0096366D" w:rsidRPr="007D4AF2">
        <w:rPr>
          <w:rFonts w:ascii="Courier New" w:hAnsi="Courier New" w:cs="Courier New"/>
          <w:szCs w:val="24"/>
        </w:rPr>
        <w:t xml:space="preserve">Thus, under </w:t>
      </w:r>
      <w:r w:rsidR="0096366D" w:rsidRPr="007D4AF2">
        <w:rPr>
          <w:rFonts w:ascii="Courier New" w:hAnsi="Courier New" w:cs="Courier New"/>
          <w:i/>
          <w:iCs/>
          <w:szCs w:val="24"/>
        </w:rPr>
        <w:t>Wyeth v. Lavine</w:t>
      </w:r>
      <w:r w:rsidR="0096366D" w:rsidRPr="00407636">
        <w:rPr>
          <w:rFonts w:ascii="Courier New" w:hAnsi="Courier New" w:cs="Courier New"/>
          <w:szCs w:val="24"/>
        </w:rPr>
        <w:t xml:space="preserve">, 555 U.S. 555 (2009), the </w:t>
      </w:r>
      <w:r w:rsidR="008B3083">
        <w:rPr>
          <w:rFonts w:ascii="Courier New" w:hAnsi="Courier New" w:cs="Courier New"/>
          <w:szCs w:val="24"/>
        </w:rPr>
        <w:t>2018</w:t>
      </w:r>
      <w:r w:rsidR="0096366D" w:rsidRPr="00407636">
        <w:rPr>
          <w:rFonts w:ascii="Courier New" w:hAnsi="Courier New" w:cs="Courier New"/>
          <w:szCs w:val="24"/>
        </w:rPr>
        <w:t xml:space="preserve"> </w:t>
      </w:r>
      <w:r w:rsidR="005006AF" w:rsidRPr="005267BA">
        <w:rPr>
          <w:rFonts w:ascii="Courier New" w:hAnsi="Courier New" w:cs="Courier New"/>
          <w:szCs w:val="24"/>
        </w:rPr>
        <w:t>interpretation</w:t>
      </w:r>
      <w:r w:rsidR="0096366D" w:rsidRPr="00114402">
        <w:rPr>
          <w:rFonts w:ascii="Courier New" w:hAnsi="Courier New" w:cs="Courier New"/>
          <w:szCs w:val="24"/>
        </w:rPr>
        <w:t xml:space="preserve"> would be entitled only to </w:t>
      </w:r>
      <w:r w:rsidR="0096366D" w:rsidRPr="00114402">
        <w:rPr>
          <w:rFonts w:ascii="Courier New" w:hAnsi="Courier New" w:cs="Courier New"/>
          <w:i/>
          <w:iCs/>
          <w:szCs w:val="24"/>
        </w:rPr>
        <w:t>Skidmore</w:t>
      </w:r>
      <w:r w:rsidR="0096366D" w:rsidRPr="00114402">
        <w:rPr>
          <w:rFonts w:ascii="Courier New" w:hAnsi="Courier New" w:cs="Courier New"/>
          <w:szCs w:val="24"/>
        </w:rPr>
        <w:t xml:space="preserve"> deference, which turns on its “thoroughness, consistency, and persuasiveness.”</w:t>
      </w:r>
      <w:r w:rsidR="004A0FB6">
        <w:rPr>
          <w:rFonts w:ascii="Courier New" w:hAnsi="Courier New" w:cs="Courier New"/>
          <w:szCs w:val="24"/>
        </w:rPr>
        <w:t xml:space="preserve"> </w:t>
      </w:r>
      <w:r w:rsidR="0096366D" w:rsidRPr="00114402">
        <w:rPr>
          <w:rFonts w:ascii="Courier New" w:hAnsi="Courier New" w:cs="Courier New"/>
          <w:szCs w:val="24"/>
        </w:rPr>
        <w:t xml:space="preserve"> </w:t>
      </w:r>
      <w:r w:rsidR="0096366D" w:rsidRPr="00114402">
        <w:rPr>
          <w:rFonts w:ascii="Courier New" w:hAnsi="Courier New" w:cs="Courier New"/>
          <w:i/>
          <w:iCs/>
          <w:szCs w:val="24"/>
        </w:rPr>
        <w:t>Wyeth</w:t>
      </w:r>
      <w:r w:rsidR="0096366D" w:rsidRPr="00114402">
        <w:rPr>
          <w:rFonts w:ascii="Courier New" w:hAnsi="Courier New" w:cs="Courier New"/>
          <w:szCs w:val="24"/>
        </w:rPr>
        <w:t xml:space="preserve">, 555 U.S. at 577. </w:t>
      </w:r>
      <w:r w:rsidR="007D4AF2">
        <w:rPr>
          <w:rFonts w:ascii="Courier New" w:hAnsi="Courier New" w:cs="Courier New"/>
          <w:szCs w:val="24"/>
        </w:rPr>
        <w:t xml:space="preserve"> </w:t>
      </w:r>
      <w:r w:rsidR="0096366D" w:rsidRPr="007D4AF2">
        <w:rPr>
          <w:rFonts w:ascii="Courier New" w:hAnsi="Courier New" w:cs="Courier New"/>
          <w:szCs w:val="24"/>
        </w:rPr>
        <w:t xml:space="preserve">The court went on to find that the views expressed in the 2018 </w:t>
      </w:r>
      <w:r w:rsidR="005006AF" w:rsidRPr="00407636">
        <w:rPr>
          <w:rFonts w:ascii="Courier New" w:hAnsi="Courier New" w:cs="Courier New"/>
          <w:szCs w:val="24"/>
        </w:rPr>
        <w:t>interpretation</w:t>
      </w:r>
      <w:r w:rsidR="0096366D" w:rsidRPr="00114402">
        <w:rPr>
          <w:rFonts w:ascii="Courier New" w:hAnsi="Courier New" w:cs="Courier New"/>
          <w:szCs w:val="24"/>
        </w:rPr>
        <w:t xml:space="preserve"> warrant no deference because they are conclusory and devoid of analysis, offering nothing more than “a retroactive, ex-post rationalization for DOED’s policy changes.” </w:t>
      </w:r>
      <w:r w:rsidR="007D4AF2">
        <w:rPr>
          <w:rFonts w:ascii="Courier New" w:hAnsi="Courier New" w:cs="Courier New"/>
          <w:szCs w:val="24"/>
        </w:rPr>
        <w:t xml:space="preserve"> </w:t>
      </w:r>
      <w:r w:rsidR="0096366D" w:rsidRPr="007D4AF2">
        <w:rPr>
          <w:rFonts w:ascii="Courier New" w:hAnsi="Courier New" w:cs="Courier New"/>
          <w:i/>
          <w:iCs/>
          <w:szCs w:val="24"/>
        </w:rPr>
        <w:t>Student Loan Servicing Alliance</w:t>
      </w:r>
      <w:r w:rsidR="0096366D" w:rsidRPr="007D4AF2">
        <w:rPr>
          <w:rFonts w:ascii="Courier New" w:hAnsi="Courier New" w:cs="Courier New"/>
          <w:szCs w:val="24"/>
        </w:rPr>
        <w:t xml:space="preserve">, 351 F. Supp. 3d at 50. </w:t>
      </w:r>
      <w:r w:rsidR="007D4AF2">
        <w:rPr>
          <w:rFonts w:ascii="Courier New" w:hAnsi="Courier New" w:cs="Courier New"/>
          <w:szCs w:val="24"/>
        </w:rPr>
        <w:t xml:space="preserve"> </w:t>
      </w:r>
      <w:r w:rsidR="0096366D" w:rsidRPr="007D4AF2">
        <w:rPr>
          <w:rFonts w:ascii="Courier New" w:hAnsi="Courier New" w:cs="Courier New"/>
          <w:szCs w:val="24"/>
        </w:rPr>
        <w:t>Moreover, those views produce a “dramatic inconsistency” from explicit statements that the Department had made in p</w:t>
      </w:r>
      <w:r w:rsidR="0096366D" w:rsidRPr="00407636">
        <w:rPr>
          <w:rFonts w:ascii="Courier New" w:hAnsi="Courier New" w:cs="Courier New"/>
          <w:szCs w:val="24"/>
        </w:rPr>
        <w:t xml:space="preserve">rior judicial proceedings, and such a “stark, unexplained change” in the Department’s approach to preemption again precluded any deference.  </w:t>
      </w:r>
      <w:r w:rsidR="0096366D" w:rsidRPr="005267BA">
        <w:rPr>
          <w:rFonts w:ascii="Courier New" w:hAnsi="Courier New" w:cs="Courier New"/>
          <w:i/>
          <w:iCs/>
          <w:szCs w:val="24"/>
        </w:rPr>
        <w:t>Id</w:t>
      </w:r>
      <w:r w:rsidR="0096366D" w:rsidRPr="0067160C">
        <w:rPr>
          <w:rFonts w:ascii="Courier New" w:hAnsi="Courier New" w:cs="Courier New"/>
          <w:szCs w:val="24"/>
        </w:rPr>
        <w:t xml:space="preserve">. </w:t>
      </w:r>
      <w:r w:rsidR="004B2C5C">
        <w:rPr>
          <w:rFonts w:ascii="Courier New" w:hAnsi="Courier New" w:cs="Courier New"/>
          <w:szCs w:val="24"/>
        </w:rPr>
        <w:t xml:space="preserve"> </w:t>
      </w:r>
      <w:r w:rsidR="0096366D" w:rsidRPr="004B2C5C">
        <w:rPr>
          <w:rFonts w:ascii="Courier New" w:hAnsi="Courier New" w:cs="Courier New"/>
          <w:szCs w:val="24"/>
        </w:rPr>
        <w:t xml:space="preserve">Finally, the 2018 </w:t>
      </w:r>
      <w:r w:rsidR="0086112A" w:rsidRPr="00407636">
        <w:rPr>
          <w:rFonts w:ascii="Courier New" w:hAnsi="Courier New" w:cs="Courier New"/>
          <w:szCs w:val="24"/>
        </w:rPr>
        <w:t>interpretation</w:t>
      </w:r>
      <w:r w:rsidR="0096366D" w:rsidRPr="00114402">
        <w:rPr>
          <w:rFonts w:ascii="Courier New" w:hAnsi="Courier New" w:cs="Courier New"/>
          <w:szCs w:val="24"/>
        </w:rPr>
        <w:t xml:space="preserve"> was found to be neither thorough </w:t>
      </w:r>
      <w:r w:rsidR="0096366D" w:rsidRPr="00114402">
        <w:rPr>
          <w:rFonts w:ascii="Courier New" w:hAnsi="Courier New" w:cs="Courier New"/>
          <w:szCs w:val="24"/>
        </w:rPr>
        <w:lastRenderedPageBreak/>
        <w:t xml:space="preserve">nor persuasive because it </w:t>
      </w:r>
      <w:r w:rsidR="001C61AB" w:rsidRPr="00114402">
        <w:rPr>
          <w:rFonts w:ascii="Courier New" w:hAnsi="Courier New" w:cs="Courier New"/>
          <w:szCs w:val="24"/>
        </w:rPr>
        <w:t>did</w:t>
      </w:r>
      <w:r w:rsidR="0096366D" w:rsidRPr="00114402">
        <w:rPr>
          <w:rFonts w:ascii="Courier New" w:hAnsi="Courier New" w:cs="Courier New"/>
          <w:szCs w:val="24"/>
        </w:rPr>
        <w:t xml:space="preserve"> not even specify the regulations that it claim</w:t>
      </w:r>
      <w:r w:rsidR="00DE1626">
        <w:rPr>
          <w:rFonts w:ascii="Courier New" w:hAnsi="Courier New" w:cs="Courier New"/>
          <w:szCs w:val="24"/>
        </w:rPr>
        <w:t>ed</w:t>
      </w:r>
      <w:r w:rsidR="0096366D" w:rsidRPr="00114402">
        <w:rPr>
          <w:rFonts w:ascii="Courier New" w:hAnsi="Courier New" w:cs="Courier New"/>
          <w:szCs w:val="24"/>
        </w:rPr>
        <w:t xml:space="preserve"> to be interpreting. </w:t>
      </w:r>
      <w:r w:rsidR="004B2C5C">
        <w:rPr>
          <w:rFonts w:ascii="Courier New" w:hAnsi="Courier New" w:cs="Courier New"/>
          <w:szCs w:val="24"/>
        </w:rPr>
        <w:t xml:space="preserve"> </w:t>
      </w:r>
      <w:r w:rsidR="0096366D" w:rsidRPr="004B2C5C">
        <w:rPr>
          <w:rFonts w:ascii="Courier New" w:hAnsi="Courier New" w:cs="Courier New"/>
          <w:i/>
          <w:iCs/>
          <w:szCs w:val="24"/>
        </w:rPr>
        <w:t>See id.</w:t>
      </w:r>
      <w:r w:rsidR="0096366D" w:rsidRPr="004B2C5C">
        <w:rPr>
          <w:rFonts w:ascii="Courier New" w:hAnsi="Courier New" w:cs="Courier New"/>
          <w:szCs w:val="24"/>
        </w:rPr>
        <w:t xml:space="preserve"> at 51.</w:t>
      </w:r>
    </w:p>
    <w:p w14:paraId="0231BD36" w14:textId="611D2546" w:rsidR="0096366D" w:rsidRPr="00015797" w:rsidRDefault="0096366D" w:rsidP="00C62A7B">
      <w:pPr>
        <w:spacing w:after="0" w:line="480" w:lineRule="auto"/>
        <w:ind w:firstLine="720"/>
        <w:rPr>
          <w:rFonts w:ascii="Courier New" w:hAnsi="Courier New" w:cs="Courier New"/>
          <w:szCs w:val="24"/>
        </w:rPr>
      </w:pPr>
      <w:r w:rsidRPr="005267BA">
        <w:rPr>
          <w:rFonts w:ascii="Courier New" w:hAnsi="Courier New" w:cs="Courier New"/>
          <w:szCs w:val="24"/>
        </w:rPr>
        <w:t xml:space="preserve">The Department has </w:t>
      </w:r>
      <w:r w:rsidRPr="00114402">
        <w:rPr>
          <w:rFonts w:ascii="Courier New" w:hAnsi="Courier New" w:cs="Courier New"/>
          <w:szCs w:val="24"/>
        </w:rPr>
        <w:t xml:space="preserve">reconsidered the issues of preemption and the place of the States in regulating Federal student loan servicers and </w:t>
      </w:r>
      <w:r w:rsidRPr="004B2C5C">
        <w:rPr>
          <w:rFonts w:ascii="Courier New" w:hAnsi="Courier New" w:cs="Courier New"/>
          <w:szCs w:val="24"/>
        </w:rPr>
        <w:t xml:space="preserve">revokes the </w:t>
      </w:r>
      <w:r w:rsidR="004B2C5C">
        <w:rPr>
          <w:rFonts w:ascii="Courier New" w:hAnsi="Courier New" w:cs="Courier New"/>
          <w:szCs w:val="24"/>
        </w:rPr>
        <w:t>2018 i</w:t>
      </w:r>
      <w:r w:rsidRPr="004B2C5C">
        <w:rPr>
          <w:rFonts w:ascii="Courier New" w:hAnsi="Courier New" w:cs="Courier New"/>
          <w:szCs w:val="24"/>
        </w:rPr>
        <w:t>nterpretation</w:t>
      </w:r>
      <w:r w:rsidRPr="00114402">
        <w:rPr>
          <w:rFonts w:ascii="Courier New" w:hAnsi="Courier New" w:cs="Courier New"/>
          <w:szCs w:val="24"/>
        </w:rPr>
        <w:t xml:space="preserve"> as substantially overbroad and legally unsupport</w:t>
      </w:r>
      <w:r w:rsidR="004C327E" w:rsidRPr="00114402">
        <w:rPr>
          <w:rFonts w:ascii="Courier New" w:hAnsi="Courier New" w:cs="Courier New"/>
          <w:szCs w:val="24"/>
        </w:rPr>
        <w:t>ed</w:t>
      </w:r>
      <w:r w:rsidRPr="00114402">
        <w:rPr>
          <w:rFonts w:ascii="Courier New" w:hAnsi="Courier New" w:cs="Courier New"/>
          <w:szCs w:val="24"/>
        </w:rPr>
        <w:t>.</w:t>
      </w:r>
      <w:r w:rsidR="004B2C5C">
        <w:rPr>
          <w:rFonts w:ascii="Courier New" w:hAnsi="Courier New" w:cs="Courier New"/>
          <w:szCs w:val="24"/>
        </w:rPr>
        <w:t xml:space="preserve"> </w:t>
      </w:r>
      <w:r w:rsidR="0056117B" w:rsidRPr="004B2C5C">
        <w:rPr>
          <w:rFonts w:ascii="Courier New" w:hAnsi="Courier New" w:cs="Courier New"/>
          <w:szCs w:val="24"/>
        </w:rPr>
        <w:t xml:space="preserve"> </w:t>
      </w:r>
      <w:r w:rsidR="0056117B" w:rsidRPr="00407636">
        <w:rPr>
          <w:rFonts w:ascii="Courier New" w:hAnsi="Courier New" w:cs="Courier New"/>
          <w:szCs w:val="24"/>
        </w:rPr>
        <w:t>Preemption issues are necessarily contextual and fact-specific</w:t>
      </w:r>
      <w:r w:rsidR="00146BC2" w:rsidRPr="005267BA">
        <w:rPr>
          <w:rFonts w:ascii="Courier New" w:hAnsi="Courier New" w:cs="Courier New"/>
          <w:szCs w:val="24"/>
        </w:rPr>
        <w:t>, and t</w:t>
      </w:r>
      <w:r w:rsidR="00F51134" w:rsidRPr="00114402">
        <w:rPr>
          <w:rFonts w:ascii="Courier New" w:hAnsi="Courier New" w:cs="Courier New"/>
          <w:szCs w:val="24"/>
        </w:rPr>
        <w:t>h</w:t>
      </w:r>
      <w:r w:rsidR="005055A8" w:rsidRPr="00114402">
        <w:rPr>
          <w:rFonts w:ascii="Courier New" w:hAnsi="Courier New" w:cs="Courier New"/>
          <w:szCs w:val="24"/>
        </w:rPr>
        <w:t>e law</w:t>
      </w:r>
      <w:r w:rsidR="00A252DE" w:rsidRPr="00114402">
        <w:rPr>
          <w:rFonts w:ascii="Courier New" w:hAnsi="Courier New" w:cs="Courier New"/>
          <w:szCs w:val="24"/>
        </w:rPr>
        <w:t xml:space="preserve"> </w:t>
      </w:r>
      <w:r w:rsidR="00F51134" w:rsidRPr="00114402">
        <w:rPr>
          <w:rFonts w:ascii="Courier New" w:hAnsi="Courier New" w:cs="Courier New"/>
          <w:szCs w:val="24"/>
        </w:rPr>
        <w:t xml:space="preserve">does not support the sweeping claims made in the 2018 </w:t>
      </w:r>
      <w:r w:rsidR="0086112A" w:rsidRPr="00114402">
        <w:rPr>
          <w:rFonts w:ascii="Courier New" w:hAnsi="Courier New" w:cs="Courier New"/>
          <w:szCs w:val="24"/>
        </w:rPr>
        <w:t>interpretation</w:t>
      </w:r>
      <w:r w:rsidR="00F51134" w:rsidRPr="00114402">
        <w:rPr>
          <w:rFonts w:ascii="Courier New" w:hAnsi="Courier New" w:cs="Courier New"/>
          <w:szCs w:val="24"/>
        </w:rPr>
        <w:t xml:space="preserve"> that </w:t>
      </w:r>
      <w:r w:rsidR="00896532" w:rsidRPr="00114402">
        <w:rPr>
          <w:rFonts w:ascii="Courier New" w:hAnsi="Courier New" w:cs="Courier New"/>
          <w:szCs w:val="24"/>
        </w:rPr>
        <w:t xml:space="preserve">Federal law broadly preempts </w:t>
      </w:r>
      <w:r w:rsidR="0025720D">
        <w:rPr>
          <w:rFonts w:ascii="Courier New" w:hAnsi="Courier New" w:cs="Courier New"/>
          <w:szCs w:val="24"/>
        </w:rPr>
        <w:t>S</w:t>
      </w:r>
      <w:r w:rsidR="00896532" w:rsidRPr="00114402">
        <w:rPr>
          <w:rFonts w:ascii="Courier New" w:hAnsi="Courier New" w:cs="Courier New"/>
          <w:szCs w:val="24"/>
        </w:rPr>
        <w:t>tate authority</w:t>
      </w:r>
      <w:r w:rsidR="001C61AB" w:rsidRPr="00114402">
        <w:rPr>
          <w:rFonts w:ascii="Courier New" w:hAnsi="Courier New" w:cs="Courier New"/>
          <w:szCs w:val="24"/>
        </w:rPr>
        <w:t xml:space="preserve"> over Federal student loan servicing</w:t>
      </w:r>
      <w:r w:rsidR="00896532" w:rsidRPr="00114402">
        <w:rPr>
          <w:rFonts w:ascii="Courier New" w:hAnsi="Courier New" w:cs="Courier New"/>
          <w:szCs w:val="24"/>
        </w:rPr>
        <w:t xml:space="preserve"> under principles of field preemption, express preemption, or conflict preemption.</w:t>
      </w:r>
      <w:r w:rsidR="0025720D">
        <w:rPr>
          <w:rFonts w:ascii="Courier New" w:hAnsi="Courier New" w:cs="Courier New"/>
          <w:szCs w:val="24"/>
        </w:rPr>
        <w:t xml:space="preserve"> </w:t>
      </w:r>
      <w:r w:rsidRPr="0025720D">
        <w:rPr>
          <w:rFonts w:ascii="Courier New" w:hAnsi="Courier New" w:cs="Courier New"/>
          <w:szCs w:val="24"/>
        </w:rPr>
        <w:t xml:space="preserve"> </w:t>
      </w:r>
      <w:r w:rsidR="00E90BC6" w:rsidRPr="00407636">
        <w:rPr>
          <w:rFonts w:ascii="Courier New" w:hAnsi="Courier New" w:cs="Courier New"/>
          <w:szCs w:val="24"/>
        </w:rPr>
        <w:t>T</w:t>
      </w:r>
      <w:r w:rsidR="00E246AE" w:rsidRPr="005267BA">
        <w:rPr>
          <w:rFonts w:ascii="Courier New" w:hAnsi="Courier New" w:cs="Courier New"/>
          <w:szCs w:val="24"/>
        </w:rPr>
        <w:t>he</w:t>
      </w:r>
      <w:r w:rsidRPr="00114402">
        <w:rPr>
          <w:rFonts w:ascii="Courier New" w:hAnsi="Courier New" w:cs="Courier New"/>
          <w:szCs w:val="24"/>
        </w:rPr>
        <w:t xml:space="preserve"> Department views the States as important partners in ensuring the protection of student loan borrowers and the proper servicing of Federal student loans. </w:t>
      </w:r>
      <w:r w:rsidR="0025720D">
        <w:rPr>
          <w:rFonts w:ascii="Courier New" w:hAnsi="Courier New" w:cs="Courier New"/>
          <w:szCs w:val="24"/>
        </w:rPr>
        <w:t xml:space="preserve"> </w:t>
      </w:r>
      <w:r w:rsidRPr="0025720D">
        <w:rPr>
          <w:rFonts w:ascii="Courier New" w:hAnsi="Courier New" w:cs="Courier New"/>
          <w:szCs w:val="24"/>
        </w:rPr>
        <w:t>The</w:t>
      </w:r>
      <w:r w:rsidRPr="00382CEB">
        <w:rPr>
          <w:rFonts w:ascii="Courier New" w:hAnsi="Courier New" w:cs="Courier New"/>
          <w:szCs w:val="24"/>
        </w:rPr>
        <w:t xml:space="preserve"> Department believes that the States have an important role to play in this area and it is appropriate to pursue an approach marked by a spirit of </w:t>
      </w:r>
      <w:r w:rsidRPr="00114402">
        <w:rPr>
          <w:rFonts w:ascii="Courier New" w:hAnsi="Courier New" w:cs="Courier New"/>
          <w:szCs w:val="24"/>
        </w:rPr>
        <w:t xml:space="preserve">cooperative federalism that provides for concurrent action according to a concerted joint strategy </w:t>
      </w:r>
      <w:r w:rsidR="006A7665">
        <w:rPr>
          <w:rFonts w:ascii="Courier New" w:hAnsi="Courier New" w:cs="Courier New"/>
          <w:szCs w:val="24"/>
        </w:rPr>
        <w:t>intentionally</w:t>
      </w:r>
      <w:r w:rsidR="006A7665" w:rsidRPr="00114402">
        <w:rPr>
          <w:rFonts w:ascii="Courier New" w:hAnsi="Courier New" w:cs="Courier New"/>
          <w:szCs w:val="24"/>
        </w:rPr>
        <w:t xml:space="preserve"> </w:t>
      </w:r>
      <w:r w:rsidRPr="00114402">
        <w:rPr>
          <w:rFonts w:ascii="Courier New" w:hAnsi="Courier New" w:cs="Courier New"/>
          <w:szCs w:val="24"/>
        </w:rPr>
        <w:t xml:space="preserve">established among Federal and </w:t>
      </w:r>
      <w:r w:rsidR="00382CEB">
        <w:rPr>
          <w:rFonts w:ascii="Courier New" w:hAnsi="Courier New" w:cs="Courier New"/>
          <w:szCs w:val="24"/>
        </w:rPr>
        <w:t>S</w:t>
      </w:r>
      <w:r w:rsidRPr="00114402">
        <w:rPr>
          <w:rFonts w:ascii="Courier New" w:hAnsi="Courier New" w:cs="Courier New"/>
          <w:szCs w:val="24"/>
        </w:rPr>
        <w:t xml:space="preserve">tate officials. </w:t>
      </w:r>
      <w:r w:rsidR="00382CEB">
        <w:rPr>
          <w:rFonts w:ascii="Courier New" w:hAnsi="Courier New" w:cs="Courier New"/>
          <w:szCs w:val="24"/>
        </w:rPr>
        <w:t xml:space="preserve"> </w:t>
      </w:r>
      <w:r w:rsidRPr="00382CEB">
        <w:rPr>
          <w:rFonts w:ascii="Courier New" w:hAnsi="Courier New" w:cs="Courier New"/>
          <w:szCs w:val="24"/>
        </w:rPr>
        <w:t xml:space="preserve">Accordingly, as discussed further below, the Department believes that </w:t>
      </w:r>
      <w:r w:rsidR="002E4D8A">
        <w:rPr>
          <w:rFonts w:ascii="Courier New" w:hAnsi="Courier New" w:cs="Courier New"/>
          <w:szCs w:val="24"/>
        </w:rPr>
        <w:t xml:space="preserve">there is significant space for </w:t>
      </w:r>
      <w:r w:rsidR="00382CEB">
        <w:rPr>
          <w:rFonts w:ascii="Courier New" w:hAnsi="Courier New" w:cs="Courier New"/>
          <w:szCs w:val="24"/>
        </w:rPr>
        <w:t>S</w:t>
      </w:r>
      <w:r w:rsidRPr="00114402">
        <w:rPr>
          <w:rFonts w:ascii="Courier New" w:hAnsi="Courier New" w:cs="Courier New"/>
          <w:szCs w:val="24"/>
        </w:rPr>
        <w:t xml:space="preserve">tate laws and regulations relating to student loan </w:t>
      </w:r>
      <w:r w:rsidRPr="00114402">
        <w:rPr>
          <w:rFonts w:ascii="Courier New" w:hAnsi="Courier New" w:cs="Courier New"/>
          <w:szCs w:val="24"/>
        </w:rPr>
        <w:lastRenderedPageBreak/>
        <w:t>servicing</w:t>
      </w:r>
      <w:r w:rsidR="002E4D8A">
        <w:rPr>
          <w:rFonts w:ascii="Courier New" w:hAnsi="Courier New" w:cs="Courier New"/>
          <w:szCs w:val="24"/>
        </w:rPr>
        <w:t>, to the extent that these laws and regulations</w:t>
      </w:r>
      <w:r w:rsidRPr="00114402">
        <w:rPr>
          <w:rFonts w:ascii="Courier New" w:hAnsi="Courier New" w:cs="Courier New"/>
          <w:szCs w:val="24"/>
        </w:rPr>
        <w:t xml:space="preserve"> are </w:t>
      </w:r>
      <w:r w:rsidR="002E4D8A">
        <w:rPr>
          <w:rFonts w:ascii="Courier New" w:hAnsi="Courier New" w:cs="Courier New"/>
          <w:szCs w:val="24"/>
        </w:rPr>
        <w:t xml:space="preserve">not </w:t>
      </w:r>
      <w:r w:rsidRPr="00114402">
        <w:rPr>
          <w:rFonts w:ascii="Courier New" w:hAnsi="Courier New" w:cs="Courier New"/>
          <w:szCs w:val="24"/>
        </w:rPr>
        <w:t xml:space="preserve">preempted </w:t>
      </w:r>
      <w:r w:rsidR="002E4D8A">
        <w:rPr>
          <w:rFonts w:ascii="Courier New" w:hAnsi="Courier New" w:cs="Courier New"/>
          <w:szCs w:val="24"/>
        </w:rPr>
        <w:t>by</w:t>
      </w:r>
      <w:r w:rsidRPr="00114402">
        <w:rPr>
          <w:rFonts w:ascii="Courier New" w:hAnsi="Courier New" w:cs="Courier New"/>
          <w:szCs w:val="24"/>
        </w:rPr>
        <w:t xml:space="preserve"> the Higher Education Act</w:t>
      </w:r>
      <w:r w:rsidR="00382CEB">
        <w:rPr>
          <w:rFonts w:ascii="Courier New" w:hAnsi="Courier New" w:cs="Courier New"/>
          <w:szCs w:val="24"/>
        </w:rPr>
        <w:t xml:space="preserve"> of 1965, as amended</w:t>
      </w:r>
      <w:r w:rsidRPr="00382CEB">
        <w:rPr>
          <w:rFonts w:ascii="Courier New" w:hAnsi="Courier New" w:cs="Courier New"/>
          <w:szCs w:val="24"/>
        </w:rPr>
        <w:t xml:space="preserve"> (HEA)</w:t>
      </w:r>
      <w:r w:rsidR="00382CEB">
        <w:rPr>
          <w:rFonts w:ascii="Courier New" w:hAnsi="Courier New" w:cs="Courier New"/>
          <w:szCs w:val="24"/>
        </w:rPr>
        <w:t>,</w:t>
      </w:r>
      <w:r w:rsidRPr="00382CEB">
        <w:rPr>
          <w:rFonts w:ascii="Courier New" w:hAnsi="Courier New" w:cs="Courier New"/>
          <w:szCs w:val="24"/>
        </w:rPr>
        <w:t xml:space="preserve"> and other applicable Federal laws</w:t>
      </w:r>
      <w:r w:rsidRPr="00114402">
        <w:rPr>
          <w:rFonts w:ascii="Courier New" w:hAnsi="Courier New" w:cs="Courier New"/>
          <w:szCs w:val="24"/>
        </w:rPr>
        <w:t>.</w:t>
      </w:r>
      <w:r w:rsidR="00015797">
        <w:rPr>
          <w:rFonts w:ascii="Courier New" w:hAnsi="Courier New" w:cs="Courier New"/>
          <w:szCs w:val="24"/>
        </w:rPr>
        <w:t xml:space="preserve">  We will analyze and determine preemption issues consistent with this overarching principle but based on the specific, individualized facts and circumstances of a given situation.</w:t>
      </w:r>
    </w:p>
    <w:p w14:paraId="3759EA29" w14:textId="362BD921" w:rsidR="00B36DA0" w:rsidRDefault="0096366D" w:rsidP="00C62A7B">
      <w:pPr>
        <w:spacing w:after="0" w:line="480" w:lineRule="auto"/>
        <w:rPr>
          <w:rFonts w:ascii="Courier New" w:hAnsi="Courier New" w:cs="Courier New"/>
          <w:b/>
          <w:bCs/>
          <w:szCs w:val="24"/>
        </w:rPr>
      </w:pPr>
      <w:r w:rsidRPr="00DB5F7B">
        <w:rPr>
          <w:rFonts w:ascii="Courier New" w:hAnsi="Courier New" w:cs="Courier New"/>
          <w:b/>
          <w:bCs/>
          <w:szCs w:val="24"/>
        </w:rPr>
        <w:t xml:space="preserve">A. </w:t>
      </w:r>
      <w:r w:rsidR="00B36DA0">
        <w:rPr>
          <w:rFonts w:ascii="Courier New" w:hAnsi="Courier New" w:cs="Courier New"/>
          <w:b/>
          <w:bCs/>
          <w:szCs w:val="24"/>
        </w:rPr>
        <w:t>General Preemption Principles</w:t>
      </w:r>
    </w:p>
    <w:p w14:paraId="420A2E0F" w14:textId="616DCD72" w:rsidR="00B36DA0" w:rsidRDefault="0096366D" w:rsidP="002E5BA8">
      <w:pPr>
        <w:spacing w:after="0" w:line="480" w:lineRule="auto"/>
        <w:ind w:firstLine="720"/>
        <w:rPr>
          <w:rFonts w:ascii="Courier New" w:hAnsi="Courier New" w:cs="Courier New"/>
          <w:szCs w:val="24"/>
        </w:rPr>
      </w:pPr>
      <w:r w:rsidRPr="00114402">
        <w:rPr>
          <w:rFonts w:ascii="Courier New" w:hAnsi="Courier New" w:cs="Courier New"/>
          <w:szCs w:val="24"/>
        </w:rPr>
        <w:t xml:space="preserve">As a preliminary matter, the Department recognizes that the Supreme Court has established the fundamental principles of Federal preemption doctrine over more than two centuries. </w:t>
      </w:r>
      <w:r w:rsidR="002B1C33">
        <w:rPr>
          <w:rFonts w:ascii="Courier New" w:hAnsi="Courier New" w:cs="Courier New"/>
          <w:szCs w:val="24"/>
        </w:rPr>
        <w:t xml:space="preserve"> </w:t>
      </w:r>
      <w:r w:rsidRPr="002B1C33">
        <w:rPr>
          <w:rFonts w:ascii="Courier New" w:hAnsi="Courier New" w:cs="Courier New"/>
          <w:szCs w:val="24"/>
        </w:rPr>
        <w:t xml:space="preserve">Throughout the history of our country, the Court has repeatedly emphasized that claims of preemption of </w:t>
      </w:r>
      <w:r w:rsidR="00AA348D">
        <w:rPr>
          <w:rFonts w:ascii="Courier New" w:hAnsi="Courier New" w:cs="Courier New"/>
          <w:szCs w:val="24"/>
        </w:rPr>
        <w:t>S</w:t>
      </w:r>
      <w:r w:rsidRPr="00114402">
        <w:rPr>
          <w:rFonts w:ascii="Courier New" w:hAnsi="Courier New" w:cs="Courier New"/>
          <w:szCs w:val="24"/>
        </w:rPr>
        <w:t xml:space="preserve">tate law are narrowly construed and are to be resisted “‘unless that [is] the clear and manifest purpose of Congress.’” </w:t>
      </w:r>
      <w:r w:rsidR="00AA348D">
        <w:rPr>
          <w:rFonts w:ascii="Courier New" w:hAnsi="Courier New" w:cs="Courier New"/>
          <w:szCs w:val="24"/>
        </w:rPr>
        <w:t xml:space="preserve"> </w:t>
      </w:r>
      <w:r w:rsidRPr="00AA348D">
        <w:rPr>
          <w:rFonts w:ascii="Courier New" w:hAnsi="Courier New" w:cs="Courier New"/>
          <w:i/>
          <w:iCs/>
          <w:szCs w:val="24"/>
        </w:rPr>
        <w:t>Cipollone v. Liggett Group, Inc.</w:t>
      </w:r>
      <w:r w:rsidRPr="00AA348D">
        <w:rPr>
          <w:rFonts w:ascii="Courier New" w:hAnsi="Courier New" w:cs="Courier New"/>
          <w:szCs w:val="24"/>
        </w:rPr>
        <w:t xml:space="preserve">, 505 U.S. 504, 516 (1992) (quoting </w:t>
      </w:r>
      <w:r w:rsidRPr="00407636">
        <w:rPr>
          <w:rFonts w:ascii="Courier New" w:hAnsi="Courier New" w:cs="Courier New"/>
          <w:i/>
          <w:iCs/>
          <w:szCs w:val="24"/>
        </w:rPr>
        <w:t>Rice v. Santa Fe Elevator Corp.</w:t>
      </w:r>
      <w:r w:rsidRPr="005267BA">
        <w:rPr>
          <w:rFonts w:ascii="Courier New" w:hAnsi="Courier New" w:cs="Courier New"/>
          <w:szCs w:val="24"/>
        </w:rPr>
        <w:t xml:space="preserve">, 331 U.S. 218, 230 (1947)). </w:t>
      </w:r>
      <w:r w:rsidR="00AA348D">
        <w:rPr>
          <w:rFonts w:ascii="Courier New" w:hAnsi="Courier New" w:cs="Courier New"/>
          <w:szCs w:val="24"/>
        </w:rPr>
        <w:t xml:space="preserve"> </w:t>
      </w:r>
      <w:r w:rsidRPr="00AA348D">
        <w:rPr>
          <w:rFonts w:ascii="Courier New" w:hAnsi="Courier New" w:cs="Courier New"/>
          <w:szCs w:val="24"/>
        </w:rPr>
        <w:t xml:space="preserve">And where, as here, Congress legislates in a field traditionally occupied by the States, the presumption against preemption “applies with particular force.” </w:t>
      </w:r>
      <w:r w:rsidR="00AA348D">
        <w:rPr>
          <w:rFonts w:ascii="Courier New" w:hAnsi="Courier New" w:cs="Courier New"/>
          <w:szCs w:val="24"/>
        </w:rPr>
        <w:t xml:space="preserve"> </w:t>
      </w:r>
      <w:r w:rsidRPr="00AA348D">
        <w:rPr>
          <w:rFonts w:ascii="Courier New" w:hAnsi="Courier New" w:cs="Courier New"/>
          <w:i/>
          <w:iCs/>
          <w:szCs w:val="24"/>
        </w:rPr>
        <w:t>Altria Group, Inc. v. Good</w:t>
      </w:r>
      <w:r w:rsidRPr="00AA348D">
        <w:rPr>
          <w:rFonts w:ascii="Courier New" w:hAnsi="Courier New" w:cs="Courier New"/>
          <w:szCs w:val="24"/>
        </w:rPr>
        <w:t xml:space="preserve">, 555 U.S. 70, 77 (2008); </w:t>
      </w:r>
      <w:r w:rsidRPr="00407636">
        <w:rPr>
          <w:rFonts w:ascii="Courier New" w:hAnsi="Courier New" w:cs="Courier New"/>
          <w:i/>
          <w:iCs/>
          <w:szCs w:val="24"/>
        </w:rPr>
        <w:t>see, e.g., Pacific Gas &amp; Elec. Co. v. State Energy Reso</w:t>
      </w:r>
      <w:r w:rsidRPr="005267BA">
        <w:rPr>
          <w:rFonts w:ascii="Courier New" w:hAnsi="Courier New" w:cs="Courier New"/>
          <w:i/>
          <w:iCs/>
          <w:szCs w:val="24"/>
        </w:rPr>
        <w:t>urces Conservation &amp; Dev’t Comm’n</w:t>
      </w:r>
      <w:r w:rsidRPr="0067160C">
        <w:rPr>
          <w:rFonts w:ascii="Courier New" w:hAnsi="Courier New" w:cs="Courier New"/>
          <w:szCs w:val="24"/>
        </w:rPr>
        <w:t xml:space="preserve">, 461 U.S. 190 (1983) (Federal licensing of safety designs for nuclear power </w:t>
      </w:r>
      <w:r w:rsidRPr="0067160C">
        <w:rPr>
          <w:rFonts w:ascii="Courier New" w:hAnsi="Courier New" w:cs="Courier New"/>
          <w:szCs w:val="24"/>
        </w:rPr>
        <w:lastRenderedPageBreak/>
        <w:t xml:space="preserve">plants did not preempt </w:t>
      </w:r>
      <w:r w:rsidR="00AA348D">
        <w:rPr>
          <w:rFonts w:ascii="Courier New" w:hAnsi="Courier New" w:cs="Courier New"/>
          <w:szCs w:val="24"/>
        </w:rPr>
        <w:t>S</w:t>
      </w:r>
      <w:r w:rsidRPr="00114402">
        <w:rPr>
          <w:rFonts w:ascii="Courier New" w:hAnsi="Courier New" w:cs="Courier New"/>
          <w:szCs w:val="24"/>
        </w:rPr>
        <w:t xml:space="preserve">tate action suspending construction of such plants on economic grounds); </w:t>
      </w:r>
      <w:r w:rsidRPr="00114402">
        <w:rPr>
          <w:rFonts w:ascii="Courier New" w:hAnsi="Courier New" w:cs="Courier New"/>
          <w:i/>
          <w:iCs/>
          <w:szCs w:val="24"/>
        </w:rPr>
        <w:t>Huron Portland Cement Co. v. Detroit</w:t>
      </w:r>
      <w:r w:rsidRPr="00114402">
        <w:rPr>
          <w:rFonts w:ascii="Courier New" w:hAnsi="Courier New" w:cs="Courier New"/>
          <w:szCs w:val="24"/>
        </w:rPr>
        <w:t xml:space="preserve">, 362 U.S. 440 (1960) (city may enforce its local anti-pollution ordinance even against </w:t>
      </w:r>
      <w:r w:rsidR="004A0FB6">
        <w:rPr>
          <w:rFonts w:ascii="Courier New" w:hAnsi="Courier New" w:cs="Courier New"/>
          <w:szCs w:val="24"/>
        </w:rPr>
        <w:t>F</w:t>
      </w:r>
      <w:r w:rsidRPr="00114402">
        <w:rPr>
          <w:rFonts w:ascii="Courier New" w:hAnsi="Courier New" w:cs="Courier New"/>
          <w:szCs w:val="24"/>
        </w:rPr>
        <w:t>ederally licensed steamship).</w:t>
      </w:r>
    </w:p>
    <w:p w14:paraId="2049770D" w14:textId="56B03C67" w:rsidR="00B36DA0" w:rsidRPr="005267BA" w:rsidRDefault="00B36DA0" w:rsidP="002E5BA8">
      <w:pPr>
        <w:spacing w:after="0" w:line="480" w:lineRule="auto"/>
        <w:ind w:firstLine="720"/>
        <w:rPr>
          <w:rFonts w:ascii="Courier New" w:hAnsi="Courier New" w:cs="Courier New"/>
          <w:szCs w:val="24"/>
        </w:rPr>
      </w:pPr>
      <w:r w:rsidRPr="00015797">
        <w:rPr>
          <w:rFonts w:ascii="Courier New" w:hAnsi="Courier New" w:cs="Courier New"/>
          <w:szCs w:val="24"/>
        </w:rPr>
        <w:t xml:space="preserve">In 2015, Connecticut became the first State to enact a law requiring licensure and oversight of student loan servicers operating in the State. </w:t>
      </w:r>
      <w:r>
        <w:rPr>
          <w:rFonts w:ascii="Courier New" w:hAnsi="Courier New" w:cs="Courier New"/>
          <w:szCs w:val="24"/>
        </w:rPr>
        <w:t xml:space="preserve"> </w:t>
      </w:r>
      <w:r w:rsidRPr="00012235">
        <w:rPr>
          <w:rFonts w:ascii="Courier New" w:hAnsi="Courier New" w:cs="Courier New"/>
          <w:szCs w:val="24"/>
        </w:rPr>
        <w:t>In its wake, a growing number of States have followed suit by enacting their own laws or adopting their own regulations.</w:t>
      </w:r>
      <w:r>
        <w:rPr>
          <w:rFonts w:ascii="Courier New" w:hAnsi="Courier New" w:cs="Courier New"/>
          <w:szCs w:val="24"/>
        </w:rPr>
        <w:t xml:space="preserve"> </w:t>
      </w:r>
      <w:r w:rsidRPr="00012235">
        <w:rPr>
          <w:rFonts w:ascii="Courier New" w:hAnsi="Courier New" w:cs="Courier New"/>
          <w:szCs w:val="24"/>
        </w:rPr>
        <w:t xml:space="preserve"> These laws or regulations provide for licensure and oversight of student loan servicers. </w:t>
      </w:r>
      <w:r>
        <w:rPr>
          <w:rFonts w:ascii="Courier New" w:hAnsi="Courier New" w:cs="Courier New"/>
          <w:szCs w:val="24"/>
        </w:rPr>
        <w:t xml:space="preserve"> </w:t>
      </w:r>
      <w:r w:rsidRPr="00012235">
        <w:rPr>
          <w:rFonts w:ascii="Courier New" w:hAnsi="Courier New" w:cs="Courier New"/>
          <w:szCs w:val="24"/>
        </w:rPr>
        <w:t xml:space="preserve">They also typically confer or confirm protections for citizens against prohibited acts such as engaging in unfair, deceptive, or fraudulent acts or practices; </w:t>
      </w:r>
      <w:r w:rsidRPr="00407636">
        <w:rPr>
          <w:rFonts w:ascii="Courier New" w:hAnsi="Courier New" w:cs="Courier New"/>
          <w:szCs w:val="24"/>
        </w:rPr>
        <w:t>misapplying payments; reporting inaccurate information to credit bureaus; or refusing to communicate with an authorized representative of the student loan borrower.</w:t>
      </w:r>
    </w:p>
    <w:p w14:paraId="3D690098" w14:textId="77777777" w:rsidR="00B36DA0" w:rsidRPr="005267BA" w:rsidRDefault="00B36DA0" w:rsidP="002E5BA8">
      <w:pPr>
        <w:spacing w:after="0" w:line="480" w:lineRule="auto"/>
        <w:ind w:firstLine="720"/>
        <w:rPr>
          <w:rFonts w:ascii="Courier New" w:hAnsi="Courier New" w:cs="Courier New"/>
          <w:szCs w:val="24"/>
        </w:rPr>
      </w:pPr>
      <w:r w:rsidRPr="0067160C">
        <w:rPr>
          <w:rFonts w:ascii="Courier New" w:hAnsi="Courier New" w:cs="Courier New"/>
          <w:szCs w:val="24"/>
        </w:rPr>
        <w:t xml:space="preserve">The States that have created these regulatory regimes assert that they are acting </w:t>
      </w:r>
      <w:r w:rsidRPr="00D05F2F">
        <w:rPr>
          <w:rFonts w:ascii="Courier New" w:hAnsi="Courier New" w:cs="Courier New"/>
          <w:szCs w:val="24"/>
        </w:rPr>
        <w:t xml:space="preserve">under their general police powers for the purpose of protecting their citizens. </w:t>
      </w:r>
      <w:r>
        <w:rPr>
          <w:rFonts w:ascii="Courier New" w:hAnsi="Courier New" w:cs="Courier New"/>
          <w:szCs w:val="24"/>
        </w:rPr>
        <w:t xml:space="preserve"> </w:t>
      </w:r>
      <w:r w:rsidRPr="00D05F2F">
        <w:rPr>
          <w:rFonts w:ascii="Courier New" w:hAnsi="Courier New" w:cs="Courier New"/>
          <w:szCs w:val="24"/>
        </w:rPr>
        <w:t>That is a zone in which preemption is at its weakest, and the Supreme Court has emphasized the need to begin “with the assumption that the historic police po</w:t>
      </w:r>
      <w:r w:rsidRPr="00407636">
        <w:rPr>
          <w:rFonts w:ascii="Courier New" w:hAnsi="Courier New" w:cs="Courier New"/>
          <w:szCs w:val="24"/>
        </w:rPr>
        <w:t xml:space="preserve">wers of the States </w:t>
      </w:r>
      <w:r w:rsidRPr="00407636">
        <w:rPr>
          <w:rFonts w:ascii="Courier New" w:hAnsi="Courier New" w:cs="Courier New"/>
          <w:szCs w:val="24"/>
        </w:rPr>
        <w:lastRenderedPageBreak/>
        <w:t>are not to be superseded by Federal Act unless that is the clear and manifest purpose of Congress.”</w:t>
      </w:r>
      <w:r>
        <w:rPr>
          <w:rFonts w:ascii="Courier New" w:hAnsi="Courier New" w:cs="Courier New"/>
          <w:szCs w:val="24"/>
        </w:rPr>
        <w:t xml:space="preserve"> </w:t>
      </w:r>
      <w:r w:rsidRPr="00185E94">
        <w:rPr>
          <w:rFonts w:ascii="Courier New" w:hAnsi="Courier New" w:cs="Courier New"/>
          <w:szCs w:val="24"/>
        </w:rPr>
        <w:t xml:space="preserve"> </w:t>
      </w:r>
      <w:r w:rsidRPr="00185E94">
        <w:rPr>
          <w:rFonts w:ascii="Courier New" w:hAnsi="Courier New" w:cs="Courier New"/>
          <w:i/>
          <w:iCs/>
          <w:szCs w:val="24"/>
        </w:rPr>
        <w:t>Cipollone</w:t>
      </w:r>
      <w:r w:rsidRPr="00185E94">
        <w:rPr>
          <w:rFonts w:ascii="Courier New" w:hAnsi="Courier New" w:cs="Courier New"/>
          <w:szCs w:val="24"/>
        </w:rPr>
        <w:t xml:space="preserve">, 505 U.S. at 516. </w:t>
      </w:r>
      <w:r>
        <w:rPr>
          <w:rFonts w:ascii="Courier New" w:hAnsi="Courier New" w:cs="Courier New"/>
          <w:szCs w:val="24"/>
        </w:rPr>
        <w:t xml:space="preserve"> </w:t>
      </w:r>
      <w:r w:rsidRPr="00185E94">
        <w:rPr>
          <w:rFonts w:ascii="Courier New" w:hAnsi="Courier New" w:cs="Courier New"/>
          <w:szCs w:val="24"/>
        </w:rPr>
        <w:t>Particularly “in a field which the States have traditionally occupied,” claims of preemption face a high hurd</w:t>
      </w:r>
      <w:r w:rsidRPr="00407636">
        <w:rPr>
          <w:rFonts w:ascii="Courier New" w:hAnsi="Courier New" w:cs="Courier New"/>
          <w:szCs w:val="24"/>
        </w:rPr>
        <w:t>le that has been erected to preserve the traditional balance of powers under our system of federalism.</w:t>
      </w:r>
      <w:r>
        <w:rPr>
          <w:rFonts w:ascii="Courier New" w:hAnsi="Courier New" w:cs="Courier New"/>
          <w:szCs w:val="24"/>
        </w:rPr>
        <w:t xml:space="preserve"> </w:t>
      </w:r>
      <w:r w:rsidRPr="00185E94">
        <w:rPr>
          <w:rFonts w:ascii="Courier New" w:hAnsi="Courier New" w:cs="Courier New"/>
          <w:szCs w:val="24"/>
        </w:rPr>
        <w:t xml:space="preserve"> </w:t>
      </w:r>
      <w:r w:rsidRPr="00185E94">
        <w:rPr>
          <w:rFonts w:ascii="Courier New" w:hAnsi="Courier New" w:cs="Courier New"/>
          <w:i/>
          <w:iCs/>
          <w:szCs w:val="24"/>
        </w:rPr>
        <w:t>Wyeth</w:t>
      </w:r>
      <w:r w:rsidRPr="00185E94">
        <w:rPr>
          <w:rFonts w:ascii="Courier New" w:hAnsi="Courier New" w:cs="Courier New"/>
          <w:szCs w:val="24"/>
        </w:rPr>
        <w:t>, 555 U.S. at 565.</w:t>
      </w:r>
      <w:r>
        <w:rPr>
          <w:rFonts w:ascii="Courier New" w:hAnsi="Courier New" w:cs="Courier New"/>
          <w:szCs w:val="24"/>
        </w:rPr>
        <w:t xml:space="preserve"> </w:t>
      </w:r>
      <w:r w:rsidRPr="00185E94">
        <w:rPr>
          <w:rFonts w:ascii="Courier New" w:hAnsi="Courier New" w:cs="Courier New"/>
          <w:szCs w:val="24"/>
        </w:rPr>
        <w:t xml:space="preserve"> One such area is education, long regarded as a subject for the exercise of predominantly </w:t>
      </w:r>
      <w:r>
        <w:rPr>
          <w:rFonts w:ascii="Courier New" w:hAnsi="Courier New" w:cs="Courier New"/>
          <w:szCs w:val="24"/>
        </w:rPr>
        <w:t>S</w:t>
      </w:r>
      <w:r w:rsidRPr="00114402">
        <w:rPr>
          <w:rFonts w:ascii="Courier New" w:hAnsi="Courier New" w:cs="Courier New"/>
          <w:szCs w:val="24"/>
        </w:rPr>
        <w:t xml:space="preserve">tate powers. </w:t>
      </w:r>
      <w:r>
        <w:rPr>
          <w:rFonts w:ascii="Courier New" w:hAnsi="Courier New" w:cs="Courier New"/>
          <w:szCs w:val="24"/>
        </w:rPr>
        <w:t xml:space="preserve"> </w:t>
      </w:r>
      <w:r w:rsidRPr="00185E94">
        <w:rPr>
          <w:rFonts w:ascii="Courier New" w:hAnsi="Courier New" w:cs="Courier New"/>
          <w:szCs w:val="24"/>
        </w:rPr>
        <w:t xml:space="preserve">Another is consumer protection, which has traditionally been regulated by the States, with more limited and occasional Federal involvement. </w:t>
      </w:r>
      <w:r>
        <w:rPr>
          <w:rFonts w:ascii="Courier New" w:hAnsi="Courier New" w:cs="Courier New"/>
          <w:szCs w:val="24"/>
        </w:rPr>
        <w:t xml:space="preserve"> </w:t>
      </w:r>
      <w:r w:rsidRPr="00185E94">
        <w:rPr>
          <w:rFonts w:ascii="Courier New" w:hAnsi="Courier New" w:cs="Courier New"/>
          <w:i/>
          <w:iCs/>
          <w:szCs w:val="24"/>
        </w:rPr>
        <w:t>See, e.g., California v. ARC Am. Corp.</w:t>
      </w:r>
      <w:r w:rsidRPr="00BC7CA1">
        <w:rPr>
          <w:rFonts w:ascii="Courier New" w:hAnsi="Courier New" w:cs="Courier New"/>
          <w:szCs w:val="24"/>
        </w:rPr>
        <w:t xml:space="preserve">, 490 U.S. 93, 101 (1989); </w:t>
      </w:r>
      <w:r w:rsidRPr="00407636">
        <w:rPr>
          <w:rFonts w:ascii="Courier New" w:hAnsi="Courier New" w:cs="Courier New"/>
          <w:i/>
          <w:iCs/>
          <w:szCs w:val="24"/>
        </w:rPr>
        <w:t>Florida Lime &amp; Avocado Growers, Inc. v. Paul</w:t>
      </w:r>
      <w:r w:rsidRPr="005267BA">
        <w:rPr>
          <w:rFonts w:ascii="Courier New" w:hAnsi="Courier New" w:cs="Courier New"/>
          <w:szCs w:val="24"/>
        </w:rPr>
        <w:t xml:space="preserve">, 373 U.S. 132, 146 (1963).  </w:t>
      </w:r>
    </w:p>
    <w:p w14:paraId="3BB043F4" w14:textId="47E015C1" w:rsidR="00B36DA0" w:rsidRPr="00114402" w:rsidRDefault="00B36DA0" w:rsidP="002F05FF">
      <w:pPr>
        <w:spacing w:after="0" w:line="480" w:lineRule="auto"/>
        <w:rPr>
          <w:rFonts w:ascii="Courier New" w:hAnsi="Courier New" w:cs="Courier New"/>
          <w:b/>
          <w:bCs/>
          <w:szCs w:val="24"/>
        </w:rPr>
      </w:pPr>
      <w:r>
        <w:rPr>
          <w:rFonts w:ascii="Courier New" w:hAnsi="Courier New" w:cs="Courier New"/>
          <w:b/>
          <w:bCs/>
          <w:szCs w:val="24"/>
        </w:rPr>
        <w:t xml:space="preserve">B. </w:t>
      </w:r>
      <w:r w:rsidRPr="00DB5F7B">
        <w:rPr>
          <w:rFonts w:ascii="Courier New" w:hAnsi="Courier New" w:cs="Courier New"/>
          <w:b/>
          <w:bCs/>
          <w:szCs w:val="24"/>
        </w:rPr>
        <w:t>Field Preemption</w:t>
      </w:r>
    </w:p>
    <w:p w14:paraId="370147FA" w14:textId="687C925F" w:rsidR="0096366D" w:rsidRPr="00767D67" w:rsidRDefault="0096366D" w:rsidP="00C62A7B">
      <w:pPr>
        <w:spacing w:after="0" w:line="480" w:lineRule="auto"/>
        <w:ind w:firstLine="720"/>
        <w:rPr>
          <w:rFonts w:ascii="Courier New" w:hAnsi="Courier New" w:cs="Courier New"/>
          <w:szCs w:val="24"/>
        </w:rPr>
      </w:pPr>
      <w:r w:rsidRPr="00114402">
        <w:rPr>
          <w:rFonts w:ascii="Courier New" w:hAnsi="Courier New" w:cs="Courier New"/>
          <w:szCs w:val="24"/>
        </w:rPr>
        <w:t xml:space="preserve">The 2018 </w:t>
      </w:r>
      <w:r w:rsidR="0086112A" w:rsidRPr="00114402">
        <w:rPr>
          <w:rFonts w:ascii="Courier New" w:hAnsi="Courier New" w:cs="Courier New"/>
          <w:szCs w:val="24"/>
        </w:rPr>
        <w:t>interpretation</w:t>
      </w:r>
      <w:r w:rsidRPr="00114402">
        <w:rPr>
          <w:rFonts w:ascii="Courier New" w:hAnsi="Courier New" w:cs="Courier New"/>
          <w:szCs w:val="24"/>
        </w:rPr>
        <w:t xml:space="preserve"> opined that “the statutory and regulatory provisions and contracts governing the Direct Loan Program preclude State regulation, either of borrowers or servicers.” </w:t>
      </w:r>
      <w:r w:rsidR="00767D67">
        <w:rPr>
          <w:rFonts w:ascii="Courier New" w:hAnsi="Courier New" w:cs="Courier New"/>
          <w:szCs w:val="24"/>
        </w:rPr>
        <w:t xml:space="preserve"> </w:t>
      </w:r>
      <w:r w:rsidRPr="00767D67">
        <w:rPr>
          <w:rFonts w:ascii="Courier New" w:hAnsi="Courier New" w:cs="Courier New"/>
          <w:szCs w:val="24"/>
        </w:rPr>
        <w:t xml:space="preserve">83 </w:t>
      </w:r>
      <w:r w:rsidRPr="00767D67">
        <w:rPr>
          <w:rFonts w:ascii="Courier New" w:hAnsi="Courier New" w:cs="Courier New"/>
          <w:i/>
          <w:iCs/>
          <w:szCs w:val="24"/>
        </w:rPr>
        <w:t>Fed. Reg.</w:t>
      </w:r>
      <w:r w:rsidRPr="00767D67">
        <w:rPr>
          <w:rFonts w:ascii="Courier New" w:hAnsi="Courier New" w:cs="Courier New"/>
          <w:szCs w:val="24"/>
        </w:rPr>
        <w:t xml:space="preserve"> at 10,621. </w:t>
      </w:r>
      <w:r w:rsidR="00767D67">
        <w:rPr>
          <w:rFonts w:ascii="Courier New" w:hAnsi="Courier New" w:cs="Courier New"/>
          <w:szCs w:val="24"/>
        </w:rPr>
        <w:t xml:space="preserve"> </w:t>
      </w:r>
      <w:r w:rsidRPr="00767D67">
        <w:rPr>
          <w:rFonts w:ascii="Courier New" w:hAnsi="Courier New" w:cs="Courier New"/>
          <w:szCs w:val="24"/>
        </w:rPr>
        <w:t xml:space="preserve">It further stated that “the HEA and Department regulations governing the FFEL Program preempt State servicing laws that conflict with, or impede the uniform administration of, the program.” </w:t>
      </w:r>
      <w:r w:rsidR="00767D67">
        <w:rPr>
          <w:rFonts w:ascii="Courier New" w:hAnsi="Courier New" w:cs="Courier New"/>
          <w:szCs w:val="24"/>
        </w:rPr>
        <w:t xml:space="preserve"> </w:t>
      </w:r>
      <w:r w:rsidRPr="00767D67">
        <w:rPr>
          <w:rFonts w:ascii="Courier New" w:hAnsi="Courier New" w:cs="Courier New"/>
          <w:i/>
          <w:iCs/>
          <w:szCs w:val="24"/>
        </w:rPr>
        <w:t>Id.</w:t>
      </w:r>
    </w:p>
    <w:p w14:paraId="0D2F25CA" w14:textId="783F09D2" w:rsidR="0096366D" w:rsidRPr="00DB5F7B" w:rsidRDefault="0096366D" w:rsidP="00C62A7B">
      <w:pPr>
        <w:spacing w:after="0" w:line="480" w:lineRule="auto"/>
        <w:ind w:firstLine="720"/>
        <w:rPr>
          <w:rFonts w:ascii="Courier New" w:hAnsi="Courier New" w:cs="Courier New"/>
          <w:szCs w:val="24"/>
        </w:rPr>
      </w:pPr>
      <w:r w:rsidRPr="00407636">
        <w:rPr>
          <w:rFonts w:ascii="Courier New" w:hAnsi="Courier New" w:cs="Courier New"/>
          <w:szCs w:val="24"/>
        </w:rPr>
        <w:t xml:space="preserve">This broad assertion of power—that Federal law preempts the entire field of law relating to Federal </w:t>
      </w:r>
      <w:r w:rsidRPr="00407636">
        <w:rPr>
          <w:rFonts w:ascii="Courier New" w:hAnsi="Courier New" w:cs="Courier New"/>
          <w:szCs w:val="24"/>
        </w:rPr>
        <w:lastRenderedPageBreak/>
        <w:t xml:space="preserve">student loan servicing—has </w:t>
      </w:r>
      <w:r w:rsidR="00985B70" w:rsidRPr="005267BA">
        <w:rPr>
          <w:rFonts w:ascii="Courier New" w:hAnsi="Courier New" w:cs="Courier New"/>
          <w:szCs w:val="24"/>
        </w:rPr>
        <w:t xml:space="preserve">largely </w:t>
      </w:r>
      <w:r w:rsidRPr="0067160C">
        <w:rPr>
          <w:rFonts w:ascii="Courier New" w:hAnsi="Courier New" w:cs="Courier New"/>
          <w:szCs w:val="24"/>
        </w:rPr>
        <w:t xml:space="preserve">been rejected by the courts. </w:t>
      </w:r>
      <w:r w:rsidR="0067160C">
        <w:rPr>
          <w:rFonts w:ascii="Courier New" w:hAnsi="Courier New" w:cs="Courier New"/>
          <w:szCs w:val="24"/>
        </w:rPr>
        <w:t xml:space="preserve"> </w:t>
      </w:r>
      <w:r w:rsidRPr="0067160C">
        <w:rPr>
          <w:rFonts w:ascii="Courier New" w:hAnsi="Courier New" w:cs="Courier New"/>
          <w:szCs w:val="24"/>
        </w:rPr>
        <w:t>T</w:t>
      </w:r>
      <w:r w:rsidRPr="00767D67">
        <w:rPr>
          <w:rFonts w:ascii="Courier New" w:hAnsi="Courier New" w:cs="Courier New"/>
          <w:szCs w:val="24"/>
        </w:rPr>
        <w:t>hat is particularly the case where Congress has considered the matter and expressly p</w:t>
      </w:r>
      <w:r w:rsidRPr="00407636">
        <w:rPr>
          <w:rFonts w:ascii="Courier New" w:hAnsi="Courier New" w:cs="Courier New"/>
          <w:szCs w:val="24"/>
        </w:rPr>
        <w:t xml:space="preserve">reempted </w:t>
      </w:r>
      <w:r w:rsidRPr="00114402">
        <w:rPr>
          <w:rFonts w:ascii="Courier New" w:hAnsi="Courier New" w:cs="Courier New"/>
          <w:szCs w:val="24"/>
        </w:rPr>
        <w:t xml:space="preserve">specific but limited areas of </w:t>
      </w:r>
      <w:r w:rsidR="00767D67">
        <w:rPr>
          <w:rFonts w:ascii="Courier New" w:hAnsi="Courier New" w:cs="Courier New"/>
          <w:szCs w:val="24"/>
        </w:rPr>
        <w:t>S</w:t>
      </w:r>
      <w:r w:rsidRPr="00114402">
        <w:rPr>
          <w:rFonts w:ascii="Courier New" w:hAnsi="Courier New" w:cs="Courier New"/>
          <w:szCs w:val="24"/>
        </w:rPr>
        <w:t xml:space="preserve">tate law, as discussed below. </w:t>
      </w:r>
      <w:r w:rsidR="00767D67">
        <w:rPr>
          <w:rFonts w:ascii="Courier New" w:hAnsi="Courier New" w:cs="Courier New"/>
          <w:szCs w:val="24"/>
        </w:rPr>
        <w:t xml:space="preserve"> </w:t>
      </w:r>
      <w:r w:rsidRPr="00767D67">
        <w:rPr>
          <w:rFonts w:ascii="Courier New" w:hAnsi="Courier New" w:cs="Courier New"/>
          <w:szCs w:val="24"/>
        </w:rPr>
        <w:t xml:space="preserve">Indeed, “no circuit court that has considered the issue has found field preemption” </w:t>
      </w:r>
      <w:r w:rsidR="00B91EB7" w:rsidRPr="00407636">
        <w:rPr>
          <w:rFonts w:ascii="Courier New" w:hAnsi="Courier New" w:cs="Courier New"/>
          <w:szCs w:val="24"/>
        </w:rPr>
        <w:t>to apply</w:t>
      </w:r>
      <w:r w:rsidR="002F1404" w:rsidRPr="00407636">
        <w:rPr>
          <w:rFonts w:ascii="Courier New" w:hAnsi="Courier New" w:cs="Courier New"/>
          <w:szCs w:val="24"/>
        </w:rPr>
        <w:t xml:space="preserve"> </w:t>
      </w:r>
      <w:r w:rsidRPr="005267BA">
        <w:rPr>
          <w:rFonts w:ascii="Courier New" w:hAnsi="Courier New" w:cs="Courier New"/>
          <w:szCs w:val="24"/>
        </w:rPr>
        <w:t>in th</w:t>
      </w:r>
      <w:r w:rsidR="002F1404" w:rsidRPr="005267BA">
        <w:rPr>
          <w:rFonts w:ascii="Courier New" w:hAnsi="Courier New" w:cs="Courier New"/>
          <w:szCs w:val="24"/>
        </w:rPr>
        <w:t>e</w:t>
      </w:r>
      <w:r w:rsidRPr="00114402">
        <w:rPr>
          <w:rFonts w:ascii="Courier New" w:hAnsi="Courier New" w:cs="Courier New"/>
          <w:szCs w:val="24"/>
        </w:rPr>
        <w:t xml:space="preserve"> context</w:t>
      </w:r>
      <w:r w:rsidR="002F1404" w:rsidRPr="00114402">
        <w:rPr>
          <w:rFonts w:ascii="Courier New" w:hAnsi="Courier New" w:cs="Courier New"/>
          <w:szCs w:val="24"/>
        </w:rPr>
        <w:t xml:space="preserve"> of the HEA</w:t>
      </w:r>
      <w:r w:rsidRPr="00114402">
        <w:rPr>
          <w:rFonts w:ascii="Courier New" w:hAnsi="Courier New" w:cs="Courier New"/>
          <w:szCs w:val="24"/>
        </w:rPr>
        <w:t xml:space="preserve">. </w:t>
      </w:r>
      <w:r w:rsidR="00FD1A97">
        <w:rPr>
          <w:rFonts w:ascii="Courier New" w:hAnsi="Courier New" w:cs="Courier New"/>
          <w:szCs w:val="24"/>
        </w:rPr>
        <w:t xml:space="preserve"> </w:t>
      </w:r>
      <w:r w:rsidRPr="00FD1A97">
        <w:rPr>
          <w:rFonts w:ascii="Courier New" w:hAnsi="Courier New" w:cs="Courier New"/>
          <w:i/>
          <w:iCs/>
          <w:szCs w:val="24"/>
        </w:rPr>
        <w:t>Lawson-Ross</w:t>
      </w:r>
      <w:r w:rsidRPr="00FD1A97">
        <w:rPr>
          <w:rFonts w:ascii="Courier New" w:hAnsi="Courier New" w:cs="Courier New"/>
          <w:szCs w:val="24"/>
        </w:rPr>
        <w:t xml:space="preserve">, 955 F.3d at 923; </w:t>
      </w:r>
      <w:r w:rsidRPr="00FD1A97">
        <w:rPr>
          <w:rFonts w:ascii="Courier New" w:hAnsi="Courier New" w:cs="Courier New"/>
          <w:i/>
          <w:iCs/>
          <w:szCs w:val="24"/>
        </w:rPr>
        <w:t>see also Nelson</w:t>
      </w:r>
      <w:r w:rsidRPr="00FD1A97">
        <w:rPr>
          <w:rFonts w:ascii="Courier New" w:hAnsi="Courier New" w:cs="Courier New"/>
          <w:szCs w:val="24"/>
        </w:rPr>
        <w:t>, 928 F.3d at 652 (“Courts have consistently held that fiel</w:t>
      </w:r>
      <w:r w:rsidRPr="00407636">
        <w:rPr>
          <w:rFonts w:ascii="Courier New" w:hAnsi="Courier New" w:cs="Courier New"/>
          <w:szCs w:val="24"/>
        </w:rPr>
        <w:t xml:space="preserve">d preemption does not apply to the HEA, and we do as well.”); </w:t>
      </w:r>
      <w:r w:rsidRPr="005267BA">
        <w:rPr>
          <w:rFonts w:ascii="Courier New" w:hAnsi="Courier New" w:cs="Courier New"/>
          <w:i/>
          <w:iCs/>
          <w:szCs w:val="24"/>
        </w:rPr>
        <w:t>Chae v. SLM Corp.</w:t>
      </w:r>
      <w:r w:rsidRPr="005267BA">
        <w:rPr>
          <w:rFonts w:ascii="Courier New" w:hAnsi="Courier New" w:cs="Courier New"/>
          <w:szCs w:val="24"/>
        </w:rPr>
        <w:t xml:space="preserve">, 593 F.3d 936, 941-42 (9th Cir. 2010) (same); </w:t>
      </w:r>
      <w:r w:rsidRPr="0067160C">
        <w:rPr>
          <w:rFonts w:ascii="Courier New" w:hAnsi="Courier New" w:cs="Courier New"/>
          <w:i/>
          <w:iCs/>
          <w:szCs w:val="24"/>
        </w:rPr>
        <w:t>Cliff v. Payco Gen. Am. Credits, Inc.</w:t>
      </w:r>
      <w:r w:rsidRPr="005633E5">
        <w:rPr>
          <w:rFonts w:ascii="Courier New" w:hAnsi="Courier New" w:cs="Courier New"/>
          <w:szCs w:val="24"/>
        </w:rPr>
        <w:t xml:space="preserve">, 363 F.3d 1113, 1125-26 (11th Cir. 2004) (same); </w:t>
      </w:r>
      <w:r w:rsidRPr="009125E1">
        <w:rPr>
          <w:rFonts w:ascii="Courier New" w:hAnsi="Courier New" w:cs="Courier New"/>
          <w:i/>
          <w:iCs/>
          <w:szCs w:val="24"/>
        </w:rPr>
        <w:t xml:space="preserve">Armstrong v. Accrediting Council for </w:t>
      </w:r>
      <w:r w:rsidRPr="00015797">
        <w:rPr>
          <w:rFonts w:ascii="Courier New" w:hAnsi="Courier New" w:cs="Courier New"/>
          <w:i/>
          <w:iCs/>
          <w:szCs w:val="24"/>
        </w:rPr>
        <w:t>Continuing Educ. &amp; Training, Inc.</w:t>
      </w:r>
      <w:r w:rsidRPr="00015797">
        <w:rPr>
          <w:rFonts w:ascii="Courier New" w:hAnsi="Courier New" w:cs="Courier New"/>
          <w:szCs w:val="24"/>
        </w:rPr>
        <w:t>, 168 F.3d 1362, 1369 (D.C. Cir. 1999) (same).</w:t>
      </w:r>
    </w:p>
    <w:p w14:paraId="1C3CE220" w14:textId="32F2AD6A" w:rsidR="0096366D" w:rsidRPr="00114402" w:rsidRDefault="0096366D" w:rsidP="00C62A7B">
      <w:pPr>
        <w:spacing w:after="0" w:line="480" w:lineRule="auto"/>
        <w:ind w:firstLine="720"/>
        <w:rPr>
          <w:rFonts w:ascii="Courier New" w:hAnsi="Courier New" w:cs="Courier New"/>
          <w:szCs w:val="24"/>
        </w:rPr>
      </w:pPr>
      <w:r w:rsidRPr="00114402">
        <w:rPr>
          <w:rFonts w:ascii="Courier New" w:hAnsi="Courier New" w:cs="Courier New"/>
          <w:szCs w:val="24"/>
        </w:rPr>
        <w:t xml:space="preserve">At no time prior to the issuance of the 2018 </w:t>
      </w:r>
      <w:r w:rsidR="0086112A" w:rsidRPr="00114402">
        <w:rPr>
          <w:rFonts w:ascii="Courier New" w:hAnsi="Courier New" w:cs="Courier New"/>
          <w:szCs w:val="24"/>
        </w:rPr>
        <w:t>interpretation</w:t>
      </w:r>
      <w:r w:rsidRPr="00114402">
        <w:rPr>
          <w:rFonts w:ascii="Courier New" w:hAnsi="Courier New" w:cs="Courier New"/>
          <w:szCs w:val="24"/>
        </w:rPr>
        <w:t xml:space="preserve"> did the Department take the view that field preemption applied to the servicing and collection of Federal student loan</w:t>
      </w:r>
      <w:r w:rsidR="001C61AB" w:rsidRPr="00114402">
        <w:rPr>
          <w:rFonts w:ascii="Courier New" w:hAnsi="Courier New" w:cs="Courier New"/>
          <w:szCs w:val="24"/>
        </w:rPr>
        <w:t>s</w:t>
      </w:r>
      <w:r w:rsidRPr="00114402">
        <w:rPr>
          <w:rFonts w:ascii="Courier New" w:hAnsi="Courier New" w:cs="Courier New"/>
          <w:szCs w:val="24"/>
        </w:rPr>
        <w:t>, and</w:t>
      </w:r>
      <w:r w:rsidR="00DB31DE" w:rsidRPr="00114402">
        <w:rPr>
          <w:rFonts w:ascii="Courier New" w:hAnsi="Courier New" w:cs="Courier New"/>
          <w:szCs w:val="24"/>
        </w:rPr>
        <w:t xml:space="preserve"> the</w:t>
      </w:r>
      <w:r w:rsidRPr="00114402">
        <w:rPr>
          <w:rFonts w:ascii="Courier New" w:hAnsi="Courier New" w:cs="Courier New"/>
          <w:szCs w:val="24"/>
        </w:rPr>
        <w:t xml:space="preserve"> courts have held that the Department did not provide persuasive reasons for its </w:t>
      </w:r>
      <w:r w:rsidR="0025548B" w:rsidRPr="00114402">
        <w:rPr>
          <w:rFonts w:ascii="Courier New" w:hAnsi="Courier New" w:cs="Courier New"/>
          <w:szCs w:val="24"/>
        </w:rPr>
        <w:t>new position</w:t>
      </w:r>
      <w:r w:rsidRPr="00114402">
        <w:rPr>
          <w:rFonts w:ascii="Courier New" w:hAnsi="Courier New" w:cs="Courier New"/>
          <w:szCs w:val="24"/>
        </w:rPr>
        <w:t xml:space="preserve">. </w:t>
      </w:r>
      <w:r w:rsidR="00FD1A97">
        <w:rPr>
          <w:rFonts w:ascii="Courier New" w:hAnsi="Courier New" w:cs="Courier New"/>
          <w:szCs w:val="24"/>
        </w:rPr>
        <w:t xml:space="preserve"> </w:t>
      </w:r>
      <w:r w:rsidRPr="00FD1A97">
        <w:rPr>
          <w:rFonts w:ascii="Courier New" w:hAnsi="Courier New" w:cs="Courier New"/>
          <w:szCs w:val="24"/>
        </w:rPr>
        <w:t xml:space="preserve">After reexamining the issue, the Department rejects the analysis included in the 2018 </w:t>
      </w:r>
      <w:r w:rsidR="0086112A" w:rsidRPr="00407636">
        <w:rPr>
          <w:rFonts w:ascii="Courier New" w:hAnsi="Courier New" w:cs="Courier New"/>
          <w:szCs w:val="24"/>
        </w:rPr>
        <w:t>interpretation</w:t>
      </w:r>
      <w:r w:rsidRPr="00114402">
        <w:rPr>
          <w:rFonts w:ascii="Courier New" w:hAnsi="Courier New" w:cs="Courier New"/>
          <w:szCs w:val="24"/>
        </w:rPr>
        <w:t xml:space="preserve"> and concludes that field preemption does not apply to the servicing and collection of Federal student loans.</w:t>
      </w:r>
    </w:p>
    <w:p w14:paraId="170837ED" w14:textId="41E08794" w:rsidR="00676B39" w:rsidRPr="00114402" w:rsidRDefault="002F05FF" w:rsidP="00114402">
      <w:pPr>
        <w:spacing w:after="0" w:line="480" w:lineRule="auto"/>
        <w:rPr>
          <w:rFonts w:ascii="Courier New" w:hAnsi="Courier New" w:cs="Courier New"/>
          <w:b/>
          <w:bCs/>
          <w:szCs w:val="24"/>
        </w:rPr>
      </w:pPr>
      <w:r>
        <w:rPr>
          <w:rFonts w:ascii="Courier New" w:hAnsi="Courier New" w:cs="Courier New"/>
          <w:b/>
          <w:bCs/>
          <w:szCs w:val="24"/>
        </w:rPr>
        <w:t>C</w:t>
      </w:r>
      <w:r w:rsidR="00676B39" w:rsidRPr="00114402">
        <w:rPr>
          <w:rFonts w:ascii="Courier New" w:hAnsi="Courier New" w:cs="Courier New"/>
          <w:b/>
          <w:bCs/>
          <w:szCs w:val="24"/>
        </w:rPr>
        <w:t>. Express Preemption</w:t>
      </w:r>
    </w:p>
    <w:p w14:paraId="4720DE47" w14:textId="1598F162" w:rsidR="0096366D" w:rsidRPr="00114402" w:rsidRDefault="0096366D" w:rsidP="00C62A7B">
      <w:pPr>
        <w:spacing w:after="0" w:line="480" w:lineRule="auto"/>
        <w:rPr>
          <w:rFonts w:ascii="Courier New" w:hAnsi="Courier New" w:cs="Courier New"/>
          <w:szCs w:val="24"/>
        </w:rPr>
      </w:pPr>
      <w:r w:rsidRPr="00D05F2F">
        <w:rPr>
          <w:rFonts w:ascii="Courier New" w:hAnsi="Courier New" w:cs="Courier New"/>
          <w:szCs w:val="24"/>
        </w:rPr>
        <w:lastRenderedPageBreak/>
        <w:tab/>
        <w:t xml:space="preserve">The 2018 </w:t>
      </w:r>
      <w:r w:rsidR="0086112A" w:rsidRPr="00D05F2F">
        <w:rPr>
          <w:rFonts w:ascii="Courier New" w:hAnsi="Courier New" w:cs="Courier New"/>
          <w:szCs w:val="24"/>
        </w:rPr>
        <w:t>interpretation</w:t>
      </w:r>
      <w:r w:rsidRPr="00114402">
        <w:rPr>
          <w:rFonts w:ascii="Courier New" w:hAnsi="Courier New" w:cs="Courier New"/>
          <w:szCs w:val="24"/>
        </w:rPr>
        <w:t xml:space="preserve"> further asserted broad preclusion of </w:t>
      </w:r>
      <w:r w:rsidR="00FD1A97">
        <w:rPr>
          <w:rFonts w:ascii="Courier New" w:hAnsi="Courier New" w:cs="Courier New"/>
          <w:szCs w:val="24"/>
        </w:rPr>
        <w:t>S</w:t>
      </w:r>
      <w:r w:rsidRPr="00114402">
        <w:rPr>
          <w:rFonts w:ascii="Courier New" w:hAnsi="Courier New" w:cs="Courier New"/>
          <w:szCs w:val="24"/>
        </w:rPr>
        <w:t xml:space="preserve">tate student loan servicing laws on the ground that any </w:t>
      </w:r>
      <w:r w:rsidR="00FD1A97">
        <w:rPr>
          <w:rFonts w:ascii="Courier New" w:hAnsi="Courier New" w:cs="Courier New"/>
          <w:szCs w:val="24"/>
        </w:rPr>
        <w:t>S</w:t>
      </w:r>
      <w:r w:rsidRPr="00114402">
        <w:rPr>
          <w:rFonts w:ascii="Courier New" w:hAnsi="Courier New" w:cs="Courier New"/>
          <w:szCs w:val="24"/>
        </w:rPr>
        <w:t>tate efforts to require Federal student loan servicers to reveal facts or information not required by Federal law are expressly preempted under the HEA.</w:t>
      </w:r>
      <w:r w:rsidR="00D5687D">
        <w:rPr>
          <w:rFonts w:ascii="Courier New" w:hAnsi="Courier New" w:cs="Courier New"/>
          <w:szCs w:val="24"/>
        </w:rPr>
        <w:t xml:space="preserve"> </w:t>
      </w:r>
      <w:r w:rsidRPr="00D5687D">
        <w:rPr>
          <w:rFonts w:ascii="Courier New" w:hAnsi="Courier New" w:cs="Courier New"/>
          <w:szCs w:val="24"/>
        </w:rPr>
        <w:t xml:space="preserve"> </w:t>
      </w:r>
      <w:r w:rsidRPr="00D5687D">
        <w:rPr>
          <w:rFonts w:ascii="Courier New" w:hAnsi="Courier New" w:cs="Courier New"/>
          <w:i/>
          <w:iCs/>
          <w:szCs w:val="24"/>
        </w:rPr>
        <w:t>See</w:t>
      </w:r>
      <w:r w:rsidRPr="00D5687D">
        <w:rPr>
          <w:rFonts w:ascii="Courier New" w:hAnsi="Courier New" w:cs="Courier New"/>
          <w:szCs w:val="24"/>
        </w:rPr>
        <w:t xml:space="preserve"> 83 </w:t>
      </w:r>
      <w:r w:rsidRPr="00D5687D">
        <w:rPr>
          <w:rFonts w:ascii="Courier New" w:hAnsi="Courier New" w:cs="Courier New"/>
          <w:i/>
          <w:iCs/>
          <w:szCs w:val="24"/>
        </w:rPr>
        <w:t>Fed. Reg.</w:t>
      </w:r>
      <w:r w:rsidRPr="00D5687D">
        <w:rPr>
          <w:rFonts w:ascii="Courier New" w:hAnsi="Courier New" w:cs="Courier New"/>
          <w:szCs w:val="24"/>
        </w:rPr>
        <w:t xml:space="preserve"> at 10,621. </w:t>
      </w:r>
      <w:r w:rsidR="00D5687D">
        <w:rPr>
          <w:rFonts w:ascii="Courier New" w:hAnsi="Courier New" w:cs="Courier New"/>
          <w:szCs w:val="24"/>
        </w:rPr>
        <w:t xml:space="preserve"> </w:t>
      </w:r>
      <w:r w:rsidRPr="00D5687D">
        <w:rPr>
          <w:rFonts w:ascii="Courier New" w:hAnsi="Courier New" w:cs="Courier New"/>
          <w:szCs w:val="24"/>
        </w:rPr>
        <w:t xml:space="preserve">By painting with such a broad brush, the 2018 </w:t>
      </w:r>
      <w:r w:rsidR="0086112A" w:rsidRPr="00407636">
        <w:rPr>
          <w:rFonts w:ascii="Courier New" w:hAnsi="Courier New" w:cs="Courier New"/>
          <w:szCs w:val="24"/>
        </w:rPr>
        <w:t>interpretation</w:t>
      </w:r>
      <w:r w:rsidRPr="00114402">
        <w:rPr>
          <w:rFonts w:ascii="Courier New" w:hAnsi="Courier New" w:cs="Courier New"/>
          <w:szCs w:val="24"/>
        </w:rPr>
        <w:t xml:space="preserve"> </w:t>
      </w:r>
      <w:r w:rsidR="00A450C7" w:rsidRPr="00114402">
        <w:rPr>
          <w:rFonts w:ascii="Courier New" w:hAnsi="Courier New" w:cs="Courier New"/>
          <w:szCs w:val="24"/>
        </w:rPr>
        <w:t>failed</w:t>
      </w:r>
      <w:r w:rsidRPr="00114402">
        <w:rPr>
          <w:rFonts w:ascii="Courier New" w:hAnsi="Courier New" w:cs="Courier New"/>
          <w:szCs w:val="24"/>
        </w:rPr>
        <w:t xml:space="preserve"> to consider more carefully the specific terms of </w:t>
      </w:r>
      <w:r w:rsidR="001E6217" w:rsidRPr="00114402">
        <w:rPr>
          <w:rFonts w:ascii="Courier New" w:hAnsi="Courier New" w:cs="Courier New"/>
          <w:szCs w:val="24"/>
        </w:rPr>
        <w:t xml:space="preserve">applicable </w:t>
      </w:r>
      <w:r w:rsidRPr="00114402">
        <w:rPr>
          <w:rFonts w:ascii="Courier New" w:hAnsi="Courier New" w:cs="Courier New"/>
          <w:szCs w:val="24"/>
        </w:rPr>
        <w:t>Federal law</w:t>
      </w:r>
      <w:r w:rsidR="001E6217" w:rsidRPr="00114402">
        <w:rPr>
          <w:rFonts w:ascii="Courier New" w:hAnsi="Courier New" w:cs="Courier New"/>
          <w:szCs w:val="24"/>
        </w:rPr>
        <w:t>s</w:t>
      </w:r>
      <w:r w:rsidRPr="00114402">
        <w:rPr>
          <w:rFonts w:ascii="Courier New" w:hAnsi="Courier New" w:cs="Courier New"/>
          <w:szCs w:val="24"/>
        </w:rPr>
        <w:t xml:space="preserve"> and how they apply to </w:t>
      </w:r>
      <w:r w:rsidR="00D5687D">
        <w:rPr>
          <w:rFonts w:ascii="Courier New" w:hAnsi="Courier New" w:cs="Courier New"/>
          <w:szCs w:val="24"/>
        </w:rPr>
        <w:t>S</w:t>
      </w:r>
      <w:r w:rsidRPr="00114402">
        <w:rPr>
          <w:rFonts w:ascii="Courier New" w:hAnsi="Courier New" w:cs="Courier New"/>
          <w:szCs w:val="24"/>
        </w:rPr>
        <w:t>tate regulatory efforts.</w:t>
      </w:r>
    </w:p>
    <w:p w14:paraId="30C70ECE" w14:textId="59B48244" w:rsidR="0096366D" w:rsidRPr="00407636" w:rsidRDefault="0096366D" w:rsidP="00C62A7B">
      <w:pPr>
        <w:spacing w:after="0" w:line="480" w:lineRule="auto"/>
        <w:rPr>
          <w:rFonts w:ascii="Courier New" w:hAnsi="Courier New" w:cs="Courier New"/>
          <w:szCs w:val="24"/>
        </w:rPr>
      </w:pPr>
      <w:r w:rsidRPr="00114402">
        <w:rPr>
          <w:rFonts w:ascii="Courier New" w:hAnsi="Courier New" w:cs="Courier New"/>
          <w:szCs w:val="24"/>
        </w:rPr>
        <w:tab/>
        <w:t xml:space="preserve">In fact, the HEA does contain some specific provisions that explicitly preempt certain areas of </w:t>
      </w:r>
      <w:r w:rsidR="00D5687D">
        <w:rPr>
          <w:rFonts w:ascii="Courier New" w:hAnsi="Courier New" w:cs="Courier New"/>
          <w:szCs w:val="24"/>
        </w:rPr>
        <w:t>S</w:t>
      </w:r>
      <w:r w:rsidRPr="00114402">
        <w:rPr>
          <w:rFonts w:ascii="Courier New" w:hAnsi="Courier New" w:cs="Courier New"/>
          <w:szCs w:val="24"/>
        </w:rPr>
        <w:t xml:space="preserve">tate law, but those provisions are limited and selective. </w:t>
      </w:r>
      <w:r w:rsidR="00D5687D">
        <w:rPr>
          <w:rFonts w:ascii="Courier New" w:hAnsi="Courier New" w:cs="Courier New"/>
          <w:szCs w:val="24"/>
        </w:rPr>
        <w:t xml:space="preserve"> </w:t>
      </w:r>
      <w:r w:rsidRPr="00260111">
        <w:rPr>
          <w:rFonts w:ascii="Courier New" w:hAnsi="Courier New" w:cs="Courier New"/>
          <w:szCs w:val="24"/>
        </w:rPr>
        <w:t xml:space="preserve">They include restrictions on such matters as the application of </w:t>
      </w:r>
      <w:r w:rsidR="00D5687D" w:rsidRPr="00260111">
        <w:rPr>
          <w:rFonts w:ascii="Courier New" w:hAnsi="Courier New" w:cs="Courier New"/>
          <w:szCs w:val="24"/>
        </w:rPr>
        <w:t>S</w:t>
      </w:r>
      <w:r w:rsidRPr="00260111">
        <w:rPr>
          <w:rFonts w:ascii="Courier New" w:hAnsi="Courier New" w:cs="Courier New"/>
          <w:szCs w:val="24"/>
        </w:rPr>
        <w:t xml:space="preserve">tate usury laws, </w:t>
      </w:r>
      <w:r w:rsidRPr="00260111">
        <w:rPr>
          <w:rFonts w:ascii="Courier New" w:hAnsi="Courier New" w:cs="Courier New"/>
          <w:i/>
          <w:iCs/>
          <w:szCs w:val="24"/>
        </w:rPr>
        <w:t>see</w:t>
      </w:r>
      <w:r w:rsidRPr="00260111">
        <w:rPr>
          <w:rFonts w:ascii="Courier New" w:hAnsi="Courier New" w:cs="Courier New"/>
          <w:szCs w:val="24"/>
        </w:rPr>
        <w:t xml:space="preserve"> 20 U.S.C. 1078(d), of </w:t>
      </w:r>
      <w:r w:rsidR="00D5687D" w:rsidRPr="00260111">
        <w:rPr>
          <w:rFonts w:ascii="Courier New" w:hAnsi="Courier New" w:cs="Courier New"/>
          <w:szCs w:val="24"/>
        </w:rPr>
        <w:t>S</w:t>
      </w:r>
      <w:r w:rsidRPr="00260111">
        <w:rPr>
          <w:rFonts w:ascii="Courier New" w:hAnsi="Courier New" w:cs="Courier New"/>
          <w:szCs w:val="24"/>
        </w:rPr>
        <w:t xml:space="preserve">tate statutes of limitation, </w:t>
      </w:r>
      <w:r w:rsidRPr="00260111">
        <w:rPr>
          <w:rFonts w:ascii="Courier New" w:hAnsi="Courier New" w:cs="Courier New"/>
          <w:i/>
          <w:iCs/>
          <w:szCs w:val="24"/>
        </w:rPr>
        <w:t>see</w:t>
      </w:r>
      <w:r w:rsidRPr="00260111">
        <w:rPr>
          <w:rFonts w:ascii="Courier New" w:hAnsi="Courier New" w:cs="Courier New"/>
          <w:szCs w:val="24"/>
        </w:rPr>
        <w:t xml:space="preserve"> 20 U.S.C. 1091a(a)(2), of the </w:t>
      </w:r>
      <w:r w:rsidR="00BF2AE5" w:rsidRPr="00260111">
        <w:rPr>
          <w:rFonts w:ascii="Courier New" w:hAnsi="Courier New" w:cs="Courier New"/>
          <w:szCs w:val="24"/>
        </w:rPr>
        <w:t>S</w:t>
      </w:r>
      <w:r w:rsidRPr="00260111">
        <w:rPr>
          <w:rFonts w:ascii="Courier New" w:hAnsi="Courier New" w:cs="Courier New"/>
          <w:szCs w:val="24"/>
        </w:rPr>
        <w:t xml:space="preserve">tate-law defense of infancy, </w:t>
      </w:r>
      <w:r w:rsidRPr="00260111">
        <w:rPr>
          <w:rFonts w:ascii="Courier New" w:hAnsi="Courier New" w:cs="Courier New"/>
          <w:i/>
          <w:iCs/>
          <w:szCs w:val="24"/>
        </w:rPr>
        <w:t>see</w:t>
      </w:r>
      <w:r w:rsidRPr="00260111">
        <w:rPr>
          <w:rFonts w:ascii="Courier New" w:hAnsi="Courier New" w:cs="Courier New"/>
          <w:szCs w:val="24"/>
        </w:rPr>
        <w:t xml:space="preserve"> 20 U.S.C. 1091a(b)(2), of </w:t>
      </w:r>
      <w:r w:rsidR="00BF2AE5" w:rsidRPr="00260111">
        <w:rPr>
          <w:rFonts w:ascii="Courier New" w:hAnsi="Courier New" w:cs="Courier New"/>
          <w:szCs w:val="24"/>
        </w:rPr>
        <w:t>S</w:t>
      </w:r>
      <w:r w:rsidRPr="00260111">
        <w:rPr>
          <w:rFonts w:ascii="Courier New" w:hAnsi="Courier New" w:cs="Courier New"/>
          <w:szCs w:val="24"/>
        </w:rPr>
        <w:t xml:space="preserve">tate wage garnishment laws, </w:t>
      </w:r>
      <w:r w:rsidRPr="00260111">
        <w:rPr>
          <w:rFonts w:ascii="Courier New" w:hAnsi="Courier New" w:cs="Courier New"/>
          <w:i/>
          <w:iCs/>
          <w:szCs w:val="24"/>
        </w:rPr>
        <w:t>see</w:t>
      </w:r>
      <w:r w:rsidRPr="00260111">
        <w:rPr>
          <w:rFonts w:ascii="Courier New" w:hAnsi="Courier New" w:cs="Courier New"/>
          <w:szCs w:val="24"/>
        </w:rPr>
        <w:t xml:space="preserve"> 20 U.S.C. 1095a(a), of </w:t>
      </w:r>
      <w:r w:rsidR="00BF2AE5" w:rsidRPr="00260111">
        <w:rPr>
          <w:rFonts w:ascii="Courier New" w:hAnsi="Courier New" w:cs="Courier New"/>
          <w:szCs w:val="24"/>
        </w:rPr>
        <w:t>S</w:t>
      </w:r>
      <w:r w:rsidRPr="00260111">
        <w:rPr>
          <w:rFonts w:ascii="Courier New" w:hAnsi="Courier New" w:cs="Courier New"/>
          <w:szCs w:val="24"/>
        </w:rPr>
        <w:t xml:space="preserve">tate laws on certain costs and charges, </w:t>
      </w:r>
      <w:r w:rsidRPr="00260111">
        <w:rPr>
          <w:rFonts w:ascii="Courier New" w:hAnsi="Courier New" w:cs="Courier New"/>
          <w:i/>
          <w:iCs/>
          <w:szCs w:val="24"/>
        </w:rPr>
        <w:t>see</w:t>
      </w:r>
      <w:r w:rsidRPr="00260111">
        <w:rPr>
          <w:rFonts w:ascii="Courier New" w:hAnsi="Courier New" w:cs="Courier New"/>
          <w:szCs w:val="24"/>
        </w:rPr>
        <w:t xml:space="preserve"> 20 U.S.C. 1091a(b), and of </w:t>
      </w:r>
      <w:r w:rsidR="00BF2AE5" w:rsidRPr="00260111">
        <w:rPr>
          <w:rFonts w:ascii="Courier New" w:hAnsi="Courier New" w:cs="Courier New"/>
          <w:szCs w:val="24"/>
        </w:rPr>
        <w:t>S</w:t>
      </w:r>
      <w:r w:rsidRPr="00260111">
        <w:rPr>
          <w:rFonts w:ascii="Courier New" w:hAnsi="Courier New" w:cs="Courier New"/>
          <w:szCs w:val="24"/>
        </w:rPr>
        <w:t xml:space="preserve">tate disclosure requirements, see 20 U.S.C. 1098g. </w:t>
      </w:r>
      <w:r w:rsidR="00BF2AE5" w:rsidRPr="00260111">
        <w:rPr>
          <w:rFonts w:ascii="Courier New" w:hAnsi="Courier New" w:cs="Courier New"/>
          <w:szCs w:val="24"/>
        </w:rPr>
        <w:t xml:space="preserve"> </w:t>
      </w:r>
      <w:r w:rsidRPr="00260111">
        <w:rPr>
          <w:rFonts w:ascii="Courier New" w:hAnsi="Courier New" w:cs="Courier New"/>
          <w:szCs w:val="24"/>
        </w:rPr>
        <w:t xml:space="preserve">These provisions, granular as they are, reinforce the point that Congress consciously opted to displace </w:t>
      </w:r>
      <w:r w:rsidR="00BF2AE5" w:rsidRPr="00260111">
        <w:rPr>
          <w:rFonts w:ascii="Courier New" w:hAnsi="Courier New" w:cs="Courier New"/>
          <w:szCs w:val="24"/>
        </w:rPr>
        <w:t>S</w:t>
      </w:r>
      <w:r w:rsidRPr="00260111">
        <w:rPr>
          <w:rFonts w:ascii="Courier New" w:hAnsi="Courier New" w:cs="Courier New"/>
          <w:szCs w:val="24"/>
        </w:rPr>
        <w:t xml:space="preserve">tate authority only in these limited particulars and did not intend or provide for broad field preemption of </w:t>
      </w:r>
      <w:r w:rsidR="00E24FB8" w:rsidRPr="00260111">
        <w:rPr>
          <w:rFonts w:ascii="Courier New" w:hAnsi="Courier New" w:cs="Courier New"/>
          <w:szCs w:val="24"/>
        </w:rPr>
        <w:t>S</w:t>
      </w:r>
      <w:r w:rsidRPr="00260111">
        <w:rPr>
          <w:rFonts w:ascii="Courier New" w:hAnsi="Courier New" w:cs="Courier New"/>
          <w:szCs w:val="24"/>
        </w:rPr>
        <w:t>tate laws governing student loan servicing.</w:t>
      </w:r>
      <w:r w:rsidRPr="00114402">
        <w:rPr>
          <w:rFonts w:ascii="Courier New" w:hAnsi="Courier New" w:cs="Courier New"/>
          <w:szCs w:val="24"/>
        </w:rPr>
        <w:t xml:space="preserve"> </w:t>
      </w:r>
      <w:r w:rsidR="00E24FB8">
        <w:rPr>
          <w:rFonts w:ascii="Courier New" w:hAnsi="Courier New" w:cs="Courier New"/>
          <w:szCs w:val="24"/>
        </w:rPr>
        <w:t xml:space="preserve"> </w:t>
      </w:r>
      <w:r w:rsidRPr="00E24FB8">
        <w:rPr>
          <w:rFonts w:ascii="Courier New" w:hAnsi="Courier New" w:cs="Courier New"/>
          <w:i/>
          <w:iCs/>
          <w:szCs w:val="24"/>
        </w:rPr>
        <w:t>See, e.g., Nelson</w:t>
      </w:r>
      <w:r w:rsidRPr="00E24FB8">
        <w:rPr>
          <w:rFonts w:ascii="Courier New" w:hAnsi="Courier New" w:cs="Courier New"/>
          <w:szCs w:val="24"/>
        </w:rPr>
        <w:t xml:space="preserve">, 928 F.3d at 650 </w:t>
      </w:r>
      <w:r w:rsidRPr="00E24FB8">
        <w:rPr>
          <w:rFonts w:ascii="Courier New" w:hAnsi="Courier New" w:cs="Courier New"/>
          <w:szCs w:val="24"/>
        </w:rPr>
        <w:lastRenderedPageBreak/>
        <w:t xml:space="preserve">(“The number of those provisions and their specificity show that Congress considered preemption issues and made its decisions. </w:t>
      </w:r>
      <w:r w:rsidR="00E24FB8">
        <w:rPr>
          <w:rFonts w:ascii="Courier New" w:hAnsi="Courier New" w:cs="Courier New"/>
          <w:szCs w:val="24"/>
        </w:rPr>
        <w:t xml:space="preserve"> </w:t>
      </w:r>
      <w:r w:rsidRPr="00E24FB8">
        <w:rPr>
          <w:rFonts w:ascii="Courier New" w:hAnsi="Courier New" w:cs="Courier New"/>
          <w:szCs w:val="24"/>
        </w:rPr>
        <w:t xml:space="preserve">Courts should enforce those provisions, but we should not add to them on the theory that more sweeping preemption seems like a better policy.”) </w:t>
      </w:r>
      <w:r w:rsidR="00E24FB8">
        <w:rPr>
          <w:rFonts w:ascii="Courier New" w:hAnsi="Courier New" w:cs="Courier New"/>
          <w:szCs w:val="24"/>
        </w:rPr>
        <w:t xml:space="preserve"> </w:t>
      </w:r>
      <w:r w:rsidRPr="00E24FB8">
        <w:rPr>
          <w:rFonts w:ascii="Courier New" w:hAnsi="Courier New" w:cs="Courier New"/>
          <w:szCs w:val="24"/>
        </w:rPr>
        <w:t xml:space="preserve">They also undermine </w:t>
      </w:r>
      <w:r w:rsidR="004F3EFC" w:rsidRPr="00407636">
        <w:rPr>
          <w:rFonts w:ascii="Courier New" w:hAnsi="Courier New" w:cs="Courier New"/>
          <w:szCs w:val="24"/>
        </w:rPr>
        <w:t>any</w:t>
      </w:r>
      <w:r w:rsidRPr="00114402">
        <w:rPr>
          <w:rFonts w:ascii="Courier New" w:hAnsi="Courier New" w:cs="Courier New"/>
          <w:szCs w:val="24"/>
        </w:rPr>
        <w:t xml:space="preserve"> broad finding </w:t>
      </w:r>
      <w:r w:rsidR="004F3EFC" w:rsidRPr="00114402">
        <w:rPr>
          <w:rFonts w:ascii="Courier New" w:hAnsi="Courier New" w:cs="Courier New"/>
          <w:szCs w:val="24"/>
        </w:rPr>
        <w:t xml:space="preserve">of </w:t>
      </w:r>
      <w:r w:rsidRPr="00114402">
        <w:rPr>
          <w:rFonts w:ascii="Courier New" w:hAnsi="Courier New" w:cs="Courier New"/>
          <w:szCs w:val="24"/>
        </w:rPr>
        <w:t xml:space="preserve">express preemption, which requires courts to “identify the domain expressly preempted by that language.” </w:t>
      </w:r>
      <w:r w:rsidR="00E24FB8">
        <w:rPr>
          <w:rFonts w:ascii="Courier New" w:hAnsi="Courier New" w:cs="Courier New"/>
          <w:szCs w:val="24"/>
        </w:rPr>
        <w:t xml:space="preserve"> </w:t>
      </w:r>
      <w:r w:rsidRPr="00E24FB8">
        <w:rPr>
          <w:rFonts w:ascii="Courier New" w:hAnsi="Courier New" w:cs="Courier New"/>
          <w:i/>
          <w:iCs/>
          <w:szCs w:val="24"/>
        </w:rPr>
        <w:t>Medtronic, Inc. v. Lohr</w:t>
      </w:r>
      <w:r w:rsidRPr="00E24FB8">
        <w:rPr>
          <w:rFonts w:ascii="Courier New" w:hAnsi="Courier New" w:cs="Courier New"/>
          <w:szCs w:val="24"/>
        </w:rPr>
        <w:t xml:space="preserve">, 518 U.S. 470, 484 (1996). </w:t>
      </w:r>
      <w:r w:rsidR="00E24FB8">
        <w:rPr>
          <w:rFonts w:ascii="Courier New" w:hAnsi="Courier New" w:cs="Courier New"/>
          <w:szCs w:val="24"/>
        </w:rPr>
        <w:t xml:space="preserve"> </w:t>
      </w:r>
      <w:r w:rsidRPr="00E24FB8">
        <w:rPr>
          <w:rFonts w:ascii="Courier New" w:hAnsi="Courier New" w:cs="Courier New"/>
          <w:szCs w:val="24"/>
        </w:rPr>
        <w:t>In the HEA, Congress identified a series of pinpoints rather than casting a wide blanket over the en</w:t>
      </w:r>
      <w:r w:rsidRPr="00407636">
        <w:rPr>
          <w:rFonts w:ascii="Courier New" w:hAnsi="Courier New" w:cs="Courier New"/>
          <w:szCs w:val="24"/>
        </w:rPr>
        <w:t xml:space="preserve">tire area, and its actions must be respected in determining the scope of preemption of </w:t>
      </w:r>
      <w:r w:rsidR="00E24FB8">
        <w:rPr>
          <w:rFonts w:ascii="Courier New" w:hAnsi="Courier New" w:cs="Courier New"/>
          <w:szCs w:val="24"/>
        </w:rPr>
        <w:t>S</w:t>
      </w:r>
      <w:r w:rsidRPr="00114402">
        <w:rPr>
          <w:rFonts w:ascii="Courier New" w:hAnsi="Courier New" w:cs="Courier New"/>
          <w:szCs w:val="24"/>
        </w:rPr>
        <w:t xml:space="preserve">tate law. </w:t>
      </w:r>
      <w:r w:rsidR="00E24FB8">
        <w:rPr>
          <w:rFonts w:ascii="Courier New" w:hAnsi="Courier New" w:cs="Courier New"/>
          <w:szCs w:val="24"/>
        </w:rPr>
        <w:t xml:space="preserve"> </w:t>
      </w:r>
      <w:r w:rsidRPr="00E24FB8">
        <w:rPr>
          <w:rFonts w:ascii="Courier New" w:hAnsi="Courier New" w:cs="Courier New"/>
          <w:i/>
          <w:iCs/>
          <w:szCs w:val="24"/>
        </w:rPr>
        <w:t>See id.</w:t>
      </w:r>
      <w:r w:rsidRPr="00E24FB8">
        <w:rPr>
          <w:rFonts w:ascii="Courier New" w:hAnsi="Courier New" w:cs="Courier New"/>
          <w:szCs w:val="24"/>
        </w:rPr>
        <w:t xml:space="preserve"> at 485 (intent of Congress is the “ultimate touchstone” of preemption analysis).</w:t>
      </w:r>
    </w:p>
    <w:p w14:paraId="29E1C111" w14:textId="49261920" w:rsidR="0096366D" w:rsidRPr="005267BA" w:rsidRDefault="0096366D" w:rsidP="00C62A7B">
      <w:pPr>
        <w:spacing w:after="0" w:line="480" w:lineRule="auto"/>
        <w:rPr>
          <w:rFonts w:ascii="Courier New" w:hAnsi="Courier New" w:cs="Courier New"/>
          <w:szCs w:val="24"/>
        </w:rPr>
      </w:pPr>
      <w:r w:rsidRPr="005267BA">
        <w:rPr>
          <w:rFonts w:ascii="Courier New" w:hAnsi="Courier New" w:cs="Courier New"/>
          <w:szCs w:val="24"/>
        </w:rPr>
        <w:tab/>
      </w:r>
      <w:r w:rsidRPr="00260111">
        <w:rPr>
          <w:rFonts w:ascii="Courier New" w:hAnsi="Courier New" w:cs="Courier New"/>
          <w:szCs w:val="24"/>
        </w:rPr>
        <w:t xml:space="preserve">The 2018 </w:t>
      </w:r>
      <w:r w:rsidR="00DA7410" w:rsidRPr="00260111">
        <w:rPr>
          <w:rFonts w:ascii="Courier New" w:hAnsi="Courier New" w:cs="Courier New"/>
          <w:szCs w:val="24"/>
        </w:rPr>
        <w:t>interpretation</w:t>
      </w:r>
      <w:r w:rsidRPr="00260111">
        <w:rPr>
          <w:rFonts w:ascii="Courier New" w:hAnsi="Courier New" w:cs="Courier New"/>
          <w:szCs w:val="24"/>
        </w:rPr>
        <w:t xml:space="preserve"> put special emphasis on the HEA provision addressing </w:t>
      </w:r>
      <w:r w:rsidR="003632E4">
        <w:rPr>
          <w:rFonts w:ascii="Courier New" w:hAnsi="Courier New" w:cs="Courier New"/>
          <w:szCs w:val="24"/>
        </w:rPr>
        <w:t>S</w:t>
      </w:r>
      <w:r w:rsidRPr="00260111">
        <w:rPr>
          <w:rFonts w:ascii="Courier New" w:hAnsi="Courier New" w:cs="Courier New"/>
          <w:szCs w:val="24"/>
        </w:rPr>
        <w:t>tate “disclosure requirements.”</w:t>
      </w:r>
      <w:r w:rsidRPr="00114402">
        <w:rPr>
          <w:rFonts w:ascii="Courier New" w:hAnsi="Courier New" w:cs="Courier New"/>
          <w:szCs w:val="24"/>
        </w:rPr>
        <w:t xml:space="preserve"> </w:t>
      </w:r>
      <w:r w:rsidR="00E24FB8">
        <w:rPr>
          <w:rFonts w:ascii="Courier New" w:hAnsi="Courier New" w:cs="Courier New"/>
          <w:szCs w:val="24"/>
        </w:rPr>
        <w:t xml:space="preserve"> </w:t>
      </w:r>
      <w:r w:rsidRPr="00E24FB8">
        <w:rPr>
          <w:rFonts w:ascii="Courier New" w:hAnsi="Courier New" w:cs="Courier New"/>
          <w:i/>
          <w:iCs/>
          <w:szCs w:val="24"/>
        </w:rPr>
        <w:t>See</w:t>
      </w:r>
      <w:r w:rsidRPr="00E24FB8">
        <w:rPr>
          <w:rFonts w:ascii="Courier New" w:hAnsi="Courier New" w:cs="Courier New"/>
          <w:szCs w:val="24"/>
        </w:rPr>
        <w:t xml:space="preserve"> 83 </w:t>
      </w:r>
      <w:r w:rsidRPr="00E24FB8">
        <w:rPr>
          <w:rFonts w:ascii="Courier New" w:hAnsi="Courier New" w:cs="Courier New"/>
          <w:i/>
          <w:iCs/>
          <w:szCs w:val="24"/>
        </w:rPr>
        <w:t>Fed. Reg.</w:t>
      </w:r>
      <w:r w:rsidRPr="00E24FB8">
        <w:rPr>
          <w:rFonts w:ascii="Courier New" w:hAnsi="Courier New" w:cs="Courier New"/>
          <w:szCs w:val="24"/>
        </w:rPr>
        <w:t xml:space="preserve"> at 10,621. </w:t>
      </w:r>
      <w:r w:rsidR="00E24FB8">
        <w:rPr>
          <w:rFonts w:ascii="Courier New" w:hAnsi="Courier New" w:cs="Courier New"/>
          <w:szCs w:val="24"/>
        </w:rPr>
        <w:t xml:space="preserve"> </w:t>
      </w:r>
      <w:r w:rsidRPr="00E24FB8">
        <w:rPr>
          <w:rFonts w:ascii="Courier New" w:hAnsi="Courier New" w:cs="Courier New"/>
          <w:szCs w:val="24"/>
        </w:rPr>
        <w:t>It observed that this provision specified “what information must be provided in the context of the Federal loan programs,” and expanded upon the provision by stating that it also</w:t>
      </w:r>
      <w:r w:rsidRPr="00407636">
        <w:rPr>
          <w:rFonts w:ascii="Courier New" w:hAnsi="Courier New" w:cs="Courier New"/>
          <w:szCs w:val="24"/>
        </w:rPr>
        <w:t xml:space="preserve"> nullified any </w:t>
      </w:r>
      <w:r w:rsidR="003632E4">
        <w:rPr>
          <w:rFonts w:ascii="Courier New" w:hAnsi="Courier New" w:cs="Courier New"/>
          <w:szCs w:val="24"/>
        </w:rPr>
        <w:t>S</w:t>
      </w:r>
      <w:r w:rsidRPr="00114402">
        <w:rPr>
          <w:rFonts w:ascii="Courier New" w:hAnsi="Courier New" w:cs="Courier New"/>
          <w:szCs w:val="24"/>
        </w:rPr>
        <w:t xml:space="preserve">tate “prohibitions on misrepresentation or the omission of material information.” </w:t>
      </w:r>
      <w:r w:rsidR="00780CCB">
        <w:rPr>
          <w:rFonts w:ascii="Courier New" w:hAnsi="Courier New" w:cs="Courier New"/>
          <w:szCs w:val="24"/>
        </w:rPr>
        <w:t xml:space="preserve"> </w:t>
      </w:r>
      <w:r w:rsidRPr="00780CCB">
        <w:rPr>
          <w:rFonts w:ascii="Courier New" w:hAnsi="Courier New" w:cs="Courier New"/>
          <w:i/>
          <w:iCs/>
          <w:szCs w:val="24"/>
        </w:rPr>
        <w:t>Id</w:t>
      </w:r>
      <w:r w:rsidRPr="00780CCB">
        <w:rPr>
          <w:rFonts w:ascii="Courier New" w:hAnsi="Courier New" w:cs="Courier New"/>
          <w:szCs w:val="24"/>
        </w:rPr>
        <w:t xml:space="preserve">. </w:t>
      </w:r>
      <w:r w:rsidR="00780CCB">
        <w:rPr>
          <w:rFonts w:ascii="Courier New" w:hAnsi="Courier New" w:cs="Courier New"/>
          <w:szCs w:val="24"/>
        </w:rPr>
        <w:t xml:space="preserve"> </w:t>
      </w:r>
      <w:r w:rsidRPr="00780CCB">
        <w:rPr>
          <w:rFonts w:ascii="Courier New" w:hAnsi="Courier New" w:cs="Courier New"/>
          <w:szCs w:val="24"/>
        </w:rPr>
        <w:t xml:space="preserve">But the courts have </w:t>
      </w:r>
      <w:r w:rsidR="00E34653" w:rsidRPr="00780CCB">
        <w:rPr>
          <w:rFonts w:ascii="Courier New" w:hAnsi="Courier New" w:cs="Courier New"/>
          <w:szCs w:val="24"/>
        </w:rPr>
        <w:t>generally</w:t>
      </w:r>
      <w:r w:rsidRPr="00114402">
        <w:rPr>
          <w:rFonts w:ascii="Courier New" w:hAnsi="Courier New" w:cs="Courier New"/>
          <w:szCs w:val="24"/>
        </w:rPr>
        <w:t xml:space="preserve"> rejected this approach. </w:t>
      </w:r>
      <w:r w:rsidR="00780CCB">
        <w:rPr>
          <w:rFonts w:ascii="Courier New" w:hAnsi="Courier New" w:cs="Courier New"/>
          <w:szCs w:val="24"/>
        </w:rPr>
        <w:t xml:space="preserve"> </w:t>
      </w:r>
      <w:r w:rsidRPr="00260111">
        <w:rPr>
          <w:rFonts w:ascii="Courier New" w:hAnsi="Courier New" w:cs="Courier New"/>
          <w:szCs w:val="24"/>
        </w:rPr>
        <w:t xml:space="preserve">First, this provision of </w:t>
      </w:r>
      <w:r w:rsidR="001E6217" w:rsidRPr="00260111">
        <w:rPr>
          <w:rFonts w:ascii="Courier New" w:hAnsi="Courier New" w:cs="Courier New"/>
          <w:szCs w:val="24"/>
        </w:rPr>
        <w:t xml:space="preserve">the </w:t>
      </w:r>
      <w:r w:rsidRPr="00260111">
        <w:rPr>
          <w:rFonts w:ascii="Courier New" w:hAnsi="Courier New" w:cs="Courier New"/>
          <w:szCs w:val="24"/>
        </w:rPr>
        <w:t xml:space="preserve">HEA covers information conveyed to the borrower before the </w:t>
      </w:r>
      <w:r w:rsidRPr="00260111">
        <w:rPr>
          <w:rFonts w:ascii="Courier New" w:hAnsi="Courier New" w:cs="Courier New"/>
          <w:szCs w:val="24"/>
        </w:rPr>
        <w:lastRenderedPageBreak/>
        <w:t xml:space="preserve">disbursement of loan proceeds, before repayment of the loans begins, and during repayment of loans. </w:t>
      </w:r>
      <w:r w:rsidR="00780CCB" w:rsidRPr="00260111">
        <w:rPr>
          <w:rFonts w:ascii="Courier New" w:hAnsi="Courier New" w:cs="Courier New"/>
          <w:szCs w:val="24"/>
        </w:rPr>
        <w:t xml:space="preserve"> </w:t>
      </w:r>
      <w:r w:rsidRPr="00260111">
        <w:rPr>
          <w:rFonts w:ascii="Courier New" w:hAnsi="Courier New" w:cs="Courier New"/>
          <w:szCs w:val="24"/>
        </w:rPr>
        <w:t xml:space="preserve">The information disclosed is “intended to ensure that consumer-borrowers have accurate, relevant information and can make their own informed choices about their financial affairs.” </w:t>
      </w:r>
      <w:r w:rsidR="00780CCB" w:rsidRPr="00260111">
        <w:rPr>
          <w:rFonts w:ascii="Courier New" w:hAnsi="Courier New" w:cs="Courier New"/>
          <w:szCs w:val="24"/>
        </w:rPr>
        <w:t xml:space="preserve"> </w:t>
      </w:r>
      <w:r w:rsidRPr="00260111">
        <w:rPr>
          <w:rFonts w:ascii="Courier New" w:hAnsi="Courier New" w:cs="Courier New"/>
          <w:i/>
          <w:iCs/>
          <w:szCs w:val="24"/>
        </w:rPr>
        <w:t>Nelson</w:t>
      </w:r>
      <w:r w:rsidRPr="00260111">
        <w:rPr>
          <w:rFonts w:ascii="Courier New" w:hAnsi="Courier New" w:cs="Courier New"/>
          <w:szCs w:val="24"/>
        </w:rPr>
        <w:t xml:space="preserve">, 928 F.3d at 647. </w:t>
      </w:r>
      <w:r w:rsidR="00780CCB" w:rsidRPr="00260111">
        <w:rPr>
          <w:rFonts w:ascii="Courier New" w:hAnsi="Courier New" w:cs="Courier New"/>
          <w:szCs w:val="24"/>
        </w:rPr>
        <w:t xml:space="preserve"> </w:t>
      </w:r>
      <w:r w:rsidR="005E1107" w:rsidRPr="00260111">
        <w:rPr>
          <w:rFonts w:ascii="Courier New" w:hAnsi="Courier New" w:cs="Courier New"/>
          <w:szCs w:val="24"/>
        </w:rPr>
        <w:t>No</w:t>
      </w:r>
      <w:r w:rsidRPr="00260111">
        <w:rPr>
          <w:rFonts w:ascii="Courier New" w:hAnsi="Courier New" w:cs="Courier New"/>
          <w:szCs w:val="24"/>
        </w:rPr>
        <w:t>t</w:t>
      </w:r>
      <w:r w:rsidR="005E1107" w:rsidRPr="00260111">
        <w:rPr>
          <w:rFonts w:ascii="Courier New" w:hAnsi="Courier New" w:cs="Courier New"/>
          <w:szCs w:val="24"/>
        </w:rPr>
        <w:t xml:space="preserve">ably, </w:t>
      </w:r>
      <w:r w:rsidRPr="00260111">
        <w:rPr>
          <w:rFonts w:ascii="Courier New" w:hAnsi="Courier New" w:cs="Courier New"/>
          <w:szCs w:val="24"/>
        </w:rPr>
        <w:t xml:space="preserve">the HEA provision on disclosure requirements does </w:t>
      </w:r>
      <w:r w:rsidRPr="00260111">
        <w:rPr>
          <w:rFonts w:ascii="Courier New" w:hAnsi="Courier New" w:cs="Courier New"/>
          <w:i/>
          <w:iCs/>
          <w:szCs w:val="24"/>
        </w:rPr>
        <w:t>not</w:t>
      </w:r>
      <w:r w:rsidRPr="00260111">
        <w:rPr>
          <w:rFonts w:ascii="Courier New" w:hAnsi="Courier New" w:cs="Courier New"/>
          <w:szCs w:val="24"/>
        </w:rPr>
        <w:t xml:space="preserve"> cover affirmative misrepresentations, which are not about conveying either </w:t>
      </w:r>
      <w:r w:rsidRPr="00260111">
        <w:rPr>
          <w:rFonts w:ascii="Courier New" w:hAnsi="Courier New" w:cs="Courier New"/>
          <w:i/>
          <w:iCs/>
          <w:szCs w:val="24"/>
        </w:rPr>
        <w:t>more</w:t>
      </w:r>
      <w:r w:rsidRPr="00260111">
        <w:rPr>
          <w:rFonts w:ascii="Courier New" w:hAnsi="Courier New" w:cs="Courier New"/>
          <w:szCs w:val="24"/>
        </w:rPr>
        <w:t xml:space="preserve"> or </w:t>
      </w:r>
      <w:r w:rsidRPr="00260111">
        <w:rPr>
          <w:rFonts w:ascii="Courier New" w:hAnsi="Courier New" w:cs="Courier New"/>
          <w:i/>
          <w:iCs/>
          <w:szCs w:val="24"/>
        </w:rPr>
        <w:t>less</w:t>
      </w:r>
      <w:r w:rsidRPr="00260111">
        <w:rPr>
          <w:rFonts w:ascii="Courier New" w:hAnsi="Courier New" w:cs="Courier New"/>
          <w:szCs w:val="24"/>
        </w:rPr>
        <w:t xml:space="preserve"> information, but instead are simply about conveying </w:t>
      </w:r>
      <w:r w:rsidRPr="00260111">
        <w:rPr>
          <w:rFonts w:ascii="Courier New" w:hAnsi="Courier New" w:cs="Courier New"/>
          <w:i/>
          <w:iCs/>
          <w:szCs w:val="24"/>
        </w:rPr>
        <w:t>accurate</w:t>
      </w:r>
      <w:r w:rsidRPr="00260111">
        <w:rPr>
          <w:rFonts w:ascii="Courier New" w:hAnsi="Courier New" w:cs="Courier New"/>
          <w:szCs w:val="24"/>
        </w:rPr>
        <w:t xml:space="preserve"> information so as not to mislead or defraud the borrower.</w:t>
      </w:r>
      <w:r w:rsidRPr="00015797">
        <w:rPr>
          <w:rFonts w:ascii="Courier New" w:hAnsi="Courier New" w:cs="Courier New"/>
          <w:szCs w:val="24"/>
        </w:rPr>
        <w:t xml:space="preserve"> </w:t>
      </w:r>
      <w:r w:rsidR="00780CCB">
        <w:rPr>
          <w:rFonts w:ascii="Courier New" w:hAnsi="Courier New" w:cs="Courier New"/>
          <w:szCs w:val="24"/>
        </w:rPr>
        <w:t xml:space="preserve"> </w:t>
      </w:r>
      <w:r w:rsidRPr="00780CCB">
        <w:rPr>
          <w:rFonts w:ascii="Courier New" w:hAnsi="Courier New" w:cs="Courier New"/>
          <w:szCs w:val="24"/>
        </w:rPr>
        <w:t>The courts found this distinction to be deeply grounded in basic principles of the common law of torts, which sharply distinguish fai</w:t>
      </w:r>
      <w:r w:rsidRPr="00407636">
        <w:rPr>
          <w:rFonts w:ascii="Courier New" w:hAnsi="Courier New" w:cs="Courier New"/>
          <w:szCs w:val="24"/>
        </w:rPr>
        <w:t xml:space="preserve">lure-to-disclose claims from claims for affirmative misrepresentation. </w:t>
      </w:r>
      <w:r w:rsidR="00780CCB">
        <w:rPr>
          <w:rFonts w:ascii="Courier New" w:hAnsi="Courier New" w:cs="Courier New"/>
          <w:szCs w:val="24"/>
        </w:rPr>
        <w:t xml:space="preserve"> </w:t>
      </w:r>
      <w:r w:rsidRPr="00780CCB">
        <w:rPr>
          <w:rFonts w:ascii="Courier New" w:hAnsi="Courier New" w:cs="Courier New"/>
          <w:i/>
          <w:iCs/>
          <w:szCs w:val="24"/>
        </w:rPr>
        <w:t>See, e.g., Lawson-Ross</w:t>
      </w:r>
      <w:r w:rsidRPr="002F1996">
        <w:rPr>
          <w:rFonts w:ascii="Courier New" w:hAnsi="Courier New" w:cs="Courier New"/>
          <w:szCs w:val="24"/>
        </w:rPr>
        <w:t xml:space="preserve">, 955 F.3d at 917-19; </w:t>
      </w:r>
      <w:r w:rsidRPr="00407636">
        <w:rPr>
          <w:rFonts w:ascii="Courier New" w:hAnsi="Courier New" w:cs="Courier New"/>
          <w:i/>
          <w:iCs/>
          <w:szCs w:val="24"/>
        </w:rPr>
        <w:t>Nelson</w:t>
      </w:r>
      <w:r w:rsidRPr="005267BA">
        <w:rPr>
          <w:rFonts w:ascii="Courier New" w:hAnsi="Courier New" w:cs="Courier New"/>
          <w:szCs w:val="24"/>
        </w:rPr>
        <w:t>, 928 F.3d at 647-49.</w:t>
      </w:r>
    </w:p>
    <w:p w14:paraId="42200950" w14:textId="21FA8C74" w:rsidR="0096366D" w:rsidRPr="0067160C" w:rsidRDefault="0096366D" w:rsidP="00C62A7B">
      <w:pPr>
        <w:spacing w:after="0" w:line="480" w:lineRule="auto"/>
        <w:ind w:firstLine="720"/>
        <w:rPr>
          <w:rFonts w:ascii="Courier New" w:hAnsi="Courier New" w:cs="Courier New"/>
          <w:szCs w:val="24"/>
        </w:rPr>
      </w:pPr>
      <w:r w:rsidRPr="0067160C">
        <w:rPr>
          <w:rFonts w:ascii="Courier New" w:hAnsi="Courier New" w:cs="Courier New"/>
          <w:szCs w:val="24"/>
        </w:rPr>
        <w:t xml:space="preserve">Second, the 2018 </w:t>
      </w:r>
      <w:r w:rsidR="00DA7410" w:rsidRPr="0067160C">
        <w:rPr>
          <w:rFonts w:ascii="Courier New" w:hAnsi="Courier New" w:cs="Courier New"/>
          <w:szCs w:val="24"/>
        </w:rPr>
        <w:t>interpretation</w:t>
      </w:r>
      <w:r w:rsidRPr="00114402">
        <w:rPr>
          <w:rFonts w:ascii="Courier New" w:hAnsi="Courier New" w:cs="Courier New"/>
          <w:szCs w:val="24"/>
        </w:rPr>
        <w:t xml:space="preserve"> purported to rely on the Ninth Circuit’s decision in the </w:t>
      </w:r>
      <w:r w:rsidRPr="00114402">
        <w:rPr>
          <w:rFonts w:ascii="Courier New" w:hAnsi="Courier New" w:cs="Courier New"/>
          <w:i/>
          <w:iCs/>
          <w:szCs w:val="24"/>
        </w:rPr>
        <w:t>Chae</w:t>
      </w:r>
      <w:r w:rsidRPr="00114402">
        <w:rPr>
          <w:rFonts w:ascii="Courier New" w:hAnsi="Courier New" w:cs="Courier New"/>
          <w:szCs w:val="24"/>
        </w:rPr>
        <w:t xml:space="preserve"> case, which concerned the failure to disclose information in the specific ways required in Federal law, such as in billing statements. </w:t>
      </w:r>
      <w:r w:rsidR="002F1996">
        <w:rPr>
          <w:rFonts w:ascii="Courier New" w:hAnsi="Courier New" w:cs="Courier New"/>
          <w:szCs w:val="24"/>
        </w:rPr>
        <w:t xml:space="preserve"> </w:t>
      </w:r>
      <w:r w:rsidRPr="002F1996">
        <w:rPr>
          <w:rFonts w:ascii="Courier New" w:hAnsi="Courier New" w:cs="Courier New"/>
          <w:szCs w:val="24"/>
        </w:rPr>
        <w:t xml:space="preserve">But the findings in </w:t>
      </w:r>
      <w:r w:rsidRPr="002F1996">
        <w:rPr>
          <w:rFonts w:ascii="Courier New" w:hAnsi="Courier New" w:cs="Courier New"/>
          <w:i/>
          <w:iCs/>
          <w:szCs w:val="24"/>
        </w:rPr>
        <w:t>Chae</w:t>
      </w:r>
      <w:r w:rsidRPr="002F1996">
        <w:rPr>
          <w:rFonts w:ascii="Courier New" w:hAnsi="Courier New" w:cs="Courier New"/>
          <w:szCs w:val="24"/>
        </w:rPr>
        <w:t xml:space="preserve"> do not preclude </w:t>
      </w:r>
      <w:r w:rsidR="002F1996">
        <w:rPr>
          <w:rFonts w:ascii="Courier New" w:hAnsi="Courier New" w:cs="Courier New"/>
          <w:szCs w:val="24"/>
        </w:rPr>
        <w:t>S</w:t>
      </w:r>
      <w:r w:rsidRPr="00114402">
        <w:rPr>
          <w:rFonts w:ascii="Courier New" w:hAnsi="Courier New" w:cs="Courier New"/>
          <w:szCs w:val="24"/>
        </w:rPr>
        <w:t>tate regulation of affirmative misrepresentation about information that the servicer was not required to disclose.</w:t>
      </w:r>
      <w:r w:rsidR="002F1996">
        <w:rPr>
          <w:rFonts w:ascii="Courier New" w:hAnsi="Courier New" w:cs="Courier New"/>
          <w:szCs w:val="24"/>
        </w:rPr>
        <w:t xml:space="preserve"> </w:t>
      </w:r>
      <w:r w:rsidRPr="002F1996">
        <w:rPr>
          <w:rFonts w:ascii="Courier New" w:hAnsi="Courier New" w:cs="Courier New"/>
          <w:szCs w:val="24"/>
        </w:rPr>
        <w:t xml:space="preserve"> Nor can such conduct plausibly be reframed as a mere </w:t>
      </w:r>
      <w:r w:rsidRPr="002F1996">
        <w:rPr>
          <w:rFonts w:ascii="Courier New" w:hAnsi="Courier New" w:cs="Courier New"/>
          <w:szCs w:val="24"/>
        </w:rPr>
        <w:lastRenderedPageBreak/>
        <w:t xml:space="preserve">“failure to disclose” correct information. </w:t>
      </w:r>
      <w:r w:rsidR="002F1996">
        <w:rPr>
          <w:rFonts w:ascii="Courier New" w:hAnsi="Courier New" w:cs="Courier New"/>
          <w:szCs w:val="24"/>
        </w:rPr>
        <w:t xml:space="preserve"> </w:t>
      </w:r>
      <w:r w:rsidRPr="002F1996">
        <w:rPr>
          <w:rFonts w:ascii="Courier New" w:hAnsi="Courier New" w:cs="Courier New"/>
          <w:i/>
          <w:iCs/>
          <w:szCs w:val="24"/>
        </w:rPr>
        <w:t>Pennsylvania v. Navient Corp.</w:t>
      </w:r>
      <w:r w:rsidRPr="00407636">
        <w:rPr>
          <w:rFonts w:ascii="Courier New" w:hAnsi="Courier New" w:cs="Courier New"/>
          <w:szCs w:val="24"/>
        </w:rPr>
        <w:t xml:space="preserve">, 967 F.3d 273, 289-90 (3d Cir. 2020). </w:t>
      </w:r>
      <w:r w:rsidR="00FE0836">
        <w:rPr>
          <w:rFonts w:ascii="Courier New" w:hAnsi="Courier New" w:cs="Courier New"/>
          <w:szCs w:val="24"/>
        </w:rPr>
        <w:t xml:space="preserve"> </w:t>
      </w:r>
      <w:r w:rsidR="001E6217" w:rsidRPr="00114402">
        <w:rPr>
          <w:rFonts w:ascii="Courier New" w:hAnsi="Courier New" w:cs="Courier New"/>
          <w:szCs w:val="24"/>
        </w:rPr>
        <w:t>T</w:t>
      </w:r>
      <w:r w:rsidRPr="00114402">
        <w:rPr>
          <w:rFonts w:ascii="Courier New" w:hAnsi="Courier New" w:cs="Courier New"/>
          <w:szCs w:val="24"/>
        </w:rPr>
        <w:t xml:space="preserve">he </w:t>
      </w:r>
      <w:r w:rsidRPr="00114402">
        <w:rPr>
          <w:rFonts w:ascii="Courier New" w:hAnsi="Courier New" w:cs="Courier New"/>
          <w:i/>
          <w:iCs/>
          <w:szCs w:val="24"/>
        </w:rPr>
        <w:t>Chae</w:t>
      </w:r>
      <w:r w:rsidRPr="00114402">
        <w:rPr>
          <w:rFonts w:ascii="Courier New" w:hAnsi="Courier New" w:cs="Courier New"/>
          <w:szCs w:val="24"/>
        </w:rPr>
        <w:t xml:space="preserve"> court drew this same distinction, </w:t>
      </w:r>
      <w:r w:rsidRPr="002F1996">
        <w:rPr>
          <w:rFonts w:ascii="Courier New" w:hAnsi="Courier New" w:cs="Courier New"/>
          <w:szCs w:val="24"/>
        </w:rPr>
        <w:t xml:space="preserve">holding that the “use of fraudulent and deceptive practices apart from the billing statements” are not preempted by Federal law. </w:t>
      </w:r>
      <w:r w:rsidR="002F1996">
        <w:rPr>
          <w:rFonts w:ascii="Courier New" w:hAnsi="Courier New" w:cs="Courier New"/>
          <w:szCs w:val="24"/>
        </w:rPr>
        <w:t xml:space="preserve"> </w:t>
      </w:r>
      <w:r w:rsidRPr="002F1996">
        <w:rPr>
          <w:rFonts w:ascii="Courier New" w:hAnsi="Courier New" w:cs="Courier New"/>
          <w:i/>
          <w:iCs/>
          <w:szCs w:val="24"/>
        </w:rPr>
        <w:t>See Chae</w:t>
      </w:r>
      <w:r w:rsidRPr="002F1996">
        <w:rPr>
          <w:rFonts w:ascii="Courier New" w:hAnsi="Courier New" w:cs="Courier New"/>
          <w:szCs w:val="24"/>
        </w:rPr>
        <w:t xml:space="preserve">, 593 F.3d at 943; </w:t>
      </w:r>
      <w:r w:rsidRPr="002F1996">
        <w:rPr>
          <w:rFonts w:ascii="Courier New" w:hAnsi="Courier New" w:cs="Courier New"/>
          <w:i/>
          <w:iCs/>
          <w:szCs w:val="24"/>
        </w:rPr>
        <w:t>see also Lawson-Ross</w:t>
      </w:r>
      <w:r w:rsidRPr="002F1996">
        <w:rPr>
          <w:rFonts w:ascii="Courier New" w:hAnsi="Courier New" w:cs="Courier New"/>
          <w:szCs w:val="24"/>
        </w:rPr>
        <w:t xml:space="preserve">, 955 F.3d at 919 (discussing </w:t>
      </w:r>
      <w:r w:rsidRPr="00407636">
        <w:rPr>
          <w:rFonts w:ascii="Courier New" w:hAnsi="Courier New" w:cs="Courier New"/>
          <w:i/>
          <w:iCs/>
          <w:szCs w:val="24"/>
        </w:rPr>
        <w:t>Chae</w:t>
      </w:r>
      <w:r w:rsidRPr="00407636">
        <w:rPr>
          <w:rFonts w:ascii="Courier New" w:hAnsi="Courier New" w:cs="Courier New"/>
          <w:szCs w:val="24"/>
        </w:rPr>
        <w:t xml:space="preserve">); </w:t>
      </w:r>
      <w:r w:rsidRPr="005267BA">
        <w:rPr>
          <w:rFonts w:ascii="Courier New" w:hAnsi="Courier New" w:cs="Courier New"/>
          <w:i/>
          <w:iCs/>
          <w:szCs w:val="24"/>
        </w:rPr>
        <w:t>Nelson</w:t>
      </w:r>
      <w:r w:rsidRPr="005267BA">
        <w:rPr>
          <w:rFonts w:ascii="Courier New" w:hAnsi="Courier New" w:cs="Courier New"/>
          <w:szCs w:val="24"/>
        </w:rPr>
        <w:t>, 928 F.3d at 649-50 (same).</w:t>
      </w:r>
    </w:p>
    <w:p w14:paraId="7EFF86F7" w14:textId="6975F1E3" w:rsidR="00CB4161" w:rsidRDefault="00420BE6" w:rsidP="00C62A7B">
      <w:pPr>
        <w:spacing w:after="0" w:line="480" w:lineRule="auto"/>
        <w:rPr>
          <w:rFonts w:ascii="Courier New" w:hAnsi="Courier New" w:cs="Courier New"/>
          <w:szCs w:val="24"/>
        </w:rPr>
      </w:pPr>
      <w:r w:rsidRPr="0067160C">
        <w:rPr>
          <w:rFonts w:ascii="Courier New" w:hAnsi="Courier New" w:cs="Courier New"/>
          <w:szCs w:val="24"/>
        </w:rPr>
        <w:t>For these rea</w:t>
      </w:r>
      <w:r w:rsidRPr="005633E5">
        <w:rPr>
          <w:rFonts w:ascii="Courier New" w:hAnsi="Courier New" w:cs="Courier New"/>
          <w:szCs w:val="24"/>
        </w:rPr>
        <w:t>sons</w:t>
      </w:r>
      <w:r w:rsidR="00E8543B" w:rsidRPr="00114402">
        <w:rPr>
          <w:rFonts w:ascii="Courier New" w:hAnsi="Courier New" w:cs="Courier New"/>
          <w:szCs w:val="24"/>
        </w:rPr>
        <w:t xml:space="preserve">, the Department finds that, except in the limited and specific instances set forth in the HEA itself, </w:t>
      </w:r>
      <w:r w:rsidR="002F1996">
        <w:rPr>
          <w:rFonts w:ascii="Courier New" w:hAnsi="Courier New" w:cs="Courier New"/>
          <w:szCs w:val="24"/>
        </w:rPr>
        <w:t>S</w:t>
      </w:r>
      <w:r w:rsidR="00E8543B" w:rsidRPr="00114402">
        <w:rPr>
          <w:rFonts w:ascii="Courier New" w:hAnsi="Courier New" w:cs="Courier New"/>
          <w:szCs w:val="24"/>
        </w:rPr>
        <w:t>tate measures to engage in oversight of Federal student loan servicers are not expressly preempted by the HEA.</w:t>
      </w:r>
      <w:r w:rsidR="001232F0" w:rsidRPr="00114402">
        <w:rPr>
          <w:rFonts w:ascii="Courier New" w:hAnsi="Courier New" w:cs="Courier New"/>
          <w:szCs w:val="24"/>
        </w:rPr>
        <w:t xml:space="preserve"> </w:t>
      </w:r>
      <w:r w:rsidR="00012235">
        <w:rPr>
          <w:rFonts w:ascii="Courier New" w:hAnsi="Courier New" w:cs="Courier New"/>
          <w:szCs w:val="24"/>
        </w:rPr>
        <w:t xml:space="preserve"> </w:t>
      </w:r>
      <w:r w:rsidRPr="00012235">
        <w:rPr>
          <w:rFonts w:ascii="Courier New" w:hAnsi="Courier New" w:cs="Courier New"/>
          <w:szCs w:val="24"/>
        </w:rPr>
        <w:t>Accordingly</w:t>
      </w:r>
      <w:r w:rsidR="001736AC" w:rsidRPr="00185E94">
        <w:rPr>
          <w:rFonts w:ascii="Courier New" w:hAnsi="Courier New" w:cs="Courier New"/>
          <w:szCs w:val="24"/>
        </w:rPr>
        <w:t xml:space="preserve">, </w:t>
      </w:r>
      <w:r w:rsidR="0096366D" w:rsidRPr="00114402">
        <w:rPr>
          <w:rFonts w:ascii="Courier New" w:hAnsi="Courier New" w:cs="Courier New"/>
          <w:szCs w:val="24"/>
        </w:rPr>
        <w:t xml:space="preserve">in reconsidering the issue of express preemption the Department does not find the conclusions reached in the 2018 </w:t>
      </w:r>
      <w:r w:rsidR="00DA7410" w:rsidRPr="00114402">
        <w:rPr>
          <w:rFonts w:ascii="Courier New" w:hAnsi="Courier New" w:cs="Courier New"/>
          <w:szCs w:val="24"/>
        </w:rPr>
        <w:t>interpretation</w:t>
      </w:r>
      <w:r w:rsidR="0096366D" w:rsidRPr="00114402">
        <w:rPr>
          <w:rFonts w:ascii="Courier New" w:hAnsi="Courier New" w:cs="Courier New"/>
          <w:szCs w:val="24"/>
        </w:rPr>
        <w:t xml:space="preserve"> to be persuasive. </w:t>
      </w:r>
      <w:r w:rsidR="00012235">
        <w:rPr>
          <w:rFonts w:ascii="Courier New" w:hAnsi="Courier New" w:cs="Courier New"/>
          <w:szCs w:val="24"/>
        </w:rPr>
        <w:t xml:space="preserve"> </w:t>
      </w:r>
      <w:r w:rsidR="00E27587" w:rsidRPr="00012235">
        <w:rPr>
          <w:rFonts w:ascii="Courier New" w:hAnsi="Courier New" w:cs="Courier New"/>
          <w:szCs w:val="24"/>
        </w:rPr>
        <w:t>Like</w:t>
      </w:r>
      <w:r w:rsidR="00E27587" w:rsidRPr="00185E94">
        <w:rPr>
          <w:rFonts w:ascii="Courier New" w:hAnsi="Courier New" w:cs="Courier New"/>
          <w:szCs w:val="24"/>
        </w:rPr>
        <w:t>wise, the</w:t>
      </w:r>
      <w:r w:rsidR="0096366D" w:rsidRPr="00114402">
        <w:rPr>
          <w:rFonts w:ascii="Courier New" w:hAnsi="Courier New" w:cs="Courier New"/>
          <w:szCs w:val="24"/>
        </w:rPr>
        <w:t xml:space="preserve"> courts</w:t>
      </w:r>
      <w:r w:rsidR="00E27587" w:rsidRPr="00114402">
        <w:rPr>
          <w:rFonts w:ascii="Courier New" w:hAnsi="Courier New" w:cs="Courier New"/>
          <w:szCs w:val="24"/>
        </w:rPr>
        <w:t xml:space="preserve"> have not been persuaded</w:t>
      </w:r>
      <w:r w:rsidR="0096366D" w:rsidRPr="00114402">
        <w:rPr>
          <w:rFonts w:ascii="Courier New" w:hAnsi="Courier New" w:cs="Courier New"/>
          <w:szCs w:val="24"/>
        </w:rPr>
        <w:t xml:space="preserve"> when these issues have been presented to them. </w:t>
      </w:r>
      <w:r w:rsidR="00012235">
        <w:rPr>
          <w:rFonts w:ascii="Courier New" w:hAnsi="Courier New" w:cs="Courier New"/>
          <w:szCs w:val="24"/>
        </w:rPr>
        <w:t xml:space="preserve"> </w:t>
      </w:r>
      <w:r w:rsidR="0096366D" w:rsidRPr="00012235">
        <w:rPr>
          <w:rFonts w:ascii="Courier New" w:hAnsi="Courier New" w:cs="Courier New"/>
          <w:i/>
          <w:iCs/>
          <w:szCs w:val="24"/>
        </w:rPr>
        <w:t>See, e.g., Student Loan Servicing Alliance</w:t>
      </w:r>
      <w:r w:rsidR="0096366D" w:rsidRPr="00407636">
        <w:rPr>
          <w:rFonts w:ascii="Courier New" w:hAnsi="Courier New" w:cs="Courier New"/>
          <w:szCs w:val="24"/>
        </w:rPr>
        <w:t xml:space="preserve">, 351 F. Supp. 3d at 51-55; </w:t>
      </w:r>
      <w:r w:rsidR="0096366D" w:rsidRPr="005267BA">
        <w:rPr>
          <w:rFonts w:ascii="Courier New" w:hAnsi="Courier New" w:cs="Courier New"/>
          <w:i/>
          <w:iCs/>
          <w:szCs w:val="24"/>
        </w:rPr>
        <w:t>Lawson-Ross</w:t>
      </w:r>
      <w:r w:rsidR="0096366D" w:rsidRPr="005267BA">
        <w:rPr>
          <w:rFonts w:ascii="Courier New" w:hAnsi="Courier New" w:cs="Courier New"/>
          <w:szCs w:val="24"/>
        </w:rPr>
        <w:t xml:space="preserve">, 955 F.3d at 916-20; </w:t>
      </w:r>
      <w:r w:rsidR="0096366D" w:rsidRPr="00847E42">
        <w:rPr>
          <w:rFonts w:ascii="Courier New" w:hAnsi="Courier New" w:cs="Courier New"/>
          <w:i/>
          <w:iCs/>
          <w:szCs w:val="24"/>
        </w:rPr>
        <w:t>Nelson</w:t>
      </w:r>
      <w:r w:rsidR="0096366D" w:rsidRPr="00847E42">
        <w:rPr>
          <w:rFonts w:ascii="Courier New" w:hAnsi="Courier New" w:cs="Courier New"/>
          <w:szCs w:val="24"/>
        </w:rPr>
        <w:t>, 928 F.3d at 647-50.</w:t>
      </w:r>
    </w:p>
    <w:p w14:paraId="5C84E5BA" w14:textId="79BD0962" w:rsidR="00A94D17" w:rsidRPr="00114402" w:rsidRDefault="00A94D17" w:rsidP="00C62A7B">
      <w:pPr>
        <w:spacing w:after="0" w:line="480" w:lineRule="auto"/>
        <w:rPr>
          <w:rFonts w:ascii="Courier New" w:hAnsi="Courier New" w:cs="Courier New"/>
          <w:b/>
          <w:bCs/>
          <w:szCs w:val="24"/>
        </w:rPr>
      </w:pPr>
      <w:r w:rsidRPr="00114402">
        <w:rPr>
          <w:rFonts w:ascii="Courier New" w:hAnsi="Courier New" w:cs="Courier New"/>
          <w:b/>
          <w:bCs/>
          <w:szCs w:val="24"/>
        </w:rPr>
        <w:t>D. Conflict Preemption</w:t>
      </w:r>
    </w:p>
    <w:p w14:paraId="7D36B32E" w14:textId="350AD38D" w:rsidR="0096366D" w:rsidRPr="005267BA" w:rsidRDefault="0096366D" w:rsidP="00C62A7B">
      <w:pPr>
        <w:spacing w:after="0" w:line="480" w:lineRule="auto"/>
        <w:ind w:firstLine="720"/>
        <w:rPr>
          <w:rFonts w:ascii="Courier New" w:hAnsi="Courier New" w:cs="Courier New"/>
          <w:szCs w:val="24"/>
        </w:rPr>
      </w:pPr>
      <w:r w:rsidRPr="00D05F2F">
        <w:rPr>
          <w:rFonts w:ascii="Courier New" w:hAnsi="Courier New" w:cs="Courier New"/>
          <w:szCs w:val="24"/>
        </w:rPr>
        <w:t>When, as here, both the Federal government and the States have legitimate interests in the same areas of governance, courts typically implement constitutional principles of federalism by seeking to balance an</w:t>
      </w:r>
      <w:r w:rsidRPr="00407636">
        <w:rPr>
          <w:rFonts w:ascii="Courier New" w:hAnsi="Courier New" w:cs="Courier New"/>
          <w:szCs w:val="24"/>
        </w:rPr>
        <w:t xml:space="preserve">d respect those mutual interests as much as possible. </w:t>
      </w:r>
      <w:r w:rsidR="00185E94">
        <w:rPr>
          <w:rFonts w:ascii="Courier New" w:hAnsi="Courier New" w:cs="Courier New"/>
          <w:szCs w:val="24"/>
        </w:rPr>
        <w:t xml:space="preserve"> </w:t>
      </w:r>
      <w:r w:rsidRPr="00260111">
        <w:rPr>
          <w:rFonts w:ascii="Courier New" w:hAnsi="Courier New" w:cs="Courier New"/>
          <w:szCs w:val="24"/>
        </w:rPr>
        <w:t xml:space="preserve">Where the two </w:t>
      </w:r>
      <w:r w:rsidRPr="00260111">
        <w:rPr>
          <w:rFonts w:ascii="Courier New" w:hAnsi="Courier New" w:cs="Courier New"/>
          <w:szCs w:val="24"/>
        </w:rPr>
        <w:lastRenderedPageBreak/>
        <w:t xml:space="preserve">exercises of authority collide in irremediable conflict, then </w:t>
      </w:r>
      <w:r w:rsidR="00BC7CA1" w:rsidRPr="00260111">
        <w:rPr>
          <w:rFonts w:ascii="Courier New" w:hAnsi="Courier New" w:cs="Courier New"/>
          <w:szCs w:val="24"/>
        </w:rPr>
        <w:t>S</w:t>
      </w:r>
      <w:r w:rsidRPr="00260111">
        <w:rPr>
          <w:rFonts w:ascii="Courier New" w:hAnsi="Courier New" w:cs="Courier New"/>
          <w:szCs w:val="24"/>
        </w:rPr>
        <w:t xml:space="preserve">tate law must yield to the superior force of the Supremacy Clause. </w:t>
      </w:r>
      <w:r w:rsidR="00BC7CA1" w:rsidRPr="00260111">
        <w:rPr>
          <w:rFonts w:ascii="Courier New" w:hAnsi="Courier New" w:cs="Courier New"/>
          <w:szCs w:val="24"/>
        </w:rPr>
        <w:t xml:space="preserve"> </w:t>
      </w:r>
      <w:r w:rsidRPr="00260111">
        <w:rPr>
          <w:rFonts w:ascii="Courier New" w:hAnsi="Courier New" w:cs="Courier New"/>
          <w:szCs w:val="24"/>
        </w:rPr>
        <w:t xml:space="preserve">But courts traditionally have understood their duty to harmonize Federal and </w:t>
      </w:r>
      <w:r w:rsidR="00BC7CA1" w:rsidRPr="00260111">
        <w:rPr>
          <w:rFonts w:ascii="Courier New" w:hAnsi="Courier New" w:cs="Courier New"/>
          <w:szCs w:val="24"/>
        </w:rPr>
        <w:t>S</w:t>
      </w:r>
      <w:r w:rsidRPr="00260111">
        <w:rPr>
          <w:rFonts w:ascii="Courier New" w:hAnsi="Courier New" w:cs="Courier New"/>
          <w:szCs w:val="24"/>
        </w:rPr>
        <w:t xml:space="preserve">tate power to the greatest extent they can do so. </w:t>
      </w:r>
      <w:r w:rsidR="00BC7CA1" w:rsidRPr="00260111">
        <w:rPr>
          <w:rFonts w:ascii="Courier New" w:hAnsi="Courier New" w:cs="Courier New"/>
          <w:szCs w:val="24"/>
        </w:rPr>
        <w:t xml:space="preserve"> </w:t>
      </w:r>
      <w:r w:rsidRPr="00260111">
        <w:rPr>
          <w:rFonts w:ascii="Courier New" w:hAnsi="Courier New" w:cs="Courier New"/>
          <w:szCs w:val="24"/>
        </w:rPr>
        <w:t xml:space="preserve">Therefore, implied conflict preemption only nullifies </w:t>
      </w:r>
      <w:r w:rsidR="00BC7CA1" w:rsidRPr="00260111">
        <w:rPr>
          <w:rFonts w:ascii="Courier New" w:hAnsi="Courier New" w:cs="Courier New"/>
          <w:szCs w:val="24"/>
        </w:rPr>
        <w:t>S</w:t>
      </w:r>
      <w:r w:rsidRPr="00260111">
        <w:rPr>
          <w:rFonts w:ascii="Courier New" w:hAnsi="Courier New" w:cs="Courier New"/>
          <w:szCs w:val="24"/>
        </w:rPr>
        <w:t xml:space="preserve">tate action if “it is impossible for a private party to comply with both state and federal law” or if </w:t>
      </w:r>
      <w:r w:rsidR="00BC7CA1" w:rsidRPr="00260111">
        <w:rPr>
          <w:rFonts w:ascii="Courier New" w:hAnsi="Courier New" w:cs="Courier New"/>
          <w:szCs w:val="24"/>
        </w:rPr>
        <w:t>S</w:t>
      </w:r>
      <w:r w:rsidRPr="00260111">
        <w:rPr>
          <w:rFonts w:ascii="Courier New" w:hAnsi="Courier New" w:cs="Courier New"/>
          <w:szCs w:val="24"/>
        </w:rPr>
        <w:t>tate law “‘stands as an obstacle to the accomplishment and execution of the full purposes and objectives of Congress.’</w:t>
      </w:r>
      <w:r w:rsidRPr="00114402">
        <w:rPr>
          <w:rFonts w:ascii="Courier New" w:hAnsi="Courier New" w:cs="Courier New"/>
          <w:szCs w:val="24"/>
        </w:rPr>
        <w:t xml:space="preserve">” </w:t>
      </w:r>
      <w:r w:rsidR="00BC7CA1">
        <w:rPr>
          <w:rFonts w:ascii="Courier New" w:hAnsi="Courier New" w:cs="Courier New"/>
          <w:szCs w:val="24"/>
        </w:rPr>
        <w:t xml:space="preserve"> </w:t>
      </w:r>
      <w:r w:rsidRPr="00BC7CA1">
        <w:rPr>
          <w:rFonts w:ascii="Courier New" w:hAnsi="Courier New" w:cs="Courier New"/>
          <w:i/>
          <w:iCs/>
          <w:szCs w:val="24"/>
        </w:rPr>
        <w:t>Crosby v. National Foreign Trade Council</w:t>
      </w:r>
      <w:r w:rsidRPr="00407636">
        <w:rPr>
          <w:rFonts w:ascii="Courier New" w:hAnsi="Courier New" w:cs="Courier New"/>
          <w:szCs w:val="24"/>
        </w:rPr>
        <w:t xml:space="preserve">, 530 U.S. 363, 373 (2000) (quoting </w:t>
      </w:r>
      <w:r w:rsidRPr="00407636">
        <w:rPr>
          <w:rFonts w:ascii="Courier New" w:hAnsi="Courier New" w:cs="Courier New"/>
          <w:i/>
          <w:iCs/>
          <w:szCs w:val="24"/>
        </w:rPr>
        <w:t>Hines v. Davidowitz</w:t>
      </w:r>
      <w:r w:rsidRPr="005267BA">
        <w:rPr>
          <w:rFonts w:ascii="Courier New" w:hAnsi="Courier New" w:cs="Courier New"/>
          <w:szCs w:val="24"/>
        </w:rPr>
        <w:t>, 312 U.S. 52, 67 (1941)).</w:t>
      </w:r>
    </w:p>
    <w:p w14:paraId="240DA52C" w14:textId="06FA2CFF" w:rsidR="0096366D" w:rsidRPr="00847E42" w:rsidRDefault="0096366D" w:rsidP="00C62A7B">
      <w:pPr>
        <w:spacing w:after="0" w:line="480" w:lineRule="auto"/>
        <w:ind w:firstLine="720"/>
        <w:rPr>
          <w:rFonts w:ascii="Courier New" w:hAnsi="Courier New" w:cs="Courier New"/>
          <w:szCs w:val="24"/>
        </w:rPr>
      </w:pPr>
      <w:r w:rsidRPr="0067160C">
        <w:rPr>
          <w:rFonts w:ascii="Courier New" w:hAnsi="Courier New" w:cs="Courier New"/>
          <w:szCs w:val="24"/>
        </w:rPr>
        <w:t xml:space="preserve">Although the 2018 </w:t>
      </w:r>
      <w:r w:rsidR="00DA7410" w:rsidRPr="0067160C">
        <w:rPr>
          <w:rFonts w:ascii="Courier New" w:hAnsi="Courier New" w:cs="Courier New"/>
          <w:szCs w:val="24"/>
        </w:rPr>
        <w:t>interpretation</w:t>
      </w:r>
      <w:r w:rsidRPr="00114402">
        <w:rPr>
          <w:rFonts w:ascii="Courier New" w:hAnsi="Courier New" w:cs="Courier New"/>
          <w:szCs w:val="24"/>
        </w:rPr>
        <w:t xml:space="preserve"> laid out some generalized grounds on which Federal and </w:t>
      </w:r>
      <w:r w:rsidR="00BC7CA1">
        <w:rPr>
          <w:rFonts w:ascii="Courier New" w:hAnsi="Courier New" w:cs="Courier New"/>
          <w:szCs w:val="24"/>
        </w:rPr>
        <w:t>S</w:t>
      </w:r>
      <w:r w:rsidRPr="00114402">
        <w:rPr>
          <w:rFonts w:ascii="Courier New" w:hAnsi="Courier New" w:cs="Courier New"/>
          <w:szCs w:val="24"/>
        </w:rPr>
        <w:t xml:space="preserve">tate regulations of student loan servicers could be found to clash, the courts have rejected these arguments. </w:t>
      </w:r>
      <w:r w:rsidR="00BC7CA1">
        <w:rPr>
          <w:rFonts w:ascii="Courier New" w:hAnsi="Courier New" w:cs="Courier New"/>
          <w:szCs w:val="24"/>
        </w:rPr>
        <w:t xml:space="preserve"> </w:t>
      </w:r>
      <w:r w:rsidRPr="00BC7CA1">
        <w:rPr>
          <w:rFonts w:ascii="Courier New" w:hAnsi="Courier New" w:cs="Courier New"/>
          <w:szCs w:val="24"/>
        </w:rPr>
        <w:t xml:space="preserve">They have noted the Supreme Court’s overarching point that where the enacted legislation explicitly addressed the issue of preemption, as is true </w:t>
      </w:r>
      <w:r w:rsidRPr="00407636">
        <w:rPr>
          <w:rFonts w:ascii="Courier New" w:hAnsi="Courier New" w:cs="Courier New"/>
          <w:szCs w:val="24"/>
        </w:rPr>
        <w:t>of the HEA, “there is no need to infer congressional intent to preempt State laws from the substantive provisions of the legislation.”</w:t>
      </w:r>
      <w:r w:rsidR="00BC7CA1">
        <w:rPr>
          <w:rFonts w:ascii="Courier New" w:hAnsi="Courier New" w:cs="Courier New"/>
          <w:szCs w:val="24"/>
        </w:rPr>
        <w:t xml:space="preserve"> </w:t>
      </w:r>
      <w:r w:rsidRPr="00BC7CA1">
        <w:rPr>
          <w:rFonts w:ascii="Courier New" w:hAnsi="Courier New" w:cs="Courier New"/>
          <w:szCs w:val="24"/>
        </w:rPr>
        <w:t xml:space="preserve"> </w:t>
      </w:r>
      <w:r w:rsidRPr="0046749A">
        <w:rPr>
          <w:rFonts w:ascii="Courier New" w:hAnsi="Courier New" w:cs="Courier New"/>
          <w:i/>
          <w:iCs/>
          <w:szCs w:val="24"/>
        </w:rPr>
        <w:t>Cipollone</w:t>
      </w:r>
      <w:r w:rsidRPr="0046749A">
        <w:rPr>
          <w:rFonts w:ascii="Courier New" w:hAnsi="Courier New" w:cs="Courier New"/>
          <w:szCs w:val="24"/>
        </w:rPr>
        <w:t xml:space="preserve">, 505 U.S. at 517; </w:t>
      </w:r>
      <w:r w:rsidRPr="00407636">
        <w:rPr>
          <w:rFonts w:ascii="Courier New" w:hAnsi="Courier New" w:cs="Courier New"/>
          <w:i/>
          <w:iCs/>
          <w:szCs w:val="24"/>
        </w:rPr>
        <w:t>see also Navient,</w:t>
      </w:r>
      <w:r w:rsidRPr="00407636">
        <w:rPr>
          <w:rFonts w:ascii="Courier New" w:hAnsi="Courier New" w:cs="Courier New"/>
          <w:szCs w:val="24"/>
        </w:rPr>
        <w:t xml:space="preserve"> 967 F.3d at 292-93; </w:t>
      </w:r>
      <w:r w:rsidRPr="00407636">
        <w:rPr>
          <w:rFonts w:ascii="Courier New" w:hAnsi="Courier New" w:cs="Courier New"/>
          <w:i/>
          <w:iCs/>
          <w:szCs w:val="24"/>
        </w:rPr>
        <w:t>Lawson-Ross</w:t>
      </w:r>
      <w:r w:rsidRPr="005267BA">
        <w:rPr>
          <w:rFonts w:ascii="Courier New" w:hAnsi="Courier New" w:cs="Courier New"/>
          <w:szCs w:val="24"/>
        </w:rPr>
        <w:t xml:space="preserve">, 955 F.3d at 920; </w:t>
      </w:r>
      <w:r w:rsidRPr="005267BA">
        <w:rPr>
          <w:rFonts w:ascii="Courier New" w:hAnsi="Courier New" w:cs="Courier New"/>
          <w:i/>
          <w:iCs/>
          <w:szCs w:val="24"/>
        </w:rPr>
        <w:t>Nelson</w:t>
      </w:r>
      <w:r w:rsidRPr="005267BA">
        <w:rPr>
          <w:rFonts w:ascii="Courier New" w:hAnsi="Courier New" w:cs="Courier New"/>
          <w:szCs w:val="24"/>
        </w:rPr>
        <w:t>, 928 F.3d at 648.</w:t>
      </w:r>
    </w:p>
    <w:p w14:paraId="4FE631B2" w14:textId="150047B7" w:rsidR="0096366D" w:rsidRPr="0046749A" w:rsidRDefault="007E211C" w:rsidP="00C62A7B">
      <w:pPr>
        <w:spacing w:after="0" w:line="480" w:lineRule="auto"/>
        <w:ind w:firstLine="720"/>
        <w:rPr>
          <w:rFonts w:ascii="Courier New" w:hAnsi="Courier New" w:cs="Courier New"/>
          <w:szCs w:val="24"/>
        </w:rPr>
      </w:pPr>
      <w:r>
        <w:rPr>
          <w:rFonts w:ascii="Courier New" w:hAnsi="Courier New" w:cs="Courier New"/>
          <w:szCs w:val="24"/>
        </w:rPr>
        <w:lastRenderedPageBreak/>
        <w:t>When</w:t>
      </w:r>
      <w:r w:rsidR="00701522" w:rsidRPr="00847E42">
        <w:rPr>
          <w:rFonts w:ascii="Courier New" w:hAnsi="Courier New" w:cs="Courier New"/>
          <w:szCs w:val="24"/>
        </w:rPr>
        <w:t xml:space="preserve"> the court in </w:t>
      </w:r>
      <w:r w:rsidR="00701522" w:rsidRPr="00114402">
        <w:rPr>
          <w:rFonts w:ascii="Courier New" w:hAnsi="Courier New" w:cs="Courier New"/>
          <w:i/>
          <w:iCs/>
          <w:szCs w:val="24"/>
        </w:rPr>
        <w:t>Student Loan Servicing Alliance</w:t>
      </w:r>
      <w:r w:rsidR="00701522" w:rsidRPr="00D05F2F">
        <w:rPr>
          <w:rFonts w:ascii="Courier New" w:hAnsi="Courier New" w:cs="Courier New"/>
          <w:szCs w:val="24"/>
        </w:rPr>
        <w:t xml:space="preserve"> </w:t>
      </w:r>
      <w:r>
        <w:rPr>
          <w:rFonts w:ascii="Courier New" w:hAnsi="Courier New" w:cs="Courier New"/>
          <w:szCs w:val="24"/>
        </w:rPr>
        <w:t xml:space="preserve">considered the District of Columbia’s procedures for protecting privacy, </w:t>
      </w:r>
      <w:r w:rsidR="000A0C2D">
        <w:rPr>
          <w:rFonts w:ascii="Courier New" w:hAnsi="Courier New" w:cs="Courier New"/>
          <w:szCs w:val="24"/>
        </w:rPr>
        <w:t xml:space="preserve">resolving </w:t>
      </w:r>
      <w:r w:rsidR="00F648F4">
        <w:rPr>
          <w:rFonts w:ascii="Courier New" w:hAnsi="Courier New" w:cs="Courier New"/>
          <w:szCs w:val="24"/>
        </w:rPr>
        <w:t>complaint</w:t>
      </w:r>
      <w:r w:rsidR="000A0C2D">
        <w:rPr>
          <w:rFonts w:ascii="Courier New" w:hAnsi="Courier New" w:cs="Courier New"/>
          <w:szCs w:val="24"/>
        </w:rPr>
        <w:t>s</w:t>
      </w:r>
      <w:r w:rsidR="00F648F4">
        <w:rPr>
          <w:rFonts w:ascii="Courier New" w:hAnsi="Courier New" w:cs="Courier New"/>
          <w:szCs w:val="24"/>
        </w:rPr>
        <w:t xml:space="preserve">, and </w:t>
      </w:r>
      <w:r w:rsidR="000A0C2D">
        <w:rPr>
          <w:rFonts w:ascii="Courier New" w:hAnsi="Courier New" w:cs="Courier New"/>
          <w:szCs w:val="24"/>
        </w:rPr>
        <w:t xml:space="preserve">mandating </w:t>
      </w:r>
      <w:r w:rsidR="00F648F4">
        <w:rPr>
          <w:rFonts w:ascii="Courier New" w:hAnsi="Courier New" w:cs="Courier New"/>
          <w:szCs w:val="24"/>
        </w:rPr>
        <w:t>compliance with timelines, it concluded th</w:t>
      </w:r>
      <w:r w:rsidR="000A0C2D">
        <w:rPr>
          <w:rFonts w:ascii="Courier New" w:hAnsi="Courier New" w:cs="Courier New"/>
          <w:szCs w:val="24"/>
        </w:rPr>
        <w:t>at</w:t>
      </w:r>
      <w:r w:rsidR="0096366D" w:rsidRPr="00D05F2F">
        <w:rPr>
          <w:rFonts w:ascii="Courier New" w:hAnsi="Courier New" w:cs="Courier New"/>
          <w:szCs w:val="24"/>
        </w:rPr>
        <w:t xml:space="preserve"> “</w:t>
      </w:r>
      <w:r w:rsidR="000A0C2D">
        <w:rPr>
          <w:rFonts w:ascii="Courier New" w:hAnsi="Courier New" w:cs="Courier New"/>
          <w:szCs w:val="24"/>
        </w:rPr>
        <w:t>[u]</w:t>
      </w:r>
      <w:r w:rsidR="0096366D" w:rsidRPr="00D05F2F">
        <w:rPr>
          <w:rFonts w:ascii="Courier New" w:hAnsi="Courier New" w:cs="Courier New"/>
          <w:szCs w:val="24"/>
        </w:rPr>
        <w:t>pon closer inspection of the state and federal provisions, it is apparent that there is no actual conflict on the grounds of impossibility.”</w:t>
      </w:r>
      <w:r w:rsidR="0096366D" w:rsidRPr="00114402">
        <w:rPr>
          <w:rFonts w:ascii="Courier New" w:hAnsi="Courier New" w:cs="Courier New"/>
          <w:szCs w:val="24"/>
        </w:rPr>
        <w:t xml:space="preserve"> </w:t>
      </w:r>
      <w:r w:rsidR="0046749A">
        <w:rPr>
          <w:rFonts w:ascii="Courier New" w:hAnsi="Courier New" w:cs="Courier New"/>
          <w:szCs w:val="24"/>
        </w:rPr>
        <w:t xml:space="preserve"> </w:t>
      </w:r>
      <w:r w:rsidR="0096366D" w:rsidRPr="0046749A">
        <w:rPr>
          <w:rFonts w:ascii="Courier New" w:hAnsi="Courier New" w:cs="Courier New"/>
          <w:szCs w:val="24"/>
        </w:rPr>
        <w:t xml:space="preserve">351 F. Supp. 3d at 60. </w:t>
      </w:r>
      <w:r w:rsidR="0046749A">
        <w:rPr>
          <w:rFonts w:ascii="Courier New" w:hAnsi="Courier New" w:cs="Courier New"/>
          <w:szCs w:val="24"/>
        </w:rPr>
        <w:t xml:space="preserve"> </w:t>
      </w:r>
      <w:r w:rsidR="000A0C2D">
        <w:rPr>
          <w:rFonts w:ascii="Courier New" w:hAnsi="Courier New" w:cs="Courier New"/>
          <w:szCs w:val="24"/>
        </w:rPr>
        <w:t>The court</w:t>
      </w:r>
      <w:r w:rsidR="0096366D" w:rsidRPr="0046749A">
        <w:rPr>
          <w:rFonts w:ascii="Courier New" w:hAnsi="Courier New" w:cs="Courier New"/>
          <w:szCs w:val="24"/>
        </w:rPr>
        <w:t xml:space="preserve"> determined that each objection</w:t>
      </w:r>
      <w:r w:rsidR="00F648F4">
        <w:rPr>
          <w:rFonts w:ascii="Courier New" w:hAnsi="Courier New" w:cs="Courier New"/>
          <w:szCs w:val="24"/>
        </w:rPr>
        <w:t xml:space="preserve"> raised by the plaintiff</w:t>
      </w:r>
      <w:r w:rsidR="0096366D" w:rsidRPr="0046749A">
        <w:rPr>
          <w:rFonts w:ascii="Courier New" w:hAnsi="Courier New" w:cs="Courier New"/>
          <w:szCs w:val="24"/>
        </w:rPr>
        <w:t xml:space="preserve"> </w:t>
      </w:r>
      <w:r w:rsidR="00F648F4">
        <w:rPr>
          <w:rFonts w:ascii="Courier New" w:hAnsi="Courier New" w:cs="Courier New"/>
          <w:szCs w:val="24"/>
        </w:rPr>
        <w:t xml:space="preserve">about the supposed inability to harmonize Federal and State procedures </w:t>
      </w:r>
      <w:r w:rsidR="0096366D" w:rsidRPr="0046749A">
        <w:rPr>
          <w:rFonts w:ascii="Courier New" w:hAnsi="Courier New" w:cs="Courier New"/>
          <w:szCs w:val="24"/>
        </w:rPr>
        <w:t xml:space="preserve">posited “a false conflict” and could be accommodated by officials who are willing to work together in taking reasonable steps to do so. </w:t>
      </w:r>
      <w:r w:rsidR="0046749A">
        <w:rPr>
          <w:rFonts w:ascii="Courier New" w:hAnsi="Courier New" w:cs="Courier New"/>
          <w:szCs w:val="24"/>
        </w:rPr>
        <w:t xml:space="preserve"> </w:t>
      </w:r>
      <w:r w:rsidR="0096366D" w:rsidRPr="0046749A">
        <w:rPr>
          <w:rFonts w:ascii="Courier New" w:hAnsi="Courier New" w:cs="Courier New"/>
          <w:i/>
          <w:iCs/>
          <w:szCs w:val="24"/>
        </w:rPr>
        <w:t>Id.</w:t>
      </w:r>
      <w:r w:rsidR="0096366D" w:rsidRPr="0046749A">
        <w:rPr>
          <w:rFonts w:ascii="Courier New" w:hAnsi="Courier New" w:cs="Courier New"/>
          <w:szCs w:val="24"/>
        </w:rPr>
        <w:t xml:space="preserve"> at 60-61.</w:t>
      </w:r>
    </w:p>
    <w:p w14:paraId="0BDDEDEE" w14:textId="0F491BC0" w:rsidR="0096366D" w:rsidRDefault="0096366D" w:rsidP="00114402">
      <w:pPr>
        <w:spacing w:after="0" w:line="480" w:lineRule="auto"/>
        <w:ind w:firstLine="720"/>
        <w:rPr>
          <w:rFonts w:ascii="Courier New" w:hAnsi="Courier New" w:cs="Courier New"/>
          <w:szCs w:val="24"/>
        </w:rPr>
      </w:pPr>
      <w:r w:rsidRPr="00407636">
        <w:rPr>
          <w:rFonts w:ascii="Courier New" w:hAnsi="Courier New" w:cs="Courier New"/>
          <w:szCs w:val="24"/>
        </w:rPr>
        <w:t xml:space="preserve">The most recent courts to consider these issues under the rubric of conflict preemption have consistently determined that the HEA places no emphasis on maintaining uniformity </w:t>
      </w:r>
      <w:r w:rsidR="00AF4872" w:rsidRPr="005267BA">
        <w:rPr>
          <w:rFonts w:ascii="Courier New" w:hAnsi="Courier New" w:cs="Courier New"/>
          <w:szCs w:val="24"/>
        </w:rPr>
        <w:t xml:space="preserve">in Federal student loan servicing </w:t>
      </w:r>
      <w:r w:rsidRPr="005267BA">
        <w:rPr>
          <w:rFonts w:ascii="Courier New" w:hAnsi="Courier New" w:cs="Courier New"/>
          <w:szCs w:val="24"/>
        </w:rPr>
        <w:t xml:space="preserve">and thus they have upheld </w:t>
      </w:r>
      <w:r w:rsidR="00A124AA">
        <w:rPr>
          <w:rFonts w:ascii="Courier New" w:hAnsi="Courier New" w:cs="Courier New"/>
          <w:szCs w:val="24"/>
        </w:rPr>
        <w:t>S</w:t>
      </w:r>
      <w:r w:rsidRPr="00114402">
        <w:rPr>
          <w:rFonts w:ascii="Courier New" w:hAnsi="Courier New" w:cs="Courier New"/>
          <w:szCs w:val="24"/>
        </w:rPr>
        <w:t xml:space="preserve">tate authority to root out fraud and affirmative misrepresentations in the Federal student aid program. </w:t>
      </w:r>
      <w:r w:rsidR="00A124AA">
        <w:rPr>
          <w:rFonts w:ascii="Courier New" w:hAnsi="Courier New" w:cs="Courier New"/>
          <w:szCs w:val="24"/>
        </w:rPr>
        <w:t xml:space="preserve"> </w:t>
      </w:r>
      <w:r w:rsidRPr="00A124AA">
        <w:rPr>
          <w:rFonts w:ascii="Courier New" w:hAnsi="Courier New" w:cs="Courier New"/>
          <w:i/>
          <w:iCs/>
          <w:szCs w:val="24"/>
        </w:rPr>
        <w:t>See, e.g., Navient</w:t>
      </w:r>
      <w:r w:rsidRPr="00A124AA">
        <w:rPr>
          <w:rFonts w:ascii="Courier New" w:hAnsi="Courier New" w:cs="Courier New"/>
          <w:szCs w:val="24"/>
        </w:rPr>
        <w:t>, 967 F.3d at 292-94;</w:t>
      </w:r>
      <w:r w:rsidRPr="00A124AA">
        <w:rPr>
          <w:rFonts w:ascii="Courier New" w:hAnsi="Courier New" w:cs="Courier New"/>
          <w:i/>
          <w:iCs/>
          <w:szCs w:val="24"/>
        </w:rPr>
        <w:t xml:space="preserve"> Lawson-Ross</w:t>
      </w:r>
      <w:r w:rsidRPr="00A124AA">
        <w:rPr>
          <w:rFonts w:ascii="Courier New" w:hAnsi="Courier New" w:cs="Courier New"/>
          <w:szCs w:val="24"/>
        </w:rPr>
        <w:t xml:space="preserve">, 955 F.3d at 920-23; </w:t>
      </w:r>
      <w:r w:rsidRPr="00A124AA">
        <w:rPr>
          <w:rFonts w:ascii="Courier New" w:hAnsi="Courier New" w:cs="Courier New"/>
          <w:i/>
          <w:iCs/>
          <w:szCs w:val="24"/>
        </w:rPr>
        <w:t>Nelson</w:t>
      </w:r>
      <w:r w:rsidRPr="0089201A">
        <w:rPr>
          <w:rFonts w:ascii="Courier New" w:hAnsi="Courier New" w:cs="Courier New"/>
          <w:szCs w:val="24"/>
        </w:rPr>
        <w:t>, 928 F.3d at 650-51.</w:t>
      </w:r>
    </w:p>
    <w:p w14:paraId="62E773D0" w14:textId="373B01AC" w:rsidR="00D255AD" w:rsidRDefault="00D255AD" w:rsidP="00D255AD">
      <w:pPr>
        <w:spacing w:after="0" w:line="480" w:lineRule="auto"/>
        <w:ind w:firstLine="720"/>
        <w:rPr>
          <w:rFonts w:ascii="Courier New" w:hAnsi="Courier New" w:cs="Courier New"/>
          <w:szCs w:val="24"/>
        </w:rPr>
      </w:pPr>
      <w:r>
        <w:rPr>
          <w:rFonts w:ascii="Courier New" w:hAnsi="Courier New" w:cs="Courier New"/>
          <w:szCs w:val="24"/>
        </w:rPr>
        <w:t>Courts have found conflict preemption to apply to State laws requiring licensing of the Department’s student loan servicers</w:t>
      </w:r>
      <w:r w:rsidR="003661C0">
        <w:rPr>
          <w:rFonts w:ascii="Courier New" w:hAnsi="Courier New" w:cs="Courier New"/>
          <w:szCs w:val="24"/>
        </w:rPr>
        <w:t xml:space="preserve"> in the limited circumstances where the licensing scheme purported to disqualify a Federal </w:t>
      </w:r>
      <w:r w:rsidR="003661C0">
        <w:rPr>
          <w:rFonts w:ascii="Courier New" w:hAnsi="Courier New" w:cs="Courier New"/>
          <w:szCs w:val="24"/>
        </w:rPr>
        <w:lastRenderedPageBreak/>
        <w:t>contractor from working within the State’s boundaries</w:t>
      </w:r>
      <w:r>
        <w:rPr>
          <w:rFonts w:ascii="Courier New" w:hAnsi="Courier New" w:cs="Courier New"/>
          <w:szCs w:val="24"/>
        </w:rPr>
        <w:t>.  It is well</w:t>
      </w:r>
      <w:r w:rsidR="009B7468">
        <w:rPr>
          <w:rFonts w:ascii="Courier New" w:hAnsi="Courier New" w:cs="Courier New"/>
          <w:szCs w:val="24"/>
        </w:rPr>
        <w:t>-</w:t>
      </w:r>
      <w:r>
        <w:rPr>
          <w:rFonts w:ascii="Courier New" w:hAnsi="Courier New" w:cs="Courier New"/>
          <w:szCs w:val="24"/>
        </w:rPr>
        <w:t xml:space="preserve">established that States cannot </w:t>
      </w:r>
      <w:r w:rsidR="00C45676">
        <w:rPr>
          <w:rFonts w:ascii="Courier New" w:hAnsi="Courier New" w:cs="Courier New"/>
          <w:szCs w:val="24"/>
        </w:rPr>
        <w:t>impede</w:t>
      </w:r>
      <w:r>
        <w:rPr>
          <w:rFonts w:ascii="Courier New" w:hAnsi="Courier New" w:cs="Courier New"/>
          <w:szCs w:val="24"/>
        </w:rPr>
        <w:t xml:space="preserve"> the Federal Government’s selection of contractors through the imposition of a licensing requirement.  In </w:t>
      </w:r>
      <w:r>
        <w:rPr>
          <w:rFonts w:ascii="Courier New" w:hAnsi="Courier New" w:cs="Courier New"/>
          <w:i/>
          <w:iCs/>
          <w:szCs w:val="24"/>
        </w:rPr>
        <w:t>Leslie Miller Inc. v. Arkansas</w:t>
      </w:r>
      <w:r>
        <w:rPr>
          <w:rFonts w:ascii="Courier New" w:hAnsi="Courier New" w:cs="Courier New"/>
          <w:szCs w:val="24"/>
        </w:rPr>
        <w:t>, 352 U.S. 187 (1956)</w:t>
      </w:r>
      <w:r w:rsidR="008618A4">
        <w:rPr>
          <w:rFonts w:ascii="Courier New" w:hAnsi="Courier New" w:cs="Courier New"/>
          <w:szCs w:val="24"/>
        </w:rPr>
        <w:t xml:space="preserve"> (per curiam)</w:t>
      </w:r>
      <w:r>
        <w:rPr>
          <w:rFonts w:ascii="Courier New" w:hAnsi="Courier New" w:cs="Courier New"/>
          <w:szCs w:val="24"/>
        </w:rPr>
        <w:t xml:space="preserve">, the Supreme Court held that Federal bidding statutes and regulations requiring the selection of “responsible bidder[s]” for </w:t>
      </w:r>
      <w:r w:rsidR="003632E4">
        <w:rPr>
          <w:rFonts w:ascii="Courier New" w:hAnsi="Courier New" w:cs="Courier New"/>
          <w:szCs w:val="24"/>
        </w:rPr>
        <w:t>F</w:t>
      </w:r>
      <w:r>
        <w:rPr>
          <w:rFonts w:ascii="Courier New" w:hAnsi="Courier New" w:cs="Courier New"/>
          <w:szCs w:val="24"/>
        </w:rPr>
        <w:t xml:space="preserve">ederal contracts would be frustrated by </w:t>
      </w:r>
      <w:r w:rsidR="003661C0">
        <w:rPr>
          <w:rFonts w:ascii="Courier New" w:hAnsi="Courier New" w:cs="Courier New"/>
          <w:szCs w:val="24"/>
        </w:rPr>
        <w:t xml:space="preserve">“giv[ing] the State’s licensing board a virtual power of review over the federal determination” about selecting its own contractors. </w:t>
      </w:r>
      <w:r>
        <w:rPr>
          <w:rFonts w:ascii="Courier New" w:hAnsi="Courier New" w:cs="Courier New"/>
          <w:szCs w:val="24"/>
        </w:rPr>
        <w:t xml:space="preserve"> </w:t>
      </w:r>
      <w:r w:rsidRPr="00D255AD">
        <w:rPr>
          <w:rFonts w:ascii="Courier New" w:hAnsi="Courier New" w:cs="Courier New"/>
          <w:i/>
          <w:iCs/>
          <w:szCs w:val="24"/>
        </w:rPr>
        <w:t>Id.</w:t>
      </w:r>
      <w:r>
        <w:rPr>
          <w:rFonts w:ascii="Courier New" w:hAnsi="Courier New" w:cs="Courier New"/>
          <w:szCs w:val="24"/>
        </w:rPr>
        <w:t xml:space="preserve"> at 190.</w:t>
      </w:r>
    </w:p>
    <w:p w14:paraId="4402CA94" w14:textId="75FA47F0" w:rsidR="00D255AD" w:rsidRPr="00114402" w:rsidRDefault="00D255AD" w:rsidP="00D255AD">
      <w:pPr>
        <w:spacing w:after="0" w:line="480" w:lineRule="auto"/>
        <w:ind w:firstLine="720"/>
        <w:rPr>
          <w:rFonts w:ascii="Courier New" w:hAnsi="Courier New" w:cs="Courier New"/>
          <w:szCs w:val="24"/>
        </w:rPr>
      </w:pPr>
      <w:r>
        <w:rPr>
          <w:rFonts w:ascii="Courier New" w:hAnsi="Courier New" w:cs="Courier New"/>
          <w:szCs w:val="24"/>
        </w:rPr>
        <w:t xml:space="preserve">Two recent Federal court decisions have concluded that this well-established precedent applies to </w:t>
      </w:r>
      <w:r w:rsidR="008618A4">
        <w:rPr>
          <w:rFonts w:ascii="Courier New" w:hAnsi="Courier New" w:cs="Courier New"/>
          <w:szCs w:val="24"/>
        </w:rPr>
        <w:t xml:space="preserve">a State’s refusal to </w:t>
      </w:r>
      <w:r>
        <w:rPr>
          <w:rFonts w:ascii="Courier New" w:hAnsi="Courier New" w:cs="Courier New"/>
          <w:szCs w:val="24"/>
        </w:rPr>
        <w:t>licens</w:t>
      </w:r>
      <w:r w:rsidR="008618A4">
        <w:rPr>
          <w:rFonts w:ascii="Courier New" w:hAnsi="Courier New" w:cs="Courier New"/>
          <w:szCs w:val="24"/>
        </w:rPr>
        <w:t>e</w:t>
      </w:r>
      <w:r>
        <w:rPr>
          <w:rFonts w:ascii="Courier New" w:hAnsi="Courier New" w:cs="Courier New"/>
          <w:szCs w:val="24"/>
        </w:rPr>
        <w:t xml:space="preserve"> Federal student loan servicers.  In </w:t>
      </w:r>
      <w:r>
        <w:rPr>
          <w:rFonts w:ascii="Courier New" w:hAnsi="Courier New" w:cs="Courier New"/>
          <w:i/>
          <w:iCs/>
          <w:szCs w:val="24"/>
        </w:rPr>
        <w:t>Student Loan Servicing Alliance</w:t>
      </w:r>
      <w:r>
        <w:rPr>
          <w:rFonts w:ascii="Courier New" w:hAnsi="Courier New" w:cs="Courier New"/>
          <w:szCs w:val="24"/>
        </w:rPr>
        <w:t>, the Court concluded that the District of Columbia’s licensing</w:t>
      </w:r>
      <w:r w:rsidR="008618A4">
        <w:rPr>
          <w:rFonts w:ascii="Courier New" w:hAnsi="Courier New" w:cs="Courier New"/>
          <w:szCs w:val="24"/>
        </w:rPr>
        <w:t xml:space="preserve"> scheme was</w:t>
      </w:r>
      <w:r>
        <w:rPr>
          <w:rFonts w:ascii="Courier New" w:hAnsi="Courier New" w:cs="Courier New"/>
          <w:szCs w:val="24"/>
        </w:rPr>
        <w:t xml:space="preserve"> preempted </w:t>
      </w:r>
      <w:r w:rsidR="00C45676">
        <w:rPr>
          <w:rFonts w:ascii="Courier New" w:hAnsi="Courier New" w:cs="Courier New"/>
          <w:szCs w:val="24"/>
        </w:rPr>
        <w:t>because it would bar Federal student loan contractors from working within the District</w:t>
      </w:r>
      <w:r>
        <w:rPr>
          <w:rFonts w:ascii="Courier New" w:hAnsi="Courier New" w:cs="Courier New"/>
          <w:szCs w:val="24"/>
        </w:rPr>
        <w:t xml:space="preserve">.  </w:t>
      </w:r>
      <w:r w:rsidRPr="00D255AD">
        <w:rPr>
          <w:rFonts w:ascii="Courier New" w:hAnsi="Courier New" w:cs="Courier New"/>
          <w:i/>
          <w:iCs/>
          <w:szCs w:val="24"/>
        </w:rPr>
        <w:t>See</w:t>
      </w:r>
      <w:r>
        <w:rPr>
          <w:rFonts w:ascii="Courier New" w:hAnsi="Courier New" w:cs="Courier New"/>
          <w:szCs w:val="24"/>
        </w:rPr>
        <w:t xml:space="preserve"> 351 F. Supp.</w:t>
      </w:r>
      <w:r w:rsidRPr="00D255AD">
        <w:rPr>
          <w:rFonts w:ascii="Courier New" w:hAnsi="Courier New" w:cs="Courier New"/>
          <w:szCs w:val="24"/>
        </w:rPr>
        <w:t xml:space="preserve"> </w:t>
      </w:r>
      <w:r>
        <w:rPr>
          <w:rFonts w:ascii="Courier New" w:hAnsi="Courier New" w:cs="Courier New"/>
          <w:szCs w:val="24"/>
        </w:rPr>
        <w:t xml:space="preserve">3d at 61-72, 75-76.  Similarly, in </w:t>
      </w:r>
      <w:r>
        <w:rPr>
          <w:rFonts w:ascii="Courier New" w:hAnsi="Courier New" w:cs="Courier New"/>
          <w:i/>
          <w:iCs/>
          <w:szCs w:val="24"/>
        </w:rPr>
        <w:t>Pennsylvania Higher Education Assistance Agency v. Perez</w:t>
      </w:r>
      <w:r>
        <w:rPr>
          <w:rFonts w:ascii="Courier New" w:hAnsi="Courier New" w:cs="Courier New"/>
          <w:szCs w:val="24"/>
        </w:rPr>
        <w:t xml:space="preserve">, 457 F. Supp. 3d 112, 122-25 (D. Conn. 2020), the Court concluded that the State’s authority </w:t>
      </w:r>
      <w:r w:rsidR="008618A4">
        <w:rPr>
          <w:rFonts w:ascii="Courier New" w:hAnsi="Courier New" w:cs="Courier New"/>
          <w:szCs w:val="24"/>
        </w:rPr>
        <w:t>to grant or withhold a license to</w:t>
      </w:r>
      <w:r>
        <w:rPr>
          <w:rFonts w:ascii="Courier New" w:hAnsi="Courier New" w:cs="Courier New"/>
          <w:szCs w:val="24"/>
        </w:rPr>
        <w:t xml:space="preserve"> a Federal student loan servicer was preempted</w:t>
      </w:r>
      <w:r w:rsidR="00C45676">
        <w:rPr>
          <w:rFonts w:ascii="Courier New" w:hAnsi="Courier New" w:cs="Courier New"/>
          <w:szCs w:val="24"/>
        </w:rPr>
        <w:t xml:space="preserve"> because it could disqualify Federal student loan contractors from operating within the State</w:t>
      </w:r>
      <w:r>
        <w:rPr>
          <w:rFonts w:ascii="Courier New" w:hAnsi="Courier New" w:cs="Courier New"/>
          <w:szCs w:val="24"/>
        </w:rPr>
        <w:t>.</w:t>
      </w:r>
    </w:p>
    <w:p w14:paraId="5BFD80AD" w14:textId="3FBEBBF9" w:rsidR="0096366D" w:rsidRPr="00114402" w:rsidRDefault="007B4068" w:rsidP="00C62A7B">
      <w:pPr>
        <w:spacing w:after="0" w:line="480" w:lineRule="auto"/>
        <w:rPr>
          <w:rFonts w:ascii="Courier New" w:hAnsi="Courier New" w:cs="Courier New"/>
          <w:b/>
          <w:bCs/>
          <w:szCs w:val="24"/>
        </w:rPr>
      </w:pPr>
      <w:r w:rsidRPr="00114402">
        <w:rPr>
          <w:rFonts w:ascii="Courier New" w:hAnsi="Courier New" w:cs="Courier New"/>
          <w:b/>
          <w:bCs/>
          <w:szCs w:val="24"/>
        </w:rPr>
        <w:lastRenderedPageBreak/>
        <w:t>E</w:t>
      </w:r>
      <w:r w:rsidR="0096366D" w:rsidRPr="00114402">
        <w:rPr>
          <w:rFonts w:ascii="Courier New" w:hAnsi="Courier New" w:cs="Courier New"/>
          <w:b/>
          <w:bCs/>
          <w:szCs w:val="24"/>
        </w:rPr>
        <w:t>. Direct Loan Program and Preemption</w:t>
      </w:r>
    </w:p>
    <w:p w14:paraId="1D77E51A" w14:textId="16E4F77B" w:rsidR="0096366D" w:rsidRPr="00114402" w:rsidRDefault="00016CA7" w:rsidP="00C62A7B">
      <w:pPr>
        <w:autoSpaceDE w:val="0"/>
        <w:autoSpaceDN w:val="0"/>
        <w:adjustRightInd w:val="0"/>
        <w:spacing w:after="0" w:line="480" w:lineRule="auto"/>
        <w:ind w:firstLine="720"/>
        <w:rPr>
          <w:rFonts w:ascii="Courier New" w:hAnsi="Courier New" w:cs="Courier New"/>
          <w:szCs w:val="24"/>
        </w:rPr>
      </w:pPr>
      <w:r w:rsidRPr="0082270B">
        <w:rPr>
          <w:rFonts w:ascii="Courier New" w:hAnsi="Courier New"/>
          <w:color w:val="000000"/>
        </w:rPr>
        <w:t>The Direct Loan program</w:t>
      </w:r>
      <w:r w:rsidR="00D456D8">
        <w:rPr>
          <w:rFonts w:ascii="Courier New" w:hAnsi="Courier New" w:cs="Courier New"/>
          <w:color w:val="000000"/>
          <w:szCs w:val="24"/>
        </w:rPr>
        <w:t>, which</w:t>
      </w:r>
      <w:r w:rsidR="00D456D8" w:rsidRPr="0082270B">
        <w:rPr>
          <w:rFonts w:ascii="Courier New" w:hAnsi="Courier New"/>
          <w:color w:val="000000"/>
        </w:rPr>
        <w:t xml:space="preserve"> was created as part of the Student Loan Reform Act of 1993 (Pub. L. 103-66</w:t>
      </w:r>
      <w:r w:rsidR="00D456D8">
        <w:rPr>
          <w:rFonts w:ascii="Courier New" w:hAnsi="Courier New" w:cs="Courier New"/>
          <w:color w:val="000000"/>
          <w:szCs w:val="24"/>
        </w:rPr>
        <w:t>),</w:t>
      </w:r>
      <w:r>
        <w:rPr>
          <w:rFonts w:ascii="Courier New" w:hAnsi="Courier New" w:cs="Courier New"/>
          <w:color w:val="000000"/>
          <w:szCs w:val="24"/>
        </w:rPr>
        <w:t xml:space="preserve"> </w:t>
      </w:r>
      <w:r w:rsidRPr="00114402">
        <w:rPr>
          <w:rFonts w:ascii="Courier New" w:hAnsi="Courier New" w:cs="Courier New"/>
          <w:color w:val="000000"/>
          <w:szCs w:val="24"/>
        </w:rPr>
        <w:t>poses some specific statutory and regulatory issues of preemption.</w:t>
      </w:r>
      <w:r w:rsidRPr="0082270B">
        <w:rPr>
          <w:rFonts w:ascii="Courier New" w:hAnsi="Courier New"/>
          <w:color w:val="000000"/>
        </w:rPr>
        <w:t xml:space="preserve">  </w:t>
      </w:r>
      <w:r w:rsidR="00AF4872" w:rsidRPr="0089201A">
        <w:rPr>
          <w:rFonts w:ascii="Courier New" w:hAnsi="Courier New" w:cs="Courier New"/>
          <w:szCs w:val="24"/>
        </w:rPr>
        <w:t xml:space="preserve">In </w:t>
      </w:r>
      <w:r w:rsidR="00DD0FDA" w:rsidRPr="0089201A">
        <w:rPr>
          <w:rFonts w:ascii="Courier New" w:hAnsi="Courier New" w:cs="Courier New"/>
          <w:szCs w:val="24"/>
        </w:rPr>
        <w:t>th</w:t>
      </w:r>
      <w:r w:rsidR="00DD0FDA">
        <w:rPr>
          <w:rFonts w:ascii="Courier New" w:hAnsi="Courier New" w:cs="Courier New"/>
          <w:szCs w:val="24"/>
        </w:rPr>
        <w:t>is</w:t>
      </w:r>
      <w:r w:rsidR="00DD0FDA" w:rsidRPr="0089201A">
        <w:rPr>
          <w:rFonts w:ascii="Courier New" w:hAnsi="Courier New" w:cs="Courier New"/>
          <w:szCs w:val="24"/>
        </w:rPr>
        <w:t xml:space="preserve"> </w:t>
      </w:r>
      <w:r w:rsidR="00AF4872" w:rsidRPr="0089201A">
        <w:rPr>
          <w:rFonts w:ascii="Courier New" w:hAnsi="Courier New" w:cs="Courier New"/>
          <w:szCs w:val="24"/>
        </w:rPr>
        <w:t>program</w:t>
      </w:r>
      <w:r w:rsidR="00D60E32" w:rsidRPr="0089201A">
        <w:rPr>
          <w:rFonts w:ascii="Courier New" w:hAnsi="Courier New" w:cs="Courier New"/>
          <w:szCs w:val="24"/>
        </w:rPr>
        <w:t>,</w:t>
      </w:r>
      <w:r w:rsidR="0096366D" w:rsidRPr="00114402">
        <w:rPr>
          <w:rFonts w:ascii="Courier New" w:hAnsi="Courier New" w:cs="Courier New"/>
          <w:szCs w:val="24"/>
        </w:rPr>
        <w:t xml:space="preserve"> the Federal government </w:t>
      </w:r>
      <w:r w:rsidR="00AF4872" w:rsidRPr="00114402">
        <w:rPr>
          <w:rFonts w:ascii="Courier New" w:hAnsi="Courier New" w:cs="Courier New"/>
          <w:szCs w:val="24"/>
        </w:rPr>
        <w:t xml:space="preserve">makes loans directly </w:t>
      </w:r>
      <w:r w:rsidR="0096366D" w:rsidRPr="00D05F2F">
        <w:rPr>
          <w:rFonts w:ascii="Courier New" w:hAnsi="Courier New" w:cs="Courier New"/>
          <w:szCs w:val="24"/>
        </w:rPr>
        <w:t>to the borrower</w:t>
      </w:r>
      <w:r w:rsidR="00AF4872" w:rsidRPr="00D05F2F">
        <w:rPr>
          <w:rFonts w:ascii="Courier New" w:hAnsi="Courier New" w:cs="Courier New"/>
          <w:szCs w:val="24"/>
        </w:rPr>
        <w:t xml:space="preserve"> and is</w:t>
      </w:r>
      <w:r w:rsidR="0096366D" w:rsidRPr="00114402">
        <w:rPr>
          <w:rFonts w:ascii="Courier New" w:hAnsi="Courier New" w:cs="Courier New"/>
          <w:szCs w:val="24"/>
        </w:rPr>
        <w:t xml:space="preserve"> responsible for all aspects of the loan from origination through repayment, including servicing and collection. </w:t>
      </w:r>
      <w:r w:rsidR="0089201A">
        <w:rPr>
          <w:rFonts w:ascii="Courier New" w:hAnsi="Courier New" w:cs="Courier New"/>
          <w:szCs w:val="24"/>
        </w:rPr>
        <w:t xml:space="preserve"> </w:t>
      </w:r>
      <w:r w:rsidR="0096366D" w:rsidRPr="0089201A">
        <w:rPr>
          <w:rFonts w:ascii="Courier New" w:hAnsi="Courier New" w:cs="Courier New"/>
          <w:szCs w:val="24"/>
        </w:rPr>
        <w:t>Congress also provided that the Department could use contractors to service the loans and for any other purposes deemed “necessary to ensure th</w:t>
      </w:r>
      <w:r w:rsidR="0096366D" w:rsidRPr="00407636">
        <w:rPr>
          <w:rFonts w:ascii="Courier New" w:hAnsi="Courier New" w:cs="Courier New"/>
          <w:szCs w:val="24"/>
        </w:rPr>
        <w:t xml:space="preserve">e successful operation of the program.” </w:t>
      </w:r>
      <w:r w:rsidR="0089201A">
        <w:rPr>
          <w:rFonts w:ascii="Courier New" w:hAnsi="Courier New" w:cs="Courier New"/>
          <w:szCs w:val="24"/>
        </w:rPr>
        <w:t xml:space="preserve"> </w:t>
      </w:r>
      <w:r w:rsidR="0096366D" w:rsidRPr="0089201A">
        <w:rPr>
          <w:rFonts w:ascii="Courier New" w:hAnsi="Courier New" w:cs="Courier New"/>
          <w:szCs w:val="24"/>
        </w:rPr>
        <w:t xml:space="preserve">20 U.S.C. 1087f(b)(4). </w:t>
      </w:r>
      <w:r w:rsidR="0089201A">
        <w:rPr>
          <w:rFonts w:ascii="Courier New" w:hAnsi="Courier New" w:cs="Courier New"/>
          <w:szCs w:val="24"/>
        </w:rPr>
        <w:t xml:space="preserve"> </w:t>
      </w:r>
      <w:r w:rsidR="0096366D" w:rsidRPr="0089201A">
        <w:rPr>
          <w:rFonts w:ascii="Courier New" w:hAnsi="Courier New" w:cs="Courier New"/>
          <w:szCs w:val="24"/>
        </w:rPr>
        <w:t xml:space="preserve">When procuring such services, the Department must comply with all applicable Federal laws and regulations and design its program so that the loan servicing is “provided at competitive prices.” </w:t>
      </w:r>
      <w:r w:rsidR="0089201A">
        <w:rPr>
          <w:rFonts w:ascii="Courier New" w:hAnsi="Courier New" w:cs="Courier New"/>
          <w:szCs w:val="24"/>
        </w:rPr>
        <w:t xml:space="preserve"> </w:t>
      </w:r>
      <w:r w:rsidR="0096366D" w:rsidRPr="0089201A">
        <w:rPr>
          <w:rFonts w:ascii="Courier New" w:hAnsi="Courier New" w:cs="Courier New"/>
          <w:szCs w:val="24"/>
        </w:rPr>
        <w:t xml:space="preserve">20 U.S.C. 1087f(a)(1). </w:t>
      </w:r>
      <w:r w:rsidR="0089201A">
        <w:rPr>
          <w:rFonts w:ascii="Courier New" w:hAnsi="Courier New" w:cs="Courier New"/>
          <w:szCs w:val="24"/>
        </w:rPr>
        <w:t xml:space="preserve"> </w:t>
      </w:r>
      <w:r w:rsidR="0096366D" w:rsidRPr="0089201A">
        <w:rPr>
          <w:rFonts w:ascii="Courier New" w:hAnsi="Courier New" w:cs="Courier New"/>
          <w:szCs w:val="24"/>
        </w:rPr>
        <w:t xml:space="preserve">And the Department specifies in some detail “the responsibilities and obligations of the servicers for Direct Loans.” </w:t>
      </w:r>
      <w:r w:rsidR="0089201A">
        <w:rPr>
          <w:rFonts w:ascii="Courier New" w:hAnsi="Courier New" w:cs="Courier New"/>
          <w:szCs w:val="24"/>
        </w:rPr>
        <w:t xml:space="preserve"> </w:t>
      </w:r>
      <w:r w:rsidR="0096366D" w:rsidRPr="0089201A">
        <w:rPr>
          <w:rFonts w:ascii="Courier New" w:hAnsi="Courier New" w:cs="Courier New"/>
          <w:szCs w:val="24"/>
        </w:rPr>
        <w:t xml:space="preserve">2018 </w:t>
      </w:r>
      <w:r w:rsidR="00DA7410" w:rsidRPr="00407636">
        <w:rPr>
          <w:rFonts w:ascii="Courier New" w:hAnsi="Courier New" w:cs="Courier New"/>
          <w:szCs w:val="24"/>
        </w:rPr>
        <w:t>interpretation</w:t>
      </w:r>
      <w:r w:rsidR="0096366D" w:rsidRPr="00114402">
        <w:rPr>
          <w:rFonts w:ascii="Courier New" w:hAnsi="Courier New" w:cs="Courier New"/>
          <w:szCs w:val="24"/>
        </w:rPr>
        <w:t xml:space="preserve">, 83 </w:t>
      </w:r>
      <w:r w:rsidR="0096366D" w:rsidRPr="00114402">
        <w:rPr>
          <w:rFonts w:ascii="Courier New" w:hAnsi="Courier New" w:cs="Courier New"/>
          <w:i/>
          <w:iCs/>
          <w:szCs w:val="24"/>
        </w:rPr>
        <w:t>Fed. Reg.</w:t>
      </w:r>
      <w:r w:rsidR="0096366D" w:rsidRPr="00114402">
        <w:rPr>
          <w:rFonts w:ascii="Courier New" w:hAnsi="Courier New" w:cs="Courier New"/>
          <w:szCs w:val="24"/>
        </w:rPr>
        <w:t xml:space="preserve"> at 10,620.</w:t>
      </w:r>
    </w:p>
    <w:p w14:paraId="68CA569A" w14:textId="2CC09C65" w:rsidR="0096366D" w:rsidRPr="0067160C" w:rsidRDefault="0096366D" w:rsidP="00C62A7B">
      <w:pPr>
        <w:autoSpaceDE w:val="0"/>
        <w:autoSpaceDN w:val="0"/>
        <w:adjustRightInd w:val="0"/>
        <w:spacing w:after="0" w:line="480" w:lineRule="auto"/>
        <w:rPr>
          <w:rFonts w:ascii="Courier New" w:hAnsi="Courier New" w:cs="Courier New"/>
          <w:szCs w:val="24"/>
        </w:rPr>
      </w:pPr>
      <w:r w:rsidRPr="00114402">
        <w:rPr>
          <w:rFonts w:ascii="Courier New" w:hAnsi="Courier New" w:cs="Courier New"/>
          <w:szCs w:val="24"/>
        </w:rPr>
        <w:tab/>
        <w:t xml:space="preserve">The 2018 </w:t>
      </w:r>
      <w:r w:rsidR="00DA7410" w:rsidRPr="00114402">
        <w:rPr>
          <w:rFonts w:ascii="Courier New" w:hAnsi="Courier New" w:cs="Courier New"/>
          <w:szCs w:val="24"/>
        </w:rPr>
        <w:t>interpretation</w:t>
      </w:r>
      <w:r w:rsidRPr="00114402">
        <w:rPr>
          <w:rFonts w:ascii="Courier New" w:hAnsi="Courier New" w:cs="Courier New"/>
          <w:szCs w:val="24"/>
        </w:rPr>
        <w:t xml:space="preserve"> observed that in some instances, these provisions would operate to preempt </w:t>
      </w:r>
      <w:r w:rsidR="007A53CE">
        <w:rPr>
          <w:rFonts w:ascii="Courier New" w:hAnsi="Courier New" w:cs="Courier New"/>
          <w:szCs w:val="24"/>
        </w:rPr>
        <w:t>S</w:t>
      </w:r>
      <w:r w:rsidRPr="00114402">
        <w:rPr>
          <w:rFonts w:ascii="Courier New" w:hAnsi="Courier New" w:cs="Courier New"/>
          <w:szCs w:val="24"/>
        </w:rPr>
        <w:t xml:space="preserve">tate requirements that directly conflicted with requirements imposed under Federal law. </w:t>
      </w:r>
      <w:r w:rsidR="007A53CE">
        <w:rPr>
          <w:rFonts w:ascii="Courier New" w:hAnsi="Courier New" w:cs="Courier New"/>
          <w:szCs w:val="24"/>
        </w:rPr>
        <w:t xml:space="preserve"> </w:t>
      </w:r>
      <w:r w:rsidRPr="007A53CE">
        <w:rPr>
          <w:rFonts w:ascii="Courier New" w:hAnsi="Courier New" w:cs="Courier New"/>
          <w:szCs w:val="24"/>
        </w:rPr>
        <w:t>For example,</w:t>
      </w:r>
      <w:r w:rsidR="008618A4">
        <w:rPr>
          <w:rFonts w:ascii="Courier New" w:hAnsi="Courier New" w:cs="Courier New"/>
          <w:szCs w:val="24"/>
        </w:rPr>
        <w:t xml:space="preserve"> as discussed above,</w:t>
      </w:r>
      <w:r w:rsidRPr="007A53CE">
        <w:rPr>
          <w:rFonts w:ascii="Courier New" w:hAnsi="Courier New" w:cs="Courier New"/>
          <w:szCs w:val="24"/>
        </w:rPr>
        <w:t xml:space="preserve"> an attempt by a State to revoke a license granted by </w:t>
      </w:r>
      <w:r w:rsidRPr="007A53CE">
        <w:rPr>
          <w:rFonts w:ascii="Courier New" w:hAnsi="Courier New" w:cs="Courier New"/>
          <w:szCs w:val="24"/>
        </w:rPr>
        <w:lastRenderedPageBreak/>
        <w:t xml:space="preserve">the Federal government for purposes established under </w:t>
      </w:r>
      <w:r w:rsidRPr="00407636">
        <w:rPr>
          <w:rFonts w:ascii="Courier New" w:hAnsi="Courier New" w:cs="Courier New"/>
          <w:szCs w:val="24"/>
        </w:rPr>
        <w:t>Federal law would be invalid.</w:t>
      </w:r>
      <w:r w:rsidR="007A53CE">
        <w:rPr>
          <w:rFonts w:ascii="Courier New" w:hAnsi="Courier New" w:cs="Courier New"/>
          <w:szCs w:val="24"/>
        </w:rPr>
        <w:t xml:space="preserve"> </w:t>
      </w:r>
      <w:r w:rsidRPr="007A53CE">
        <w:rPr>
          <w:rFonts w:ascii="Courier New" w:hAnsi="Courier New" w:cs="Courier New"/>
          <w:szCs w:val="24"/>
        </w:rPr>
        <w:t xml:space="preserve"> </w:t>
      </w:r>
      <w:r w:rsidRPr="0031516E">
        <w:rPr>
          <w:rFonts w:ascii="Courier New" w:hAnsi="Courier New" w:cs="Courier New"/>
          <w:i/>
          <w:iCs/>
          <w:szCs w:val="24"/>
        </w:rPr>
        <w:t>Leslie Miller</w:t>
      </w:r>
      <w:r w:rsidRPr="0082270B">
        <w:rPr>
          <w:rFonts w:ascii="Courier New" w:hAnsi="Courier New"/>
        </w:rPr>
        <w:t xml:space="preserve">, </w:t>
      </w:r>
      <w:r w:rsidRPr="0031516E">
        <w:rPr>
          <w:rFonts w:ascii="Courier New" w:hAnsi="Courier New" w:cs="Courier New"/>
          <w:szCs w:val="24"/>
        </w:rPr>
        <w:t xml:space="preserve">352 U.S. </w:t>
      </w:r>
      <w:r w:rsidR="002E2522">
        <w:rPr>
          <w:rFonts w:ascii="Courier New" w:hAnsi="Courier New" w:cs="Courier New"/>
          <w:szCs w:val="24"/>
        </w:rPr>
        <w:t>at</w:t>
      </w:r>
      <w:r w:rsidRPr="0031516E">
        <w:rPr>
          <w:rFonts w:ascii="Courier New" w:hAnsi="Courier New" w:cs="Courier New"/>
          <w:szCs w:val="24"/>
        </w:rPr>
        <w:t xml:space="preserve"> 190. </w:t>
      </w:r>
      <w:r w:rsidR="007A53CE">
        <w:rPr>
          <w:rFonts w:ascii="Courier New" w:hAnsi="Courier New" w:cs="Courier New"/>
          <w:szCs w:val="24"/>
        </w:rPr>
        <w:t xml:space="preserve"> </w:t>
      </w:r>
      <w:r w:rsidRPr="007A53CE">
        <w:rPr>
          <w:rFonts w:ascii="Courier New" w:hAnsi="Courier New" w:cs="Courier New"/>
          <w:szCs w:val="24"/>
        </w:rPr>
        <w:t>Yet this does not imply that a State cannot act to impose reasonable</w:t>
      </w:r>
      <w:r w:rsidR="006D493E">
        <w:rPr>
          <w:rFonts w:ascii="Courier New" w:hAnsi="Courier New" w:cs="Courier New"/>
          <w:szCs w:val="24"/>
        </w:rPr>
        <w:t>, generally applicable</w:t>
      </w:r>
      <w:r w:rsidRPr="007A53CE">
        <w:rPr>
          <w:rFonts w:ascii="Courier New" w:hAnsi="Courier New" w:cs="Courier New"/>
          <w:szCs w:val="24"/>
        </w:rPr>
        <w:t xml:space="preserve"> conditions</w:t>
      </w:r>
      <w:r w:rsidRPr="00114402">
        <w:rPr>
          <w:rFonts w:ascii="Courier New" w:hAnsi="Courier New" w:cs="Courier New"/>
          <w:szCs w:val="24"/>
        </w:rPr>
        <w:t xml:space="preserve"> on </w:t>
      </w:r>
      <w:r w:rsidR="00681851">
        <w:rPr>
          <w:rFonts w:ascii="Courier New" w:hAnsi="Courier New" w:cs="Courier New"/>
          <w:szCs w:val="24"/>
        </w:rPr>
        <w:t>entities (including</w:t>
      </w:r>
      <w:r w:rsidRPr="00114402">
        <w:rPr>
          <w:rFonts w:ascii="Courier New" w:hAnsi="Courier New" w:cs="Courier New"/>
          <w:szCs w:val="24"/>
        </w:rPr>
        <w:t xml:space="preserve"> </w:t>
      </w:r>
      <w:r w:rsidR="00A80A07">
        <w:rPr>
          <w:rFonts w:ascii="Courier New" w:hAnsi="Courier New" w:cs="Courier New"/>
          <w:szCs w:val="24"/>
        </w:rPr>
        <w:t>F</w:t>
      </w:r>
      <w:r w:rsidRPr="00114402">
        <w:rPr>
          <w:rFonts w:ascii="Courier New" w:hAnsi="Courier New" w:cs="Courier New"/>
          <w:szCs w:val="24"/>
        </w:rPr>
        <w:t>ederally licensed contractor</w:t>
      </w:r>
      <w:r w:rsidR="00681851">
        <w:rPr>
          <w:rFonts w:ascii="Courier New" w:hAnsi="Courier New" w:cs="Courier New"/>
          <w:szCs w:val="24"/>
        </w:rPr>
        <w:t>s)</w:t>
      </w:r>
      <w:r w:rsidRPr="00114402">
        <w:rPr>
          <w:rFonts w:ascii="Courier New" w:hAnsi="Courier New" w:cs="Courier New"/>
          <w:szCs w:val="24"/>
        </w:rPr>
        <w:t xml:space="preserve"> operat</w:t>
      </w:r>
      <w:r w:rsidR="00681851">
        <w:rPr>
          <w:rFonts w:ascii="Courier New" w:hAnsi="Courier New" w:cs="Courier New"/>
          <w:szCs w:val="24"/>
        </w:rPr>
        <w:t>ing</w:t>
      </w:r>
      <w:r w:rsidRPr="00114402">
        <w:rPr>
          <w:rFonts w:ascii="Courier New" w:hAnsi="Courier New" w:cs="Courier New"/>
          <w:szCs w:val="24"/>
        </w:rPr>
        <w:t xml:space="preserve"> within the bound</w:t>
      </w:r>
      <w:r w:rsidR="00A80A07">
        <w:rPr>
          <w:rFonts w:ascii="Courier New" w:hAnsi="Courier New" w:cs="Courier New"/>
          <w:szCs w:val="24"/>
        </w:rPr>
        <w:t>s</w:t>
      </w:r>
      <w:r w:rsidRPr="00114402">
        <w:rPr>
          <w:rFonts w:ascii="Courier New" w:hAnsi="Courier New" w:cs="Courier New"/>
          <w:szCs w:val="24"/>
        </w:rPr>
        <w:t xml:space="preserve"> of the State, as authorized under its police powers exercised on behalf of its citizens.</w:t>
      </w:r>
      <w:r w:rsidR="007A53CE">
        <w:rPr>
          <w:rFonts w:ascii="Courier New" w:hAnsi="Courier New" w:cs="Courier New"/>
          <w:szCs w:val="24"/>
        </w:rPr>
        <w:t xml:space="preserve"> </w:t>
      </w:r>
      <w:r w:rsidRPr="007A53CE">
        <w:rPr>
          <w:rFonts w:ascii="Courier New" w:hAnsi="Courier New" w:cs="Courier New"/>
          <w:szCs w:val="24"/>
        </w:rPr>
        <w:t xml:space="preserve"> </w:t>
      </w:r>
      <w:r w:rsidRPr="0031516E">
        <w:rPr>
          <w:rFonts w:ascii="Courier New" w:hAnsi="Courier New" w:cs="Courier New"/>
          <w:i/>
          <w:iCs/>
          <w:szCs w:val="24"/>
        </w:rPr>
        <w:t>See, e.g., California Coastal Comm’n v. Granite Rock Co.</w:t>
      </w:r>
      <w:r w:rsidRPr="00407636">
        <w:rPr>
          <w:rFonts w:ascii="Courier New" w:hAnsi="Courier New" w:cs="Courier New"/>
          <w:szCs w:val="24"/>
        </w:rPr>
        <w:t>, 480 U.S. 572 (1987) (“Rather than evidencing an intent to preempt s</w:t>
      </w:r>
      <w:r w:rsidRPr="005267BA">
        <w:rPr>
          <w:rFonts w:ascii="Courier New" w:hAnsi="Courier New" w:cs="Courier New"/>
          <w:szCs w:val="24"/>
        </w:rPr>
        <w:t>uch state regulation, the Forest Service regulations appear to assume compliance with state laws.”).</w:t>
      </w:r>
    </w:p>
    <w:p w14:paraId="237039C4" w14:textId="44457586" w:rsidR="0096366D" w:rsidRPr="00407636" w:rsidRDefault="0096366D" w:rsidP="00C62A7B">
      <w:pPr>
        <w:spacing w:after="0" w:line="480" w:lineRule="auto"/>
        <w:rPr>
          <w:rFonts w:ascii="Courier New" w:hAnsi="Courier New" w:cs="Courier New"/>
          <w:szCs w:val="24"/>
        </w:rPr>
      </w:pPr>
      <w:r w:rsidRPr="009125E1">
        <w:rPr>
          <w:rFonts w:ascii="Courier New" w:hAnsi="Courier New" w:cs="Courier New"/>
          <w:szCs w:val="24"/>
        </w:rPr>
        <w:tab/>
        <w:t>Where the States impose conduct requirements prohibiting affirmative misrepresentations by student loan servicers, those measures are not preempted by general disclosure requirements in Federal law.</w:t>
      </w:r>
      <w:r w:rsidR="004457A2">
        <w:rPr>
          <w:rFonts w:ascii="Courier New" w:hAnsi="Courier New" w:cs="Courier New"/>
          <w:szCs w:val="24"/>
        </w:rPr>
        <w:t xml:space="preserve"> </w:t>
      </w:r>
      <w:r w:rsidRPr="004457A2">
        <w:rPr>
          <w:rFonts w:ascii="Courier New" w:hAnsi="Courier New" w:cs="Courier New"/>
          <w:szCs w:val="24"/>
        </w:rPr>
        <w:t xml:space="preserve"> </w:t>
      </w:r>
      <w:r w:rsidRPr="0031516E">
        <w:rPr>
          <w:rFonts w:ascii="Courier New" w:hAnsi="Courier New" w:cs="Courier New"/>
          <w:i/>
          <w:iCs/>
          <w:szCs w:val="24"/>
        </w:rPr>
        <w:t>See, e.g., Cipollone</w:t>
      </w:r>
      <w:r w:rsidRPr="00407636">
        <w:rPr>
          <w:rFonts w:ascii="Courier New" w:hAnsi="Courier New" w:cs="Courier New"/>
          <w:szCs w:val="24"/>
        </w:rPr>
        <w:t>, 505 U.S. at 529 (“State-law prohibitions on false statements of material fact do not create ‘diverse, nonuniform, and confusing’ standards.”).</w:t>
      </w:r>
      <w:r w:rsidR="004457A2">
        <w:rPr>
          <w:rFonts w:ascii="Courier New" w:hAnsi="Courier New" w:cs="Courier New"/>
          <w:szCs w:val="24"/>
        </w:rPr>
        <w:t xml:space="preserve"> </w:t>
      </w:r>
      <w:r w:rsidRPr="004457A2">
        <w:rPr>
          <w:rFonts w:ascii="Courier New" w:hAnsi="Courier New" w:cs="Courier New"/>
          <w:szCs w:val="24"/>
        </w:rPr>
        <w:t xml:space="preserve"> Notably, the courts have repudiated the expans</w:t>
      </w:r>
      <w:r w:rsidRPr="00407636">
        <w:rPr>
          <w:rFonts w:ascii="Courier New" w:hAnsi="Courier New" w:cs="Courier New"/>
          <w:szCs w:val="24"/>
        </w:rPr>
        <w:t xml:space="preserve">ive approach taken in the 2018 </w:t>
      </w:r>
      <w:r w:rsidR="00DA7410" w:rsidRPr="005267BA">
        <w:rPr>
          <w:rFonts w:ascii="Courier New" w:hAnsi="Courier New" w:cs="Courier New"/>
          <w:szCs w:val="24"/>
        </w:rPr>
        <w:t>interpretation</w:t>
      </w:r>
      <w:r w:rsidRPr="00114402">
        <w:rPr>
          <w:rFonts w:ascii="Courier New" w:hAnsi="Courier New" w:cs="Courier New"/>
          <w:szCs w:val="24"/>
        </w:rPr>
        <w:t xml:space="preserve">, which was premised on the claim that the purpose of the Direct Loan program was to “establish a uniform, streamlined, and simplified lending program managed at the Federal level.” </w:t>
      </w:r>
      <w:r w:rsidR="004457A2">
        <w:rPr>
          <w:rFonts w:ascii="Courier New" w:hAnsi="Courier New" w:cs="Courier New"/>
          <w:szCs w:val="24"/>
        </w:rPr>
        <w:t xml:space="preserve"> </w:t>
      </w:r>
      <w:r w:rsidRPr="004457A2">
        <w:rPr>
          <w:rFonts w:ascii="Courier New" w:hAnsi="Courier New" w:cs="Courier New"/>
          <w:szCs w:val="24"/>
        </w:rPr>
        <w:t xml:space="preserve">83 </w:t>
      </w:r>
      <w:r w:rsidRPr="0031516E">
        <w:rPr>
          <w:rFonts w:ascii="Courier New" w:hAnsi="Courier New" w:cs="Courier New"/>
          <w:i/>
          <w:iCs/>
          <w:szCs w:val="24"/>
        </w:rPr>
        <w:t>Fed. Reg.</w:t>
      </w:r>
      <w:r w:rsidRPr="0031516E">
        <w:rPr>
          <w:rFonts w:ascii="Courier New" w:hAnsi="Courier New" w:cs="Courier New"/>
          <w:szCs w:val="24"/>
        </w:rPr>
        <w:t xml:space="preserve"> at 10,621. </w:t>
      </w:r>
      <w:r w:rsidR="004457A2">
        <w:rPr>
          <w:rFonts w:ascii="Courier New" w:hAnsi="Courier New" w:cs="Courier New"/>
          <w:szCs w:val="24"/>
        </w:rPr>
        <w:t xml:space="preserve"> </w:t>
      </w:r>
      <w:r w:rsidRPr="004457A2">
        <w:rPr>
          <w:rFonts w:ascii="Courier New" w:hAnsi="Courier New" w:cs="Courier New"/>
          <w:i/>
          <w:iCs/>
          <w:szCs w:val="24"/>
        </w:rPr>
        <w:t>See, e.g., Navient</w:t>
      </w:r>
      <w:r w:rsidRPr="0031516E">
        <w:rPr>
          <w:rFonts w:ascii="Courier New" w:hAnsi="Courier New" w:cs="Courier New"/>
          <w:szCs w:val="24"/>
        </w:rPr>
        <w:t xml:space="preserve">, 967 F.3d at 293 (finding no legislative </w:t>
      </w:r>
      <w:r w:rsidRPr="0031516E">
        <w:rPr>
          <w:rFonts w:ascii="Courier New" w:hAnsi="Courier New" w:cs="Courier New"/>
          <w:szCs w:val="24"/>
        </w:rPr>
        <w:lastRenderedPageBreak/>
        <w:t xml:space="preserve">support for uniformity here); </w:t>
      </w:r>
      <w:r w:rsidRPr="00407636">
        <w:rPr>
          <w:rFonts w:ascii="Courier New" w:hAnsi="Courier New" w:cs="Courier New"/>
          <w:i/>
          <w:iCs/>
          <w:szCs w:val="24"/>
        </w:rPr>
        <w:t>Lawson-Ross</w:t>
      </w:r>
      <w:r w:rsidRPr="00407636">
        <w:rPr>
          <w:rFonts w:ascii="Courier New" w:hAnsi="Courier New" w:cs="Courier New"/>
          <w:szCs w:val="24"/>
        </w:rPr>
        <w:t xml:space="preserve">, 955 F.3d at 921-22 (same); </w:t>
      </w:r>
      <w:r w:rsidRPr="005267BA">
        <w:rPr>
          <w:rFonts w:ascii="Courier New" w:hAnsi="Courier New" w:cs="Courier New"/>
          <w:i/>
          <w:iCs/>
          <w:szCs w:val="24"/>
        </w:rPr>
        <w:t>Nelson</w:t>
      </w:r>
      <w:r w:rsidRPr="005267BA">
        <w:rPr>
          <w:rFonts w:ascii="Courier New" w:hAnsi="Courier New" w:cs="Courier New"/>
          <w:szCs w:val="24"/>
        </w:rPr>
        <w:t xml:space="preserve">, 928 F.3d at 651 (same); </w:t>
      </w:r>
      <w:r w:rsidRPr="0067160C">
        <w:rPr>
          <w:rFonts w:ascii="Courier New" w:hAnsi="Courier New" w:cs="Courier New"/>
          <w:i/>
          <w:iCs/>
          <w:szCs w:val="24"/>
        </w:rPr>
        <w:t>College Loan Corp. v. SLM Corp.</w:t>
      </w:r>
      <w:r w:rsidRPr="0067160C">
        <w:rPr>
          <w:rFonts w:ascii="Courier New" w:hAnsi="Courier New" w:cs="Courier New"/>
          <w:szCs w:val="24"/>
        </w:rPr>
        <w:t xml:space="preserve">, 396 F.3d 588, 597 (4th Cir. 2005) (same). </w:t>
      </w:r>
      <w:r w:rsidR="004457A2">
        <w:rPr>
          <w:rFonts w:ascii="Courier New" w:hAnsi="Courier New" w:cs="Courier New"/>
          <w:szCs w:val="24"/>
        </w:rPr>
        <w:t xml:space="preserve"> </w:t>
      </w:r>
      <w:r w:rsidRPr="004457A2">
        <w:rPr>
          <w:rFonts w:ascii="Courier New" w:hAnsi="Courier New" w:cs="Courier New"/>
          <w:szCs w:val="24"/>
        </w:rPr>
        <w:t>Indeed, it is tell</w:t>
      </w:r>
      <w:r w:rsidRPr="0031516E">
        <w:rPr>
          <w:rFonts w:ascii="Courier New" w:hAnsi="Courier New" w:cs="Courier New"/>
          <w:szCs w:val="24"/>
        </w:rPr>
        <w:t xml:space="preserve">ing that Congress’s own stated purposes in the HEA itself make no mention of uniformity, </w:t>
      </w:r>
      <w:r w:rsidRPr="00407636">
        <w:rPr>
          <w:rFonts w:ascii="Courier New" w:hAnsi="Courier New" w:cs="Courier New"/>
          <w:i/>
          <w:iCs/>
          <w:szCs w:val="24"/>
        </w:rPr>
        <w:t>see Lawson-Ross</w:t>
      </w:r>
      <w:r w:rsidRPr="00407636">
        <w:rPr>
          <w:rFonts w:ascii="Courier New" w:hAnsi="Courier New" w:cs="Courier New"/>
          <w:szCs w:val="24"/>
        </w:rPr>
        <w:t xml:space="preserve">, 955 F.3d at 921, and the Supreme Court has held that courts are not to infer preemption merely from the comprehensive nature of Federal regulation. </w:t>
      </w:r>
      <w:r w:rsidR="004457A2">
        <w:rPr>
          <w:rFonts w:ascii="Courier New" w:hAnsi="Courier New" w:cs="Courier New"/>
          <w:szCs w:val="24"/>
        </w:rPr>
        <w:t xml:space="preserve"> </w:t>
      </w:r>
      <w:r w:rsidRPr="004457A2">
        <w:rPr>
          <w:rFonts w:ascii="Courier New" w:hAnsi="Courier New" w:cs="Courier New"/>
          <w:i/>
          <w:iCs/>
          <w:szCs w:val="24"/>
        </w:rPr>
        <w:t>Se</w:t>
      </w:r>
      <w:r w:rsidRPr="0031516E">
        <w:rPr>
          <w:rFonts w:ascii="Courier New" w:hAnsi="Courier New" w:cs="Courier New"/>
          <w:i/>
          <w:iCs/>
          <w:szCs w:val="24"/>
        </w:rPr>
        <w:t>e New York State Dep’t of Social Servs. v. Dublino</w:t>
      </w:r>
      <w:r w:rsidRPr="00407636">
        <w:rPr>
          <w:rFonts w:ascii="Courier New" w:hAnsi="Courier New" w:cs="Courier New"/>
          <w:szCs w:val="24"/>
        </w:rPr>
        <w:t>, 413 U.S. 405, 415 (1973).</w:t>
      </w:r>
    </w:p>
    <w:p w14:paraId="6D69C314" w14:textId="28A47149" w:rsidR="0096366D" w:rsidRPr="00114402" w:rsidRDefault="0096366D" w:rsidP="00CA00C8">
      <w:pPr>
        <w:spacing w:after="0" w:line="480" w:lineRule="auto"/>
        <w:ind w:firstLine="720"/>
        <w:rPr>
          <w:rFonts w:ascii="Courier New" w:hAnsi="Courier New" w:cs="Courier New"/>
          <w:szCs w:val="24"/>
        </w:rPr>
      </w:pPr>
      <w:r w:rsidRPr="005267BA">
        <w:rPr>
          <w:rFonts w:ascii="Courier New" w:hAnsi="Courier New" w:cs="Courier New"/>
          <w:szCs w:val="24"/>
        </w:rPr>
        <w:t xml:space="preserve">The cases rejecting the claims made in the 2018 </w:t>
      </w:r>
      <w:r w:rsidR="00DA7410" w:rsidRPr="0067160C">
        <w:rPr>
          <w:rFonts w:ascii="Courier New" w:hAnsi="Courier New" w:cs="Courier New"/>
          <w:szCs w:val="24"/>
        </w:rPr>
        <w:t>interpretation</w:t>
      </w:r>
      <w:r w:rsidRPr="00114402">
        <w:rPr>
          <w:rFonts w:ascii="Courier New" w:hAnsi="Courier New" w:cs="Courier New"/>
          <w:szCs w:val="24"/>
        </w:rPr>
        <w:t xml:space="preserve"> about the need for uniformity also point out that “[e]ven if we assume that uniformity is a purpose of the HEA, [claims about affirmative misrepresentations by loan servicers] would not conflict with that purpose.” </w:t>
      </w:r>
      <w:r w:rsidR="0031516E">
        <w:rPr>
          <w:rFonts w:ascii="Courier New" w:hAnsi="Courier New" w:cs="Courier New"/>
          <w:szCs w:val="24"/>
        </w:rPr>
        <w:t xml:space="preserve"> </w:t>
      </w:r>
      <w:r w:rsidRPr="0031516E">
        <w:rPr>
          <w:rFonts w:ascii="Courier New" w:hAnsi="Courier New" w:cs="Courier New"/>
          <w:i/>
          <w:iCs/>
          <w:szCs w:val="24"/>
        </w:rPr>
        <w:t>Lawson-Ross</w:t>
      </w:r>
      <w:r w:rsidRPr="0031516E">
        <w:rPr>
          <w:rFonts w:ascii="Courier New" w:hAnsi="Courier New" w:cs="Courier New"/>
          <w:szCs w:val="24"/>
        </w:rPr>
        <w:t xml:space="preserve">, 955 F.3d at 922-23. </w:t>
      </w:r>
      <w:r w:rsidR="0031516E">
        <w:rPr>
          <w:rFonts w:ascii="Courier New" w:hAnsi="Courier New" w:cs="Courier New"/>
          <w:szCs w:val="24"/>
        </w:rPr>
        <w:t xml:space="preserve"> </w:t>
      </w:r>
      <w:r w:rsidRPr="0031516E">
        <w:rPr>
          <w:rFonts w:ascii="Courier New" w:hAnsi="Courier New" w:cs="Courier New"/>
          <w:szCs w:val="24"/>
        </w:rPr>
        <w:t xml:space="preserve">Even such uniformity as does exist in the program “is not harmed by prohibiting unfair or deceptive conduct in the operation of the program that is not explicitly permitted by the HEA.” </w:t>
      </w:r>
      <w:r w:rsidR="0031516E">
        <w:rPr>
          <w:rFonts w:ascii="Courier New" w:hAnsi="Courier New" w:cs="Courier New"/>
          <w:szCs w:val="24"/>
        </w:rPr>
        <w:t xml:space="preserve"> </w:t>
      </w:r>
      <w:r w:rsidRPr="0031516E">
        <w:rPr>
          <w:rFonts w:ascii="Courier New" w:hAnsi="Courier New" w:cs="Courier New"/>
          <w:i/>
          <w:iCs/>
          <w:szCs w:val="24"/>
        </w:rPr>
        <w:t>Pennsylvania v. Navient Corp.</w:t>
      </w:r>
      <w:r w:rsidRPr="0031516E">
        <w:rPr>
          <w:rFonts w:ascii="Courier New" w:hAnsi="Courier New" w:cs="Courier New"/>
          <w:szCs w:val="24"/>
        </w:rPr>
        <w:t xml:space="preserve">, 354 F. Supp. 3d 529, 553 (M.D. Pa. 2018), </w:t>
      </w:r>
      <w:r w:rsidRPr="00407636">
        <w:rPr>
          <w:rFonts w:ascii="Courier New" w:hAnsi="Courier New" w:cs="Courier New"/>
          <w:i/>
          <w:iCs/>
          <w:szCs w:val="24"/>
        </w:rPr>
        <w:t>aff’d</w:t>
      </w:r>
      <w:r w:rsidRPr="00407636">
        <w:rPr>
          <w:rFonts w:ascii="Courier New" w:hAnsi="Courier New" w:cs="Courier New"/>
          <w:szCs w:val="24"/>
        </w:rPr>
        <w:t xml:space="preserve">, 967 F.3d 273 (3d Cir. 2020). </w:t>
      </w:r>
      <w:r w:rsidR="0031516E">
        <w:rPr>
          <w:rFonts w:ascii="Courier New" w:hAnsi="Courier New" w:cs="Courier New"/>
          <w:szCs w:val="24"/>
        </w:rPr>
        <w:t xml:space="preserve"> </w:t>
      </w:r>
      <w:r w:rsidRPr="0031516E">
        <w:rPr>
          <w:rFonts w:ascii="Courier New" w:hAnsi="Courier New" w:cs="Courier New"/>
          <w:szCs w:val="24"/>
        </w:rPr>
        <w:t xml:space="preserve">For similar reasons, the arguments in the 2018 </w:t>
      </w:r>
      <w:r w:rsidR="00DA7410" w:rsidRPr="00407636">
        <w:rPr>
          <w:rFonts w:ascii="Courier New" w:hAnsi="Courier New" w:cs="Courier New"/>
          <w:szCs w:val="24"/>
        </w:rPr>
        <w:t>interpretation</w:t>
      </w:r>
      <w:r w:rsidR="00DA7410" w:rsidRPr="00407636" w:rsidDel="00DA7410">
        <w:rPr>
          <w:rFonts w:ascii="Courier New" w:hAnsi="Courier New" w:cs="Courier New"/>
          <w:szCs w:val="24"/>
        </w:rPr>
        <w:t xml:space="preserve"> </w:t>
      </w:r>
      <w:r w:rsidRPr="00114402">
        <w:rPr>
          <w:rFonts w:ascii="Courier New" w:hAnsi="Courier New" w:cs="Courier New"/>
          <w:szCs w:val="24"/>
        </w:rPr>
        <w:t>that accompany the arguments for uniformity</w:t>
      </w:r>
      <w:r w:rsidR="008618A4">
        <w:rPr>
          <w:rFonts w:ascii="Courier New" w:hAnsi="Courier New" w:cs="Courier New"/>
          <w:szCs w:val="24"/>
        </w:rPr>
        <w:t xml:space="preserve">, which relate to </w:t>
      </w:r>
      <w:r w:rsidRPr="00114402">
        <w:rPr>
          <w:rFonts w:ascii="Courier New" w:hAnsi="Courier New" w:cs="Courier New"/>
          <w:szCs w:val="24"/>
        </w:rPr>
        <w:t xml:space="preserve">reducing costs and treating borrowers equitably while not confusing them, </w:t>
      </w:r>
      <w:r w:rsidRPr="00114402">
        <w:rPr>
          <w:rFonts w:ascii="Courier New" w:hAnsi="Courier New" w:cs="Courier New"/>
          <w:i/>
          <w:iCs/>
          <w:szCs w:val="24"/>
        </w:rPr>
        <w:lastRenderedPageBreak/>
        <w:t>see</w:t>
      </w:r>
      <w:r w:rsidRPr="00114402">
        <w:rPr>
          <w:rFonts w:ascii="Courier New" w:hAnsi="Courier New" w:cs="Courier New"/>
          <w:szCs w:val="24"/>
        </w:rPr>
        <w:t xml:space="preserve"> 83 </w:t>
      </w:r>
      <w:r w:rsidRPr="00114402">
        <w:rPr>
          <w:rFonts w:ascii="Courier New" w:hAnsi="Courier New" w:cs="Courier New"/>
          <w:i/>
          <w:iCs/>
          <w:szCs w:val="24"/>
        </w:rPr>
        <w:t>Fed. Reg.</w:t>
      </w:r>
      <w:r w:rsidRPr="00114402">
        <w:rPr>
          <w:rFonts w:ascii="Courier New" w:hAnsi="Courier New" w:cs="Courier New"/>
          <w:szCs w:val="24"/>
        </w:rPr>
        <w:t xml:space="preserve"> at 10,620-21</w:t>
      </w:r>
      <w:r w:rsidR="0031516E">
        <w:rPr>
          <w:rFonts w:ascii="Courier New" w:hAnsi="Courier New" w:cs="Courier New"/>
          <w:szCs w:val="24"/>
        </w:rPr>
        <w:t xml:space="preserve">, </w:t>
      </w:r>
      <w:r w:rsidRPr="00114402">
        <w:rPr>
          <w:rFonts w:ascii="Courier New" w:hAnsi="Courier New" w:cs="Courier New"/>
          <w:szCs w:val="24"/>
        </w:rPr>
        <w:t xml:space="preserve">are likewise unavailing. </w:t>
      </w:r>
      <w:r w:rsidR="0031516E">
        <w:rPr>
          <w:rFonts w:ascii="Courier New" w:hAnsi="Courier New" w:cs="Courier New"/>
          <w:szCs w:val="24"/>
        </w:rPr>
        <w:t xml:space="preserve"> </w:t>
      </w:r>
      <w:r w:rsidRPr="0031516E">
        <w:rPr>
          <w:rFonts w:ascii="Courier New" w:hAnsi="Courier New" w:cs="Courier New"/>
          <w:szCs w:val="24"/>
        </w:rPr>
        <w:t xml:space="preserve">Reducing costs by </w:t>
      </w:r>
      <w:r w:rsidR="00DE1626">
        <w:rPr>
          <w:rFonts w:ascii="Courier New" w:hAnsi="Courier New" w:cs="Courier New"/>
          <w:szCs w:val="24"/>
        </w:rPr>
        <w:t xml:space="preserve">making </w:t>
      </w:r>
      <w:r w:rsidRPr="0031516E">
        <w:rPr>
          <w:rFonts w:ascii="Courier New" w:hAnsi="Courier New" w:cs="Courier New"/>
          <w:szCs w:val="24"/>
        </w:rPr>
        <w:t>fraud</w:t>
      </w:r>
      <w:r w:rsidR="00DE1626">
        <w:rPr>
          <w:rFonts w:ascii="Courier New" w:hAnsi="Courier New" w:cs="Courier New"/>
          <w:szCs w:val="24"/>
        </w:rPr>
        <w:t>ulent</w:t>
      </w:r>
      <w:r w:rsidRPr="0031516E">
        <w:rPr>
          <w:rFonts w:ascii="Courier New" w:hAnsi="Courier New" w:cs="Courier New"/>
          <w:szCs w:val="24"/>
        </w:rPr>
        <w:t xml:space="preserve"> or false statements to student loan borrowers is indefensible as a tactic</w:t>
      </w:r>
      <w:r w:rsidR="004230FA" w:rsidRPr="00407636">
        <w:rPr>
          <w:rFonts w:ascii="Courier New" w:hAnsi="Courier New" w:cs="Courier New"/>
          <w:szCs w:val="24"/>
        </w:rPr>
        <w:t>;</w:t>
      </w:r>
      <w:r w:rsidRPr="00114402">
        <w:rPr>
          <w:rFonts w:ascii="Courier New" w:hAnsi="Courier New" w:cs="Courier New"/>
          <w:szCs w:val="24"/>
        </w:rPr>
        <w:t xml:space="preserve"> and allowing such misconduct to be perpetrated on a mass scale would neither foster equitable treatment for borrowers nor spare them any confusion. </w:t>
      </w:r>
      <w:r w:rsidR="0052091A">
        <w:rPr>
          <w:rFonts w:ascii="Courier New" w:hAnsi="Courier New" w:cs="Courier New"/>
          <w:szCs w:val="24"/>
        </w:rPr>
        <w:t xml:space="preserve"> </w:t>
      </w:r>
      <w:r w:rsidRPr="0052091A">
        <w:rPr>
          <w:rFonts w:ascii="Courier New" w:hAnsi="Courier New" w:cs="Courier New"/>
          <w:szCs w:val="24"/>
        </w:rPr>
        <w:t xml:space="preserve">In addition, </w:t>
      </w:r>
      <w:r w:rsidR="008618A4">
        <w:rPr>
          <w:rFonts w:ascii="Courier New" w:hAnsi="Courier New" w:cs="Courier New"/>
          <w:szCs w:val="24"/>
        </w:rPr>
        <w:t>relieving</w:t>
      </w:r>
      <w:r w:rsidRPr="0052091A">
        <w:rPr>
          <w:rFonts w:ascii="Courier New" w:hAnsi="Courier New" w:cs="Courier New"/>
          <w:szCs w:val="24"/>
        </w:rPr>
        <w:t xml:space="preserve"> Federal contractors</w:t>
      </w:r>
      <w:r w:rsidR="008618A4">
        <w:rPr>
          <w:rFonts w:ascii="Courier New" w:hAnsi="Courier New" w:cs="Courier New"/>
          <w:szCs w:val="24"/>
        </w:rPr>
        <w:t xml:space="preserve"> of</w:t>
      </w:r>
      <w:r w:rsidRPr="0052091A">
        <w:rPr>
          <w:rFonts w:ascii="Courier New" w:hAnsi="Courier New" w:cs="Courier New"/>
          <w:szCs w:val="24"/>
        </w:rPr>
        <w:t xml:space="preserve"> </w:t>
      </w:r>
      <w:r w:rsidRPr="0052091A">
        <w:rPr>
          <w:rFonts w:ascii="Courier New" w:hAnsi="Courier New" w:cs="Courier New"/>
          <w:i/>
          <w:iCs/>
          <w:szCs w:val="24"/>
        </w:rPr>
        <w:t>any</w:t>
      </w:r>
      <w:r w:rsidRPr="0052091A">
        <w:rPr>
          <w:rFonts w:ascii="Courier New" w:hAnsi="Courier New" w:cs="Courier New"/>
          <w:szCs w:val="24"/>
        </w:rPr>
        <w:t xml:space="preserve"> exposure to liability for fraud or false statements would save them money, to be sure, but it would be a breathtakingly broad assertion of preemption, give</w:t>
      </w:r>
      <w:r w:rsidRPr="00407636">
        <w:rPr>
          <w:rFonts w:ascii="Courier New" w:hAnsi="Courier New" w:cs="Courier New"/>
          <w:szCs w:val="24"/>
        </w:rPr>
        <w:t xml:space="preserve">n that even Federal contractors are routinely subject to liability for violating </w:t>
      </w:r>
      <w:r w:rsidR="0052091A">
        <w:rPr>
          <w:rFonts w:ascii="Courier New" w:hAnsi="Courier New" w:cs="Courier New"/>
          <w:szCs w:val="24"/>
        </w:rPr>
        <w:t>S</w:t>
      </w:r>
      <w:r w:rsidRPr="00114402">
        <w:rPr>
          <w:rFonts w:ascii="Courier New" w:hAnsi="Courier New" w:cs="Courier New"/>
          <w:szCs w:val="24"/>
        </w:rPr>
        <w:t>tate tort law</w:t>
      </w:r>
      <w:r w:rsidR="004A5E4C" w:rsidRPr="00114402">
        <w:rPr>
          <w:rFonts w:ascii="Courier New" w:hAnsi="Courier New" w:cs="Courier New"/>
          <w:szCs w:val="24"/>
        </w:rPr>
        <w:t>s</w:t>
      </w:r>
      <w:r w:rsidRPr="00114402">
        <w:rPr>
          <w:rFonts w:ascii="Courier New" w:hAnsi="Courier New" w:cs="Courier New"/>
          <w:szCs w:val="24"/>
        </w:rPr>
        <w:t>.</w:t>
      </w:r>
    </w:p>
    <w:p w14:paraId="46121613" w14:textId="02E0DC43" w:rsidR="0096366D" w:rsidRPr="00114402" w:rsidRDefault="00444C94" w:rsidP="00C62A7B">
      <w:pPr>
        <w:autoSpaceDE w:val="0"/>
        <w:autoSpaceDN w:val="0"/>
        <w:adjustRightInd w:val="0"/>
        <w:spacing w:after="0" w:line="480" w:lineRule="auto"/>
        <w:rPr>
          <w:rFonts w:ascii="Courier New" w:hAnsi="Courier New" w:cs="Courier New"/>
          <w:b/>
          <w:bCs/>
          <w:color w:val="000000"/>
          <w:szCs w:val="24"/>
        </w:rPr>
      </w:pPr>
      <w:r w:rsidRPr="00114402">
        <w:rPr>
          <w:rFonts w:ascii="Courier New" w:hAnsi="Courier New" w:cs="Courier New"/>
          <w:b/>
          <w:bCs/>
          <w:color w:val="000000"/>
          <w:szCs w:val="24"/>
        </w:rPr>
        <w:t>F</w:t>
      </w:r>
      <w:r w:rsidR="0096366D" w:rsidRPr="00114402">
        <w:rPr>
          <w:rFonts w:ascii="Courier New" w:hAnsi="Courier New" w:cs="Courier New"/>
          <w:b/>
          <w:bCs/>
          <w:color w:val="000000"/>
          <w:szCs w:val="24"/>
        </w:rPr>
        <w:t>. FFEL Program Loans and Preemption</w:t>
      </w:r>
    </w:p>
    <w:p w14:paraId="0A1C78D5" w14:textId="1384B814" w:rsidR="0096366D" w:rsidRPr="00114402" w:rsidRDefault="0096366D" w:rsidP="00561C6D">
      <w:pPr>
        <w:autoSpaceDE w:val="0"/>
        <w:autoSpaceDN w:val="0"/>
        <w:adjustRightInd w:val="0"/>
        <w:spacing w:after="0" w:line="480" w:lineRule="auto"/>
        <w:ind w:firstLine="720"/>
        <w:rPr>
          <w:rFonts w:ascii="Courier New" w:hAnsi="Courier New" w:cs="Courier New"/>
          <w:color w:val="000000"/>
          <w:szCs w:val="24"/>
        </w:rPr>
      </w:pPr>
      <w:r w:rsidRPr="00114402">
        <w:rPr>
          <w:rFonts w:ascii="Courier New" w:hAnsi="Courier New" w:cs="Courier New"/>
          <w:color w:val="000000"/>
          <w:szCs w:val="24"/>
        </w:rPr>
        <w:t xml:space="preserve">As with the Direct Loan program, the FFEL program poses some specific statutory and regulatory issues of preemption. </w:t>
      </w:r>
      <w:r w:rsidR="0052091A">
        <w:rPr>
          <w:rFonts w:ascii="Courier New" w:hAnsi="Courier New" w:cs="Courier New"/>
          <w:color w:val="000000"/>
          <w:szCs w:val="24"/>
        </w:rPr>
        <w:t xml:space="preserve"> </w:t>
      </w:r>
      <w:r w:rsidRPr="0052091A">
        <w:rPr>
          <w:rFonts w:ascii="Courier New" w:hAnsi="Courier New" w:cs="Courier New"/>
          <w:color w:val="000000"/>
          <w:szCs w:val="24"/>
        </w:rPr>
        <w:t xml:space="preserve">The general treatment of these issues runs parallel to the discussion for Direct Loans, in that some specific Federal laws and regulations </w:t>
      </w:r>
      <w:r w:rsidRPr="00407636">
        <w:rPr>
          <w:rFonts w:ascii="Courier New" w:hAnsi="Courier New" w:cs="Courier New"/>
          <w:color w:val="000000"/>
          <w:szCs w:val="24"/>
        </w:rPr>
        <w:t xml:space="preserve">preempt </w:t>
      </w:r>
      <w:r w:rsidR="0052091A">
        <w:rPr>
          <w:rFonts w:ascii="Courier New" w:hAnsi="Courier New" w:cs="Courier New"/>
          <w:color w:val="000000"/>
          <w:szCs w:val="24"/>
        </w:rPr>
        <w:t>S</w:t>
      </w:r>
      <w:r w:rsidRPr="00114402">
        <w:rPr>
          <w:rFonts w:ascii="Courier New" w:hAnsi="Courier New" w:cs="Courier New"/>
          <w:color w:val="000000"/>
          <w:szCs w:val="24"/>
        </w:rPr>
        <w:t xml:space="preserve">tate laws that conflict squarely on matters such as timelines, dispute resolution procedures, and some particulars of debt collection and loan servicing. </w:t>
      </w:r>
      <w:r w:rsidR="0052091A">
        <w:rPr>
          <w:rFonts w:ascii="Courier New" w:hAnsi="Courier New" w:cs="Courier New"/>
          <w:color w:val="000000"/>
          <w:szCs w:val="24"/>
        </w:rPr>
        <w:t xml:space="preserve"> </w:t>
      </w:r>
      <w:r w:rsidRPr="0052091A">
        <w:rPr>
          <w:rFonts w:ascii="Courier New" w:hAnsi="Courier New" w:cs="Courier New"/>
          <w:color w:val="000000"/>
          <w:szCs w:val="24"/>
        </w:rPr>
        <w:t xml:space="preserve">But here, too, the grounds for preemption of </w:t>
      </w:r>
      <w:r w:rsidR="0052091A">
        <w:rPr>
          <w:rFonts w:ascii="Courier New" w:hAnsi="Courier New" w:cs="Courier New"/>
          <w:color w:val="000000"/>
          <w:szCs w:val="24"/>
        </w:rPr>
        <w:t>S</w:t>
      </w:r>
      <w:r w:rsidRPr="00114402">
        <w:rPr>
          <w:rFonts w:ascii="Courier New" w:hAnsi="Courier New" w:cs="Courier New"/>
          <w:color w:val="000000"/>
          <w:szCs w:val="24"/>
        </w:rPr>
        <w:t xml:space="preserve">tate laws are narrow and do not properly include any preemption of liability under </w:t>
      </w:r>
      <w:r w:rsidR="0052091A">
        <w:rPr>
          <w:rFonts w:ascii="Courier New" w:hAnsi="Courier New" w:cs="Courier New"/>
          <w:color w:val="000000"/>
          <w:szCs w:val="24"/>
        </w:rPr>
        <w:t>S</w:t>
      </w:r>
      <w:r w:rsidRPr="00114402">
        <w:rPr>
          <w:rFonts w:ascii="Courier New" w:hAnsi="Courier New" w:cs="Courier New"/>
          <w:color w:val="000000"/>
          <w:szCs w:val="24"/>
        </w:rPr>
        <w:t>tate law for</w:t>
      </w:r>
      <w:r w:rsidR="00FE0836">
        <w:rPr>
          <w:rFonts w:ascii="Courier New" w:hAnsi="Courier New" w:cs="Courier New"/>
          <w:color w:val="000000"/>
          <w:szCs w:val="24"/>
        </w:rPr>
        <w:t xml:space="preserve"> other matters, such as</w:t>
      </w:r>
      <w:r w:rsidRPr="00114402">
        <w:rPr>
          <w:rFonts w:ascii="Courier New" w:hAnsi="Courier New" w:cs="Courier New"/>
          <w:color w:val="000000"/>
          <w:szCs w:val="24"/>
        </w:rPr>
        <w:t xml:space="preserve"> affirmative misrepresentations made to loan borrowers.</w:t>
      </w:r>
    </w:p>
    <w:p w14:paraId="16E32012" w14:textId="1B7900D4" w:rsidR="0096366D" w:rsidRPr="00544742" w:rsidRDefault="0096366D" w:rsidP="00561C6D">
      <w:pPr>
        <w:autoSpaceDE w:val="0"/>
        <w:autoSpaceDN w:val="0"/>
        <w:adjustRightInd w:val="0"/>
        <w:spacing w:after="0" w:line="480" w:lineRule="auto"/>
        <w:ind w:firstLine="720"/>
        <w:rPr>
          <w:rFonts w:ascii="Courier New" w:hAnsi="Courier New" w:cs="Courier New"/>
          <w:color w:val="000000"/>
          <w:szCs w:val="24"/>
        </w:rPr>
      </w:pPr>
      <w:r w:rsidRPr="00114402">
        <w:rPr>
          <w:rFonts w:ascii="Courier New" w:hAnsi="Courier New" w:cs="Courier New"/>
          <w:color w:val="000000"/>
          <w:szCs w:val="24"/>
        </w:rPr>
        <w:lastRenderedPageBreak/>
        <w:t xml:space="preserve">In the past, the Department has identified specific types of </w:t>
      </w:r>
      <w:r w:rsidR="00280D78">
        <w:rPr>
          <w:rFonts w:ascii="Courier New" w:hAnsi="Courier New" w:cs="Courier New"/>
          <w:color w:val="000000"/>
          <w:szCs w:val="24"/>
        </w:rPr>
        <w:t>S</w:t>
      </w:r>
      <w:r w:rsidRPr="00114402">
        <w:rPr>
          <w:rFonts w:ascii="Courier New" w:hAnsi="Courier New" w:cs="Courier New"/>
          <w:color w:val="000000"/>
          <w:szCs w:val="24"/>
        </w:rPr>
        <w:t xml:space="preserve">tate laws that are preempted because they would frustrate the operation and purposes of the Federal student loan programs.  On October 1, 1990, for instance, the Department issued a notice interpreting its regulations governing the FFEL Program (then known as the Guaranteed Student Loan program), which require guaranty agencies and lenders to take certain actions to collect FFEL Program loans. </w:t>
      </w:r>
      <w:r w:rsidR="0067160C">
        <w:rPr>
          <w:rFonts w:ascii="Courier New" w:hAnsi="Courier New" w:cs="Courier New"/>
          <w:color w:val="000000"/>
          <w:szCs w:val="24"/>
        </w:rPr>
        <w:t xml:space="preserve"> </w:t>
      </w:r>
      <w:r w:rsidRPr="0067160C">
        <w:rPr>
          <w:rFonts w:ascii="Courier New" w:hAnsi="Courier New" w:cs="Courier New"/>
          <w:color w:val="000000"/>
          <w:szCs w:val="24"/>
        </w:rPr>
        <w:t xml:space="preserve">The Department’s </w:t>
      </w:r>
      <w:r w:rsidR="00034B16">
        <w:rPr>
          <w:rFonts w:ascii="Courier New" w:hAnsi="Courier New" w:cs="Courier New"/>
          <w:color w:val="000000"/>
          <w:szCs w:val="24"/>
        </w:rPr>
        <w:t>position in that interpretive notice</w:t>
      </w:r>
      <w:r w:rsidRPr="0067160C">
        <w:rPr>
          <w:rFonts w:ascii="Courier New" w:hAnsi="Courier New" w:cs="Courier New"/>
          <w:color w:val="000000"/>
          <w:szCs w:val="24"/>
        </w:rPr>
        <w:t xml:space="preserve"> was that the regulations requiring those activities preempt State laws regarding those very same activities. </w:t>
      </w:r>
      <w:r w:rsidR="00544742">
        <w:rPr>
          <w:rFonts w:ascii="Courier New" w:hAnsi="Courier New" w:cs="Courier New"/>
          <w:color w:val="000000"/>
          <w:szCs w:val="24"/>
        </w:rPr>
        <w:t xml:space="preserve"> </w:t>
      </w:r>
      <w:r w:rsidRPr="00544742">
        <w:rPr>
          <w:rFonts w:ascii="Courier New" w:hAnsi="Courier New" w:cs="Courier New"/>
          <w:i/>
          <w:iCs/>
          <w:color w:val="000000"/>
          <w:szCs w:val="24"/>
        </w:rPr>
        <w:t>See</w:t>
      </w:r>
      <w:r w:rsidRPr="00544742">
        <w:rPr>
          <w:rFonts w:ascii="Courier New" w:hAnsi="Courier New" w:cs="Courier New"/>
          <w:color w:val="000000"/>
          <w:szCs w:val="24"/>
        </w:rPr>
        <w:t xml:space="preserve"> 55 </w:t>
      </w:r>
      <w:r w:rsidRPr="00544742">
        <w:rPr>
          <w:rFonts w:ascii="Courier New" w:hAnsi="Courier New" w:cs="Courier New"/>
          <w:i/>
          <w:iCs/>
          <w:color w:val="000000"/>
          <w:szCs w:val="24"/>
        </w:rPr>
        <w:t>Fed. Reg.</w:t>
      </w:r>
      <w:r w:rsidRPr="00544742">
        <w:rPr>
          <w:rFonts w:ascii="Courier New" w:hAnsi="Courier New" w:cs="Courier New"/>
          <w:color w:val="000000"/>
          <w:szCs w:val="24"/>
        </w:rPr>
        <w:t xml:space="preserve"> 40,120. </w:t>
      </w:r>
      <w:r w:rsidR="00544742">
        <w:rPr>
          <w:rFonts w:ascii="Courier New" w:hAnsi="Courier New" w:cs="Courier New"/>
          <w:color w:val="000000"/>
          <w:szCs w:val="24"/>
        </w:rPr>
        <w:t xml:space="preserve"> </w:t>
      </w:r>
      <w:r w:rsidRPr="00544742">
        <w:rPr>
          <w:rFonts w:ascii="Courier New" w:hAnsi="Courier New" w:cs="Courier New"/>
          <w:color w:val="000000"/>
          <w:szCs w:val="24"/>
        </w:rPr>
        <w:t xml:space="preserve">More specifically, the Department explained that its regulations establish minimum collection actions required on all FFEL obligations, which preempted contrary or inconsistent </w:t>
      </w:r>
      <w:r w:rsidR="00544742">
        <w:rPr>
          <w:rFonts w:ascii="Courier New" w:hAnsi="Courier New" w:cs="Courier New"/>
          <w:color w:val="000000"/>
          <w:szCs w:val="24"/>
        </w:rPr>
        <w:t>S</w:t>
      </w:r>
      <w:r w:rsidRPr="00114402">
        <w:rPr>
          <w:rFonts w:ascii="Courier New" w:hAnsi="Courier New" w:cs="Courier New"/>
          <w:color w:val="000000"/>
          <w:szCs w:val="24"/>
        </w:rPr>
        <w:t xml:space="preserve">tate laws that would prevent compliance with the Federal regulations. </w:t>
      </w:r>
      <w:r w:rsidR="00544742">
        <w:rPr>
          <w:rFonts w:ascii="Courier New" w:hAnsi="Courier New" w:cs="Courier New"/>
          <w:color w:val="000000"/>
          <w:szCs w:val="24"/>
        </w:rPr>
        <w:t xml:space="preserve"> </w:t>
      </w:r>
      <w:r w:rsidRPr="00544742">
        <w:rPr>
          <w:rFonts w:ascii="Courier New" w:hAnsi="Courier New" w:cs="Courier New"/>
          <w:i/>
          <w:iCs/>
          <w:color w:val="000000"/>
          <w:szCs w:val="24"/>
        </w:rPr>
        <w:t>See id.</w:t>
      </w:r>
      <w:r w:rsidRPr="00544742">
        <w:rPr>
          <w:rFonts w:ascii="Courier New" w:hAnsi="Courier New" w:cs="Courier New"/>
          <w:color w:val="000000"/>
          <w:szCs w:val="24"/>
        </w:rPr>
        <w:t xml:space="preserve"> at 40,121. </w:t>
      </w:r>
      <w:r w:rsidR="00544742">
        <w:rPr>
          <w:rFonts w:ascii="Courier New" w:hAnsi="Courier New" w:cs="Courier New"/>
          <w:color w:val="000000"/>
          <w:szCs w:val="24"/>
        </w:rPr>
        <w:t xml:space="preserve"> </w:t>
      </w:r>
      <w:r w:rsidRPr="00544742">
        <w:rPr>
          <w:rFonts w:ascii="Courier New" w:hAnsi="Courier New" w:cs="Courier New"/>
          <w:color w:val="000000"/>
          <w:szCs w:val="24"/>
        </w:rPr>
        <w:t>These regulations for the FFEL Program are now codified at 34 C</w:t>
      </w:r>
      <w:r w:rsidRPr="00114402">
        <w:rPr>
          <w:rFonts w:ascii="Courier New" w:hAnsi="Courier New" w:cs="Courier New"/>
          <w:color w:val="000000"/>
          <w:szCs w:val="24"/>
        </w:rPr>
        <w:t xml:space="preserve">FR 682.410(b)(8) and </w:t>
      </w:r>
      <w:r w:rsidRPr="00544742">
        <w:rPr>
          <w:rFonts w:ascii="Courier New" w:hAnsi="Courier New" w:cs="Courier New"/>
          <w:color w:val="000000"/>
          <w:szCs w:val="24"/>
        </w:rPr>
        <w:t>(o).</w:t>
      </w:r>
    </w:p>
    <w:p w14:paraId="3FDD4334" w14:textId="7B87A6BB" w:rsidR="0096366D" w:rsidRPr="00114402" w:rsidRDefault="0096366D" w:rsidP="00C62A7B">
      <w:pPr>
        <w:autoSpaceDE w:val="0"/>
        <w:autoSpaceDN w:val="0"/>
        <w:adjustRightInd w:val="0"/>
        <w:spacing w:after="0" w:line="480" w:lineRule="auto"/>
        <w:rPr>
          <w:rFonts w:ascii="Courier New" w:hAnsi="Courier New" w:cs="Courier New"/>
          <w:color w:val="000000"/>
          <w:szCs w:val="24"/>
        </w:rPr>
      </w:pPr>
      <w:r w:rsidRPr="00544742">
        <w:rPr>
          <w:rFonts w:ascii="Courier New" w:hAnsi="Courier New" w:cs="Courier New"/>
          <w:color w:val="000000"/>
          <w:szCs w:val="24"/>
        </w:rPr>
        <w:tab/>
      </w:r>
      <w:r w:rsidR="00595401" w:rsidRPr="00544742">
        <w:rPr>
          <w:rFonts w:ascii="Courier New" w:hAnsi="Courier New" w:cs="Courier New"/>
          <w:color w:val="000000"/>
          <w:szCs w:val="24"/>
        </w:rPr>
        <w:t xml:space="preserve">The 2018 </w:t>
      </w:r>
      <w:r w:rsidR="00595401" w:rsidRPr="00FE53D8">
        <w:rPr>
          <w:rFonts w:ascii="Courier New" w:hAnsi="Courier New" w:cs="Courier New"/>
          <w:szCs w:val="24"/>
        </w:rPr>
        <w:t>interpretation</w:t>
      </w:r>
      <w:r w:rsidR="00595401" w:rsidRPr="00114402">
        <w:rPr>
          <w:rFonts w:ascii="Courier New" w:hAnsi="Courier New" w:cs="Courier New"/>
          <w:color w:val="000000"/>
          <w:szCs w:val="24"/>
        </w:rPr>
        <w:t xml:space="preserve"> describes some </w:t>
      </w:r>
      <w:r w:rsidR="00595401">
        <w:rPr>
          <w:rFonts w:ascii="Courier New" w:hAnsi="Courier New" w:cs="Courier New"/>
          <w:color w:val="000000"/>
          <w:szCs w:val="24"/>
        </w:rPr>
        <w:t>S</w:t>
      </w:r>
      <w:r w:rsidR="00595401" w:rsidRPr="00114402">
        <w:rPr>
          <w:rFonts w:ascii="Courier New" w:hAnsi="Courier New" w:cs="Courier New"/>
          <w:color w:val="000000"/>
          <w:szCs w:val="24"/>
        </w:rPr>
        <w:t>tate laws a</w:t>
      </w:r>
      <w:r w:rsidR="00595401">
        <w:rPr>
          <w:rFonts w:ascii="Courier New" w:hAnsi="Courier New" w:cs="Courier New"/>
          <w:color w:val="000000"/>
          <w:szCs w:val="24"/>
        </w:rPr>
        <w:t>s</w:t>
      </w:r>
      <w:r w:rsidR="00595401" w:rsidRPr="00114402">
        <w:rPr>
          <w:rFonts w:ascii="Courier New" w:hAnsi="Courier New" w:cs="Courier New"/>
          <w:color w:val="000000"/>
          <w:szCs w:val="24"/>
        </w:rPr>
        <w:t xml:space="preserve"> inconsistent with specific Federal measures. </w:t>
      </w:r>
      <w:r w:rsidR="00595401">
        <w:rPr>
          <w:rFonts w:ascii="Courier New" w:hAnsi="Courier New" w:cs="Courier New"/>
          <w:color w:val="000000"/>
          <w:szCs w:val="24"/>
        </w:rPr>
        <w:t xml:space="preserve"> </w:t>
      </w:r>
      <w:r w:rsidR="00595401" w:rsidRPr="00544742">
        <w:rPr>
          <w:rFonts w:ascii="Courier New" w:hAnsi="Courier New" w:cs="Courier New"/>
          <w:color w:val="000000"/>
          <w:szCs w:val="24"/>
        </w:rPr>
        <w:t xml:space="preserve">These include </w:t>
      </w:r>
      <w:r w:rsidR="00595401">
        <w:rPr>
          <w:rFonts w:ascii="Courier New" w:hAnsi="Courier New" w:cs="Courier New"/>
          <w:color w:val="000000"/>
          <w:szCs w:val="24"/>
        </w:rPr>
        <w:t xml:space="preserve">laws creating </w:t>
      </w:r>
      <w:r w:rsidR="00595401" w:rsidRPr="00544742">
        <w:rPr>
          <w:rFonts w:ascii="Courier New" w:hAnsi="Courier New" w:cs="Courier New"/>
          <w:color w:val="000000"/>
          <w:szCs w:val="24"/>
        </w:rPr>
        <w:t>deadlines for servicers to respond to borrower inquiries or disputes; deadlines for notifying borrowers of loan transfers between servicers; requirements for dispute resolution p</w:t>
      </w:r>
      <w:r w:rsidR="00595401" w:rsidRPr="00407636">
        <w:rPr>
          <w:rFonts w:ascii="Courier New" w:hAnsi="Courier New" w:cs="Courier New"/>
          <w:color w:val="000000"/>
          <w:szCs w:val="24"/>
        </w:rPr>
        <w:t xml:space="preserve">rocedures; </w:t>
      </w:r>
      <w:r w:rsidR="00595401" w:rsidRPr="00114402">
        <w:rPr>
          <w:rFonts w:ascii="Courier New" w:hAnsi="Courier New" w:cs="Courier New"/>
          <w:color w:val="000000"/>
          <w:szCs w:val="24"/>
        </w:rPr>
        <w:t xml:space="preserve">and a few other </w:t>
      </w:r>
      <w:r w:rsidR="00595401" w:rsidRPr="00114402">
        <w:rPr>
          <w:rFonts w:ascii="Courier New" w:hAnsi="Courier New" w:cs="Courier New"/>
          <w:color w:val="000000"/>
          <w:szCs w:val="24"/>
        </w:rPr>
        <w:lastRenderedPageBreak/>
        <w:t xml:space="preserve">miscellaneous items. </w:t>
      </w:r>
      <w:r w:rsidR="00595401">
        <w:rPr>
          <w:rFonts w:ascii="Courier New" w:hAnsi="Courier New" w:cs="Courier New"/>
          <w:color w:val="000000"/>
          <w:szCs w:val="24"/>
        </w:rPr>
        <w:t xml:space="preserve"> </w:t>
      </w:r>
      <w:r w:rsidR="00595401" w:rsidRPr="00544742">
        <w:rPr>
          <w:rFonts w:ascii="Courier New" w:hAnsi="Courier New" w:cs="Courier New"/>
          <w:i/>
          <w:iCs/>
          <w:color w:val="000000"/>
          <w:szCs w:val="24"/>
        </w:rPr>
        <w:t>See</w:t>
      </w:r>
      <w:r w:rsidR="00595401" w:rsidRPr="00544742">
        <w:rPr>
          <w:rFonts w:ascii="Courier New" w:hAnsi="Courier New" w:cs="Courier New"/>
          <w:color w:val="000000"/>
          <w:szCs w:val="24"/>
        </w:rPr>
        <w:t xml:space="preserve"> 83 </w:t>
      </w:r>
      <w:r w:rsidR="00595401" w:rsidRPr="00544742">
        <w:rPr>
          <w:rFonts w:ascii="Courier New" w:hAnsi="Courier New" w:cs="Courier New"/>
          <w:i/>
          <w:iCs/>
          <w:color w:val="000000"/>
          <w:szCs w:val="24"/>
        </w:rPr>
        <w:t>Fed. Reg.</w:t>
      </w:r>
      <w:r w:rsidR="00595401" w:rsidRPr="00544742">
        <w:rPr>
          <w:rFonts w:ascii="Courier New" w:hAnsi="Courier New" w:cs="Courier New"/>
          <w:color w:val="000000"/>
          <w:szCs w:val="24"/>
        </w:rPr>
        <w:t xml:space="preserve"> at 10,621-22. </w:t>
      </w:r>
      <w:r w:rsidR="00595401">
        <w:rPr>
          <w:rFonts w:ascii="Courier New" w:hAnsi="Courier New" w:cs="Courier New"/>
          <w:color w:val="000000"/>
          <w:szCs w:val="24"/>
        </w:rPr>
        <w:t xml:space="preserve"> If</w:t>
      </w:r>
      <w:r w:rsidR="00595401" w:rsidRPr="00544742">
        <w:rPr>
          <w:rFonts w:ascii="Courier New" w:hAnsi="Courier New" w:cs="Courier New"/>
          <w:color w:val="000000"/>
          <w:szCs w:val="24"/>
        </w:rPr>
        <w:t xml:space="preserve"> these specific </w:t>
      </w:r>
      <w:r w:rsidR="00595401">
        <w:rPr>
          <w:rFonts w:ascii="Courier New" w:hAnsi="Courier New" w:cs="Courier New"/>
          <w:color w:val="000000"/>
          <w:szCs w:val="24"/>
        </w:rPr>
        <w:t>S</w:t>
      </w:r>
      <w:r w:rsidR="00595401" w:rsidRPr="00544742">
        <w:rPr>
          <w:rFonts w:ascii="Courier New" w:hAnsi="Courier New" w:cs="Courier New"/>
          <w:color w:val="000000"/>
          <w:szCs w:val="24"/>
        </w:rPr>
        <w:t>tate laws are directly inconsiste</w:t>
      </w:r>
      <w:r w:rsidR="00595401" w:rsidRPr="00407636">
        <w:rPr>
          <w:rFonts w:ascii="Courier New" w:hAnsi="Courier New" w:cs="Courier New"/>
          <w:color w:val="000000"/>
          <w:szCs w:val="24"/>
        </w:rPr>
        <w:t xml:space="preserve">nt with an </w:t>
      </w:r>
      <w:r w:rsidR="00595401" w:rsidRPr="005267BA">
        <w:rPr>
          <w:rFonts w:ascii="Courier New" w:hAnsi="Courier New" w:cs="Courier New"/>
          <w:color w:val="000000"/>
          <w:szCs w:val="24"/>
        </w:rPr>
        <w:t xml:space="preserve">equally specific Federal law, they are </w:t>
      </w:r>
      <w:r w:rsidR="00595401" w:rsidRPr="0067160C">
        <w:rPr>
          <w:rFonts w:ascii="Courier New" w:hAnsi="Courier New" w:cs="Courier New"/>
          <w:color w:val="000000"/>
          <w:szCs w:val="24"/>
        </w:rPr>
        <w:t>preempted.</w:t>
      </w:r>
    </w:p>
    <w:p w14:paraId="4B60BC36" w14:textId="26659656" w:rsidR="0096366D" w:rsidRPr="00114402" w:rsidRDefault="0096366D" w:rsidP="00114402">
      <w:pPr>
        <w:spacing w:after="0" w:line="480" w:lineRule="auto"/>
        <w:ind w:firstLine="720"/>
        <w:rPr>
          <w:rFonts w:ascii="Courier New" w:hAnsi="Courier New" w:cs="Courier New"/>
          <w:color w:val="000000"/>
          <w:szCs w:val="24"/>
        </w:rPr>
      </w:pPr>
      <w:r w:rsidRPr="00114402">
        <w:rPr>
          <w:rFonts w:ascii="Courier New" w:hAnsi="Courier New" w:cs="Courier New"/>
          <w:szCs w:val="24"/>
        </w:rPr>
        <w:t xml:space="preserve">As with Direct Loans, however, the limits of preemption are reached when the discussion moves beyond simply setting specific details of such “administrative mechanisms.” </w:t>
      </w:r>
      <w:r w:rsidR="00FE53D8">
        <w:rPr>
          <w:rFonts w:ascii="Courier New" w:hAnsi="Courier New" w:cs="Courier New"/>
          <w:szCs w:val="24"/>
        </w:rPr>
        <w:t xml:space="preserve"> </w:t>
      </w:r>
      <w:r w:rsidRPr="00FE53D8">
        <w:rPr>
          <w:rFonts w:ascii="Courier New" w:hAnsi="Courier New" w:cs="Courier New"/>
          <w:i/>
          <w:iCs/>
          <w:szCs w:val="24"/>
        </w:rPr>
        <w:t>Nelson</w:t>
      </w:r>
      <w:r w:rsidRPr="00FE53D8">
        <w:rPr>
          <w:rFonts w:ascii="Courier New" w:hAnsi="Courier New" w:cs="Courier New"/>
          <w:szCs w:val="24"/>
        </w:rPr>
        <w:t xml:space="preserve">, 928 F.3d at 651. </w:t>
      </w:r>
      <w:r w:rsidR="00FE53D8">
        <w:rPr>
          <w:rFonts w:ascii="Courier New" w:hAnsi="Courier New" w:cs="Courier New"/>
          <w:szCs w:val="24"/>
        </w:rPr>
        <w:t xml:space="preserve"> </w:t>
      </w:r>
      <w:r w:rsidRPr="00FE53D8">
        <w:rPr>
          <w:rFonts w:ascii="Courier New" w:hAnsi="Courier New" w:cs="Courier New"/>
          <w:szCs w:val="24"/>
        </w:rPr>
        <w:t xml:space="preserve">At the heart of </w:t>
      </w:r>
      <w:r w:rsidR="00FE53D8">
        <w:rPr>
          <w:rFonts w:ascii="Courier New" w:hAnsi="Courier New" w:cs="Courier New"/>
          <w:szCs w:val="24"/>
        </w:rPr>
        <w:t>S</w:t>
      </w:r>
      <w:r w:rsidRPr="00114402">
        <w:rPr>
          <w:rFonts w:ascii="Courier New" w:hAnsi="Courier New" w:cs="Courier New"/>
          <w:szCs w:val="24"/>
        </w:rPr>
        <w:t>tate laws and regulations in this area are measures designed to protect consumers</w:t>
      </w:r>
      <w:r w:rsidR="009F4E01">
        <w:rPr>
          <w:rFonts w:ascii="Courier New" w:hAnsi="Courier New" w:cs="Courier New"/>
          <w:szCs w:val="24"/>
        </w:rPr>
        <w:t xml:space="preserve">. </w:t>
      </w:r>
      <w:r w:rsidRPr="00114402">
        <w:rPr>
          <w:rFonts w:ascii="Courier New" w:hAnsi="Courier New" w:cs="Courier New"/>
          <w:szCs w:val="24"/>
        </w:rPr>
        <w:t xml:space="preserve"> </w:t>
      </w:r>
      <w:r w:rsidR="00DE1626">
        <w:rPr>
          <w:rFonts w:ascii="Courier New" w:hAnsi="Courier New" w:cs="Courier New"/>
          <w:szCs w:val="24"/>
        </w:rPr>
        <w:t>T</w:t>
      </w:r>
      <w:r w:rsidR="00034B16">
        <w:rPr>
          <w:rFonts w:ascii="Courier New" w:hAnsi="Courier New" w:cs="Courier New"/>
          <w:szCs w:val="24"/>
        </w:rPr>
        <w:t xml:space="preserve">here may be many such measures that </w:t>
      </w:r>
      <w:r w:rsidRPr="002835C9">
        <w:rPr>
          <w:rFonts w:ascii="Courier New" w:hAnsi="Courier New" w:cs="Courier New"/>
          <w:szCs w:val="24"/>
        </w:rPr>
        <w:t xml:space="preserve">are not preempted by </w:t>
      </w:r>
      <w:r w:rsidR="00034B16">
        <w:rPr>
          <w:rFonts w:ascii="Courier New" w:hAnsi="Courier New" w:cs="Courier New"/>
          <w:szCs w:val="24"/>
        </w:rPr>
        <w:t xml:space="preserve">the </w:t>
      </w:r>
      <w:r w:rsidRPr="002835C9">
        <w:rPr>
          <w:rFonts w:ascii="Courier New" w:hAnsi="Courier New" w:cs="Courier New"/>
          <w:szCs w:val="24"/>
        </w:rPr>
        <w:t>general disclosure requirements in Federal law</w:t>
      </w:r>
      <w:r w:rsidR="00034B16">
        <w:rPr>
          <w:rFonts w:ascii="Courier New" w:hAnsi="Courier New" w:cs="Courier New"/>
          <w:szCs w:val="24"/>
        </w:rPr>
        <w:t xml:space="preserve">, such as State measures </w:t>
      </w:r>
      <w:r w:rsidR="002E2522">
        <w:rPr>
          <w:rFonts w:ascii="Courier New" w:hAnsi="Courier New" w:cs="Courier New"/>
          <w:szCs w:val="24"/>
        </w:rPr>
        <w:t>that prohibit</w:t>
      </w:r>
      <w:r w:rsidR="00034B16">
        <w:rPr>
          <w:rFonts w:ascii="Courier New" w:hAnsi="Courier New" w:cs="Courier New"/>
          <w:szCs w:val="24"/>
        </w:rPr>
        <w:t xml:space="preserve"> affirmative misrepresentations</w:t>
      </w:r>
      <w:r w:rsidR="002E2522">
        <w:rPr>
          <w:rFonts w:ascii="Courier New" w:hAnsi="Courier New" w:cs="Courier New"/>
          <w:szCs w:val="24"/>
        </w:rPr>
        <w:t xml:space="preserve"> by loan servicers</w:t>
      </w:r>
      <w:r w:rsidRPr="002835C9">
        <w:rPr>
          <w:rFonts w:ascii="Courier New" w:hAnsi="Courier New" w:cs="Courier New"/>
          <w:szCs w:val="24"/>
        </w:rPr>
        <w:t xml:space="preserve">. </w:t>
      </w:r>
      <w:r w:rsidR="00FE53D8">
        <w:rPr>
          <w:rFonts w:ascii="Courier New" w:hAnsi="Courier New" w:cs="Courier New"/>
          <w:szCs w:val="24"/>
        </w:rPr>
        <w:t xml:space="preserve"> </w:t>
      </w:r>
      <w:r w:rsidRPr="00FE53D8">
        <w:rPr>
          <w:rFonts w:ascii="Courier New" w:hAnsi="Courier New" w:cs="Courier New"/>
          <w:i/>
          <w:iCs/>
          <w:szCs w:val="24"/>
        </w:rPr>
        <w:t>See, e.g.,</w:t>
      </w:r>
      <w:r w:rsidRPr="0082270B">
        <w:rPr>
          <w:rFonts w:ascii="Courier New" w:hAnsi="Courier New"/>
        </w:rPr>
        <w:t xml:space="preserve"> </w:t>
      </w:r>
      <w:r w:rsidRPr="00FE53D8">
        <w:rPr>
          <w:rFonts w:ascii="Courier New" w:hAnsi="Courier New" w:cs="Courier New"/>
          <w:i/>
          <w:iCs/>
          <w:szCs w:val="24"/>
        </w:rPr>
        <w:t>Lawson-Ross</w:t>
      </w:r>
      <w:r w:rsidRPr="00FE53D8">
        <w:rPr>
          <w:rFonts w:ascii="Courier New" w:hAnsi="Courier New" w:cs="Courier New"/>
          <w:szCs w:val="24"/>
        </w:rPr>
        <w:t>, 955 F.3d at 922-23.</w:t>
      </w:r>
      <w:r w:rsidR="00FE53D8">
        <w:rPr>
          <w:rFonts w:ascii="Courier New" w:hAnsi="Courier New" w:cs="Courier New"/>
          <w:szCs w:val="24"/>
        </w:rPr>
        <w:t xml:space="preserve"> </w:t>
      </w:r>
      <w:r w:rsidR="0024160C" w:rsidRPr="00114402">
        <w:rPr>
          <w:rFonts w:ascii="Courier New" w:hAnsi="Courier New" w:cs="Courier New"/>
          <w:szCs w:val="24"/>
        </w:rPr>
        <w:t xml:space="preserve"> </w:t>
      </w:r>
      <w:r w:rsidR="009F4E01">
        <w:rPr>
          <w:rFonts w:ascii="Courier New" w:hAnsi="Courier New" w:cs="Courier New"/>
          <w:szCs w:val="24"/>
        </w:rPr>
        <w:t>But t</w:t>
      </w:r>
      <w:r w:rsidR="000442F1">
        <w:rPr>
          <w:rFonts w:ascii="Courier New" w:hAnsi="Courier New" w:cs="Courier New"/>
          <w:szCs w:val="24"/>
        </w:rPr>
        <w:t>his</w:t>
      </w:r>
      <w:r w:rsidR="009F4E01">
        <w:rPr>
          <w:rFonts w:ascii="Courier New" w:hAnsi="Courier New" w:cs="Courier New"/>
          <w:szCs w:val="24"/>
        </w:rPr>
        <w:t xml:space="preserve"> interpretation</w:t>
      </w:r>
      <w:r w:rsidR="000442F1">
        <w:rPr>
          <w:rFonts w:ascii="Courier New" w:hAnsi="Courier New" w:cs="Courier New"/>
          <w:szCs w:val="24"/>
        </w:rPr>
        <w:t xml:space="preserve"> should not be read to suggest that </w:t>
      </w:r>
      <w:r w:rsidR="000442F1" w:rsidRPr="00472C8A">
        <w:rPr>
          <w:rFonts w:ascii="Courier New" w:hAnsi="Courier New" w:cs="Courier New"/>
          <w:i/>
          <w:iCs/>
          <w:szCs w:val="24"/>
        </w:rPr>
        <w:t>only</w:t>
      </w:r>
      <w:r w:rsidR="000442F1">
        <w:rPr>
          <w:rFonts w:ascii="Courier New" w:hAnsi="Courier New" w:cs="Courier New"/>
          <w:szCs w:val="24"/>
        </w:rPr>
        <w:t xml:space="preserve"> State laws and regulations relating to affirmative misrepresentation are not preempted</w:t>
      </w:r>
      <w:r w:rsidR="006D7642">
        <w:rPr>
          <w:rFonts w:ascii="Courier New" w:hAnsi="Courier New" w:cs="Courier New"/>
          <w:szCs w:val="24"/>
        </w:rPr>
        <w:t>.  States may consider</w:t>
      </w:r>
      <w:r w:rsidR="009F4E01">
        <w:rPr>
          <w:rFonts w:ascii="Courier New" w:hAnsi="Courier New" w:cs="Courier New"/>
          <w:szCs w:val="24"/>
        </w:rPr>
        <w:t xml:space="preserve"> and adopt</w:t>
      </w:r>
      <w:r w:rsidR="006D7642">
        <w:rPr>
          <w:rFonts w:ascii="Courier New" w:hAnsi="Courier New" w:cs="Courier New"/>
          <w:szCs w:val="24"/>
        </w:rPr>
        <w:t xml:space="preserve"> additional measures which protect borrowers and do not conflict with Federal law.  </w:t>
      </w:r>
      <w:r w:rsidR="004A5E4C" w:rsidRPr="00114402">
        <w:rPr>
          <w:rFonts w:ascii="Courier New" w:hAnsi="Courier New" w:cs="Courier New"/>
          <w:szCs w:val="24"/>
        </w:rPr>
        <w:t>T</w:t>
      </w:r>
      <w:r w:rsidR="0024160C" w:rsidRPr="00114402">
        <w:rPr>
          <w:rFonts w:ascii="Courier New" w:hAnsi="Courier New" w:cs="Courier New"/>
          <w:szCs w:val="24"/>
        </w:rPr>
        <w:t>hese measures</w:t>
      </w:r>
      <w:r w:rsidRPr="00114402">
        <w:rPr>
          <w:rFonts w:ascii="Courier New" w:hAnsi="Courier New" w:cs="Courier New"/>
          <w:szCs w:val="24"/>
        </w:rPr>
        <w:t xml:space="preserve"> can be enforced by the States and the Department can and will work with </w:t>
      </w:r>
      <w:r w:rsidR="00280D78">
        <w:rPr>
          <w:rFonts w:ascii="Courier New" w:hAnsi="Courier New" w:cs="Courier New"/>
          <w:szCs w:val="24"/>
        </w:rPr>
        <w:t>S</w:t>
      </w:r>
      <w:r w:rsidRPr="00114402">
        <w:rPr>
          <w:rFonts w:ascii="Courier New" w:hAnsi="Courier New" w:cs="Courier New"/>
          <w:szCs w:val="24"/>
        </w:rPr>
        <w:t>tate officials to root out all forms of fraud</w:t>
      </w:r>
      <w:r w:rsidR="00C25382" w:rsidRPr="00114402">
        <w:rPr>
          <w:rFonts w:ascii="Courier New" w:hAnsi="Courier New" w:cs="Courier New"/>
          <w:szCs w:val="24"/>
        </w:rPr>
        <w:t>,</w:t>
      </w:r>
      <w:r w:rsidRPr="00114402">
        <w:rPr>
          <w:rFonts w:ascii="Courier New" w:hAnsi="Courier New" w:cs="Courier New"/>
          <w:szCs w:val="24"/>
        </w:rPr>
        <w:t xml:space="preserve"> falsehood</w:t>
      </w:r>
      <w:r w:rsidR="00C25382" w:rsidRPr="00114402">
        <w:rPr>
          <w:rFonts w:ascii="Courier New" w:hAnsi="Courier New" w:cs="Courier New"/>
          <w:szCs w:val="24"/>
        </w:rPr>
        <w:t>, and improper conduct</w:t>
      </w:r>
      <w:r w:rsidRPr="00114402">
        <w:rPr>
          <w:rFonts w:ascii="Courier New" w:hAnsi="Courier New" w:cs="Courier New"/>
          <w:szCs w:val="24"/>
        </w:rPr>
        <w:t xml:space="preserve"> that may occur in the Federal student aid programs.</w:t>
      </w:r>
    </w:p>
    <w:p w14:paraId="592144F3" w14:textId="1392FFCD" w:rsidR="0096366D" w:rsidRPr="00114402" w:rsidRDefault="00444C94" w:rsidP="00C62A7B">
      <w:pPr>
        <w:autoSpaceDE w:val="0"/>
        <w:autoSpaceDN w:val="0"/>
        <w:adjustRightInd w:val="0"/>
        <w:spacing w:after="0" w:line="480" w:lineRule="auto"/>
        <w:rPr>
          <w:rFonts w:ascii="Courier New" w:hAnsi="Courier New" w:cs="Courier New"/>
          <w:b/>
          <w:bCs/>
          <w:color w:val="000000"/>
          <w:szCs w:val="24"/>
        </w:rPr>
      </w:pPr>
      <w:r w:rsidRPr="00114402">
        <w:rPr>
          <w:rFonts w:ascii="Courier New" w:hAnsi="Courier New" w:cs="Courier New"/>
          <w:b/>
          <w:bCs/>
          <w:color w:val="000000"/>
          <w:szCs w:val="24"/>
        </w:rPr>
        <w:t>G</w:t>
      </w:r>
      <w:r w:rsidR="0096366D" w:rsidRPr="00114402">
        <w:rPr>
          <w:rFonts w:ascii="Courier New" w:hAnsi="Courier New" w:cs="Courier New"/>
          <w:b/>
          <w:bCs/>
          <w:color w:val="000000"/>
          <w:szCs w:val="24"/>
        </w:rPr>
        <w:t>. Enhanced Borrower Protections Through Federal-State Cooperation</w:t>
      </w:r>
    </w:p>
    <w:p w14:paraId="10F64C3E" w14:textId="1DF55A2A" w:rsidR="00DB68B6" w:rsidRPr="00114402" w:rsidRDefault="0096366D" w:rsidP="00407636">
      <w:pPr>
        <w:autoSpaceDE w:val="0"/>
        <w:autoSpaceDN w:val="0"/>
        <w:adjustRightInd w:val="0"/>
        <w:spacing w:after="0" w:line="480" w:lineRule="auto"/>
        <w:ind w:firstLine="720"/>
        <w:rPr>
          <w:rFonts w:ascii="Courier New" w:hAnsi="Courier New" w:cs="Courier New"/>
          <w:szCs w:val="24"/>
        </w:rPr>
      </w:pPr>
      <w:r w:rsidRPr="00114402">
        <w:rPr>
          <w:rFonts w:ascii="Courier New" w:hAnsi="Courier New" w:cs="Courier New"/>
          <w:color w:val="000000"/>
          <w:szCs w:val="24"/>
        </w:rPr>
        <w:lastRenderedPageBreak/>
        <w:t xml:space="preserve">The final section of the 2018 </w:t>
      </w:r>
      <w:r w:rsidR="00DA7410" w:rsidRPr="00114402">
        <w:rPr>
          <w:rFonts w:ascii="Courier New" w:hAnsi="Courier New" w:cs="Courier New"/>
          <w:szCs w:val="24"/>
        </w:rPr>
        <w:t>interpretation</w:t>
      </w:r>
      <w:r w:rsidRPr="00114402">
        <w:rPr>
          <w:rFonts w:ascii="Courier New" w:hAnsi="Courier New" w:cs="Courier New"/>
          <w:color w:val="000000"/>
          <w:szCs w:val="24"/>
        </w:rPr>
        <w:t xml:space="preserve"> cautions that broad preemption of </w:t>
      </w:r>
      <w:r w:rsidR="002835C9">
        <w:rPr>
          <w:rFonts w:ascii="Courier New" w:hAnsi="Courier New" w:cs="Courier New"/>
          <w:color w:val="000000"/>
          <w:szCs w:val="24"/>
        </w:rPr>
        <w:t>S</w:t>
      </w:r>
      <w:r w:rsidRPr="00114402">
        <w:rPr>
          <w:rFonts w:ascii="Courier New" w:hAnsi="Courier New" w:cs="Courier New"/>
          <w:color w:val="000000"/>
          <w:szCs w:val="24"/>
        </w:rPr>
        <w:t xml:space="preserve">tate student loan servicer laws would not leave borrowers unprotected, and it elaborates ways that the Department “continues to oversee loan servicers to ensure that borrowers receive exemplary customer service and are protected from substandard practices.” </w:t>
      </w:r>
      <w:r w:rsidR="00DD1A45">
        <w:rPr>
          <w:rFonts w:ascii="Courier New" w:hAnsi="Courier New" w:cs="Courier New"/>
          <w:color w:val="000000"/>
          <w:szCs w:val="24"/>
        </w:rPr>
        <w:t xml:space="preserve"> </w:t>
      </w:r>
      <w:r w:rsidRPr="00407636">
        <w:rPr>
          <w:rFonts w:ascii="Courier New" w:hAnsi="Courier New" w:cs="Courier New"/>
          <w:color w:val="000000"/>
          <w:szCs w:val="24"/>
        </w:rPr>
        <w:t>8</w:t>
      </w:r>
      <w:r w:rsidRPr="00407636">
        <w:rPr>
          <w:rFonts w:ascii="Courier New" w:hAnsi="Courier New" w:cs="Courier New"/>
          <w:szCs w:val="24"/>
        </w:rPr>
        <w:t xml:space="preserve">3 </w:t>
      </w:r>
      <w:r w:rsidRPr="00407636">
        <w:rPr>
          <w:rFonts w:ascii="Courier New" w:hAnsi="Courier New" w:cs="Courier New"/>
          <w:i/>
          <w:iCs/>
          <w:szCs w:val="24"/>
        </w:rPr>
        <w:t>Fed. Reg.</w:t>
      </w:r>
      <w:r w:rsidRPr="00407636">
        <w:rPr>
          <w:rFonts w:ascii="Courier New" w:hAnsi="Courier New" w:cs="Courier New"/>
          <w:szCs w:val="24"/>
        </w:rPr>
        <w:t xml:space="preserve"> at 10,622. </w:t>
      </w:r>
      <w:r w:rsidR="00DD1A45">
        <w:rPr>
          <w:rFonts w:ascii="Courier New" w:hAnsi="Courier New" w:cs="Courier New"/>
          <w:szCs w:val="24"/>
        </w:rPr>
        <w:t xml:space="preserve"> </w:t>
      </w:r>
      <w:r w:rsidRPr="00407636">
        <w:rPr>
          <w:rFonts w:ascii="Courier New" w:hAnsi="Courier New" w:cs="Courier New"/>
          <w:szCs w:val="24"/>
        </w:rPr>
        <w:t xml:space="preserve">In this </w:t>
      </w:r>
      <w:r w:rsidR="00DA7410" w:rsidRPr="005267BA">
        <w:rPr>
          <w:rFonts w:ascii="Courier New" w:hAnsi="Courier New" w:cs="Courier New"/>
          <w:szCs w:val="24"/>
        </w:rPr>
        <w:t>interpretation</w:t>
      </w:r>
      <w:r w:rsidRPr="00114402">
        <w:rPr>
          <w:rFonts w:ascii="Courier New" w:hAnsi="Courier New" w:cs="Courier New"/>
          <w:szCs w:val="24"/>
        </w:rPr>
        <w:t>, the Department reaffirms these important objectives and its determination to hold servicers accountable for failing to meet these standards and expectations.</w:t>
      </w:r>
      <w:r w:rsidR="00635B36" w:rsidRPr="00114402">
        <w:rPr>
          <w:rFonts w:ascii="Courier New" w:hAnsi="Courier New" w:cs="Courier New"/>
          <w:szCs w:val="24"/>
        </w:rPr>
        <w:t xml:space="preserve"> </w:t>
      </w:r>
      <w:r w:rsidR="00407636">
        <w:rPr>
          <w:rFonts w:ascii="Courier New" w:hAnsi="Courier New" w:cs="Courier New"/>
          <w:szCs w:val="24"/>
        </w:rPr>
        <w:t xml:space="preserve"> </w:t>
      </w:r>
      <w:r w:rsidR="00635B36" w:rsidRPr="00407636">
        <w:rPr>
          <w:rFonts w:ascii="Courier New" w:hAnsi="Courier New" w:cs="Courier New"/>
          <w:szCs w:val="24"/>
        </w:rPr>
        <w:t xml:space="preserve">Yet the Department also finds that broad preemption of </w:t>
      </w:r>
      <w:r w:rsidR="00C83163">
        <w:rPr>
          <w:rFonts w:ascii="Courier New" w:hAnsi="Courier New" w:cs="Courier New"/>
          <w:szCs w:val="24"/>
        </w:rPr>
        <w:t>S</w:t>
      </w:r>
      <w:r w:rsidR="00635B36" w:rsidRPr="00407636">
        <w:rPr>
          <w:rFonts w:ascii="Courier New" w:hAnsi="Courier New" w:cs="Courier New"/>
          <w:szCs w:val="24"/>
        </w:rPr>
        <w:t>tate student loan servicer l</w:t>
      </w:r>
      <w:r w:rsidR="00635B36" w:rsidRPr="005267BA">
        <w:rPr>
          <w:rFonts w:ascii="Courier New" w:hAnsi="Courier New" w:cs="Courier New"/>
          <w:szCs w:val="24"/>
        </w:rPr>
        <w:t xml:space="preserve">aws would disserve these objectives for two reasons. </w:t>
      </w:r>
      <w:r w:rsidR="00407636">
        <w:rPr>
          <w:rFonts w:ascii="Courier New" w:hAnsi="Courier New" w:cs="Courier New"/>
          <w:szCs w:val="24"/>
        </w:rPr>
        <w:t xml:space="preserve"> </w:t>
      </w:r>
      <w:r w:rsidR="00635B36" w:rsidRPr="00407636">
        <w:rPr>
          <w:rFonts w:ascii="Courier New" w:hAnsi="Courier New" w:cs="Courier New"/>
          <w:szCs w:val="24"/>
        </w:rPr>
        <w:t>First,</w:t>
      </w:r>
      <w:r w:rsidR="00635B36" w:rsidRPr="00114402">
        <w:rPr>
          <w:rFonts w:ascii="Courier New" w:hAnsi="Courier New" w:cs="Courier New"/>
          <w:szCs w:val="24"/>
        </w:rPr>
        <w:t xml:space="preserve"> </w:t>
      </w:r>
      <w:r w:rsidR="002835C9">
        <w:rPr>
          <w:rFonts w:ascii="Courier New" w:hAnsi="Courier New" w:cs="Courier New"/>
          <w:szCs w:val="24"/>
        </w:rPr>
        <w:t>S</w:t>
      </w:r>
      <w:r w:rsidR="00635B36" w:rsidRPr="00114402">
        <w:rPr>
          <w:rFonts w:ascii="Courier New" w:hAnsi="Courier New" w:cs="Courier New"/>
          <w:szCs w:val="24"/>
        </w:rPr>
        <w:t xml:space="preserve">tate officials serve as an essential </w:t>
      </w:r>
      <w:r w:rsidR="00861B50">
        <w:rPr>
          <w:rFonts w:ascii="Courier New" w:hAnsi="Courier New" w:cs="Courier New"/>
          <w:szCs w:val="24"/>
        </w:rPr>
        <w:t>complement</w:t>
      </w:r>
      <w:r w:rsidR="00861B50" w:rsidRPr="00114402">
        <w:rPr>
          <w:rFonts w:ascii="Courier New" w:hAnsi="Courier New" w:cs="Courier New"/>
          <w:szCs w:val="24"/>
        </w:rPr>
        <w:t xml:space="preserve"> </w:t>
      </w:r>
      <w:r w:rsidR="00A13284" w:rsidRPr="00114402">
        <w:rPr>
          <w:rFonts w:ascii="Courier New" w:hAnsi="Courier New" w:cs="Courier New"/>
          <w:szCs w:val="24"/>
        </w:rPr>
        <w:t xml:space="preserve">to the Federal government </w:t>
      </w:r>
      <w:r w:rsidR="00861B50">
        <w:rPr>
          <w:rFonts w:ascii="Courier New" w:hAnsi="Courier New" w:cs="Courier New"/>
          <w:szCs w:val="24"/>
        </w:rPr>
        <w:t>in</w:t>
      </w:r>
      <w:r w:rsidR="00861B50" w:rsidRPr="00114402">
        <w:rPr>
          <w:rFonts w:ascii="Courier New" w:hAnsi="Courier New" w:cs="Courier New"/>
          <w:szCs w:val="24"/>
        </w:rPr>
        <w:t xml:space="preserve"> </w:t>
      </w:r>
      <w:r w:rsidR="00635B36" w:rsidRPr="00114402">
        <w:rPr>
          <w:rFonts w:ascii="Courier New" w:hAnsi="Courier New" w:cs="Courier New"/>
          <w:szCs w:val="24"/>
        </w:rPr>
        <w:t>protect</w:t>
      </w:r>
      <w:r w:rsidR="00861B50">
        <w:rPr>
          <w:rFonts w:ascii="Courier New" w:hAnsi="Courier New" w:cs="Courier New"/>
          <w:szCs w:val="24"/>
        </w:rPr>
        <w:t>ing</w:t>
      </w:r>
      <w:r w:rsidR="00635B36" w:rsidRPr="00114402">
        <w:rPr>
          <w:rFonts w:ascii="Courier New" w:hAnsi="Courier New" w:cs="Courier New"/>
          <w:szCs w:val="24"/>
        </w:rPr>
        <w:t xml:space="preserve"> their citizens</w:t>
      </w:r>
      <w:r w:rsidR="00A13284" w:rsidRPr="00114402">
        <w:rPr>
          <w:rFonts w:ascii="Courier New" w:hAnsi="Courier New" w:cs="Courier New"/>
          <w:szCs w:val="24"/>
        </w:rPr>
        <w:t xml:space="preserve"> from substandard or improper practices</w:t>
      </w:r>
      <w:r w:rsidR="00635B36" w:rsidRPr="00114402">
        <w:rPr>
          <w:rFonts w:ascii="Courier New" w:hAnsi="Courier New" w:cs="Courier New"/>
          <w:szCs w:val="24"/>
        </w:rPr>
        <w:t xml:space="preserve">. </w:t>
      </w:r>
      <w:r w:rsidR="00407636">
        <w:rPr>
          <w:rFonts w:ascii="Courier New" w:hAnsi="Courier New" w:cs="Courier New"/>
          <w:szCs w:val="24"/>
        </w:rPr>
        <w:t xml:space="preserve"> </w:t>
      </w:r>
      <w:r w:rsidR="00A95031" w:rsidRPr="00407636">
        <w:rPr>
          <w:rFonts w:ascii="Courier New" w:hAnsi="Courier New" w:cs="Courier New"/>
          <w:szCs w:val="24"/>
        </w:rPr>
        <w:t>Second</w:t>
      </w:r>
      <w:r w:rsidR="00635B36" w:rsidRPr="00407636">
        <w:rPr>
          <w:rFonts w:ascii="Courier New" w:hAnsi="Courier New" w:cs="Courier New"/>
          <w:szCs w:val="24"/>
        </w:rPr>
        <w:t xml:space="preserve">, as explained below, the Department has concluded that close coordination with its </w:t>
      </w:r>
      <w:r w:rsidR="00407636">
        <w:rPr>
          <w:rFonts w:ascii="Courier New" w:hAnsi="Courier New" w:cs="Courier New"/>
          <w:szCs w:val="24"/>
        </w:rPr>
        <w:t>S</w:t>
      </w:r>
      <w:r w:rsidR="00635B36" w:rsidRPr="00407636">
        <w:rPr>
          <w:rFonts w:ascii="Courier New" w:hAnsi="Courier New" w:cs="Courier New"/>
          <w:szCs w:val="24"/>
        </w:rPr>
        <w:t>tate partners will furthe</w:t>
      </w:r>
      <w:r w:rsidR="00635B36" w:rsidRPr="005267BA">
        <w:rPr>
          <w:rFonts w:ascii="Courier New" w:hAnsi="Courier New" w:cs="Courier New"/>
          <w:szCs w:val="24"/>
        </w:rPr>
        <w:t>r enhance both servicer accountability and borrower protections.</w:t>
      </w:r>
    </w:p>
    <w:p w14:paraId="5A302CD9" w14:textId="18EE4F16" w:rsidR="00446186" w:rsidRPr="00DB5F7B" w:rsidRDefault="00790C95" w:rsidP="00C62A7B">
      <w:pPr>
        <w:autoSpaceDE w:val="0"/>
        <w:autoSpaceDN w:val="0"/>
        <w:adjustRightInd w:val="0"/>
        <w:spacing w:after="0" w:line="480" w:lineRule="auto"/>
        <w:ind w:firstLine="720"/>
        <w:rPr>
          <w:rFonts w:ascii="Courier New" w:hAnsi="Courier New" w:cs="Courier New"/>
          <w:szCs w:val="24"/>
        </w:rPr>
      </w:pPr>
      <w:r w:rsidRPr="00114402">
        <w:rPr>
          <w:rFonts w:ascii="Courier New" w:hAnsi="Courier New" w:cs="Courier New"/>
          <w:szCs w:val="24"/>
        </w:rPr>
        <w:t>Accordingly</w:t>
      </w:r>
      <w:r w:rsidR="0096366D" w:rsidRPr="00114402">
        <w:rPr>
          <w:rFonts w:ascii="Courier New" w:hAnsi="Courier New" w:cs="Courier New"/>
          <w:szCs w:val="24"/>
        </w:rPr>
        <w:t xml:space="preserve">, the Department has considered the matter further and finds that the approach taken in the 2018 </w:t>
      </w:r>
      <w:r w:rsidR="00DA7410" w:rsidRPr="00114402">
        <w:rPr>
          <w:rFonts w:ascii="Courier New" w:hAnsi="Courier New" w:cs="Courier New"/>
          <w:szCs w:val="24"/>
        </w:rPr>
        <w:t>interpretation</w:t>
      </w:r>
      <w:r w:rsidR="0096366D" w:rsidRPr="00114402">
        <w:rPr>
          <w:rFonts w:ascii="Courier New" w:hAnsi="Courier New" w:cs="Courier New"/>
          <w:szCs w:val="24"/>
        </w:rPr>
        <w:t xml:space="preserve"> is </w:t>
      </w:r>
      <w:r w:rsidR="00A95031" w:rsidRPr="00114402">
        <w:rPr>
          <w:rFonts w:ascii="Courier New" w:hAnsi="Courier New" w:cs="Courier New"/>
          <w:szCs w:val="24"/>
        </w:rPr>
        <w:t xml:space="preserve">seriously </w:t>
      </w:r>
      <w:r w:rsidR="0096366D" w:rsidRPr="00114402">
        <w:rPr>
          <w:rFonts w:ascii="Courier New" w:hAnsi="Courier New" w:cs="Courier New"/>
          <w:szCs w:val="24"/>
        </w:rPr>
        <w:t>flawed</w:t>
      </w:r>
      <w:r w:rsidR="00150DA6" w:rsidRPr="00114402">
        <w:rPr>
          <w:rFonts w:ascii="Courier New" w:hAnsi="Courier New" w:cs="Courier New"/>
          <w:szCs w:val="24"/>
        </w:rPr>
        <w:t>.</w:t>
      </w:r>
      <w:r w:rsidR="00230530" w:rsidRPr="00114402">
        <w:rPr>
          <w:rFonts w:ascii="Courier New" w:hAnsi="Courier New" w:cs="Courier New"/>
          <w:szCs w:val="24"/>
        </w:rPr>
        <w:t xml:space="preserve"> </w:t>
      </w:r>
      <w:r w:rsidR="00C83163">
        <w:rPr>
          <w:rFonts w:ascii="Courier New" w:hAnsi="Courier New" w:cs="Courier New"/>
          <w:szCs w:val="24"/>
        </w:rPr>
        <w:t xml:space="preserve"> </w:t>
      </w:r>
      <w:r w:rsidR="00507B85" w:rsidRPr="005267BA">
        <w:rPr>
          <w:rFonts w:ascii="Courier New" w:hAnsi="Courier New" w:cs="Courier New"/>
          <w:szCs w:val="24"/>
        </w:rPr>
        <w:t>F</w:t>
      </w:r>
      <w:r w:rsidR="00D712CA" w:rsidRPr="005267BA">
        <w:rPr>
          <w:rFonts w:ascii="Courier New" w:hAnsi="Courier New" w:cs="Courier New"/>
          <w:szCs w:val="24"/>
        </w:rPr>
        <w:t xml:space="preserve">or </w:t>
      </w:r>
      <w:r w:rsidR="00507B85" w:rsidRPr="00847E42">
        <w:rPr>
          <w:rFonts w:ascii="Courier New" w:hAnsi="Courier New" w:cs="Courier New"/>
          <w:szCs w:val="24"/>
        </w:rPr>
        <w:t xml:space="preserve">all </w:t>
      </w:r>
      <w:r w:rsidR="00D712CA" w:rsidRPr="00847E42">
        <w:rPr>
          <w:rFonts w:ascii="Courier New" w:hAnsi="Courier New" w:cs="Courier New"/>
          <w:szCs w:val="24"/>
        </w:rPr>
        <w:t>the reasons</w:t>
      </w:r>
      <w:r w:rsidR="00446186" w:rsidRPr="00114402">
        <w:rPr>
          <w:rFonts w:ascii="Courier New" w:hAnsi="Courier New" w:cs="Courier New"/>
          <w:szCs w:val="24"/>
        </w:rPr>
        <w:t xml:space="preserve"> stated in this </w:t>
      </w:r>
      <w:r w:rsidR="00DA7410" w:rsidRPr="00114402">
        <w:rPr>
          <w:rFonts w:ascii="Courier New" w:hAnsi="Courier New" w:cs="Courier New"/>
          <w:szCs w:val="24"/>
        </w:rPr>
        <w:t>interpretation</w:t>
      </w:r>
      <w:r w:rsidR="00446186" w:rsidRPr="00114402">
        <w:rPr>
          <w:rFonts w:ascii="Courier New" w:hAnsi="Courier New" w:cs="Courier New"/>
          <w:szCs w:val="24"/>
        </w:rPr>
        <w:t xml:space="preserve">, the Department is affirmatively changing its approach to preemption of </w:t>
      </w:r>
      <w:r w:rsidR="00C83163">
        <w:rPr>
          <w:rFonts w:ascii="Courier New" w:hAnsi="Courier New" w:cs="Courier New"/>
          <w:szCs w:val="24"/>
        </w:rPr>
        <w:t>S</w:t>
      </w:r>
      <w:r w:rsidR="00446186" w:rsidRPr="00114402">
        <w:rPr>
          <w:rFonts w:ascii="Courier New" w:hAnsi="Courier New" w:cs="Courier New"/>
          <w:szCs w:val="24"/>
        </w:rPr>
        <w:t xml:space="preserve">tate </w:t>
      </w:r>
      <w:r w:rsidR="00446186" w:rsidRPr="00114402">
        <w:rPr>
          <w:rFonts w:ascii="Courier New" w:hAnsi="Courier New" w:cs="Courier New"/>
          <w:szCs w:val="24"/>
        </w:rPr>
        <w:lastRenderedPageBreak/>
        <w:t xml:space="preserve">student loan servicing laws </w:t>
      </w:r>
      <w:r w:rsidR="001F5C7D" w:rsidRPr="00114402">
        <w:rPr>
          <w:rFonts w:ascii="Courier New" w:hAnsi="Courier New" w:cs="Courier New"/>
          <w:szCs w:val="24"/>
        </w:rPr>
        <w:t xml:space="preserve">that was </w:t>
      </w:r>
      <w:r w:rsidR="00D712CA" w:rsidRPr="00114402">
        <w:rPr>
          <w:rFonts w:ascii="Courier New" w:hAnsi="Courier New" w:cs="Courier New"/>
          <w:szCs w:val="24"/>
        </w:rPr>
        <w:t>laid out</w:t>
      </w:r>
      <w:r w:rsidR="00446186" w:rsidRPr="00114402">
        <w:rPr>
          <w:rFonts w:ascii="Courier New" w:hAnsi="Courier New" w:cs="Courier New"/>
          <w:szCs w:val="24"/>
        </w:rPr>
        <w:t xml:space="preserve"> in the 2018 </w:t>
      </w:r>
      <w:r w:rsidR="00DA7410" w:rsidRPr="00114402">
        <w:rPr>
          <w:rFonts w:ascii="Courier New" w:hAnsi="Courier New" w:cs="Courier New"/>
          <w:szCs w:val="24"/>
        </w:rPr>
        <w:t>interpretation</w:t>
      </w:r>
      <w:r w:rsidR="00446186" w:rsidRPr="00114402">
        <w:rPr>
          <w:rFonts w:ascii="Courier New" w:hAnsi="Courier New" w:cs="Courier New"/>
          <w:szCs w:val="24"/>
        </w:rPr>
        <w:t xml:space="preserve">. </w:t>
      </w:r>
      <w:r w:rsidR="00C83163">
        <w:rPr>
          <w:rFonts w:ascii="Courier New" w:hAnsi="Courier New" w:cs="Courier New"/>
          <w:szCs w:val="24"/>
        </w:rPr>
        <w:t xml:space="preserve"> </w:t>
      </w:r>
      <w:r w:rsidR="00446186" w:rsidRPr="005267BA">
        <w:rPr>
          <w:rFonts w:ascii="Courier New" w:hAnsi="Courier New" w:cs="Courier New"/>
          <w:szCs w:val="24"/>
        </w:rPr>
        <w:t xml:space="preserve">To the extent that the final section of the 2018 </w:t>
      </w:r>
      <w:r w:rsidR="00DA7410" w:rsidRPr="0067160C">
        <w:rPr>
          <w:rFonts w:ascii="Courier New" w:hAnsi="Courier New" w:cs="Courier New"/>
          <w:szCs w:val="24"/>
        </w:rPr>
        <w:t>interpretation</w:t>
      </w:r>
      <w:r w:rsidR="00446186" w:rsidRPr="009125E1">
        <w:rPr>
          <w:rFonts w:ascii="Courier New" w:hAnsi="Courier New" w:cs="Courier New"/>
          <w:szCs w:val="24"/>
        </w:rPr>
        <w:t xml:space="preserve"> p</w:t>
      </w:r>
      <w:r w:rsidR="009C0EE3" w:rsidRPr="00015797">
        <w:rPr>
          <w:rFonts w:ascii="Courier New" w:hAnsi="Courier New" w:cs="Courier New"/>
          <w:szCs w:val="24"/>
        </w:rPr>
        <w:t>urported to p</w:t>
      </w:r>
      <w:r w:rsidR="00446186" w:rsidRPr="00DB5F7B">
        <w:rPr>
          <w:rFonts w:ascii="Courier New" w:hAnsi="Courier New" w:cs="Courier New"/>
          <w:szCs w:val="24"/>
        </w:rPr>
        <w:t xml:space="preserve">rovide </w:t>
      </w:r>
      <w:r w:rsidR="00D621CF" w:rsidRPr="00DB5F7B">
        <w:rPr>
          <w:rFonts w:ascii="Courier New" w:hAnsi="Courier New" w:cs="Courier New"/>
          <w:szCs w:val="24"/>
        </w:rPr>
        <w:t xml:space="preserve">additional </w:t>
      </w:r>
      <w:r w:rsidR="00446186" w:rsidRPr="00DB5F7B">
        <w:rPr>
          <w:rFonts w:ascii="Courier New" w:hAnsi="Courier New" w:cs="Courier New"/>
          <w:szCs w:val="24"/>
        </w:rPr>
        <w:t xml:space="preserve">factual material intended to justify its position, those underpinnings </w:t>
      </w:r>
      <w:r w:rsidR="00617E3C" w:rsidRPr="00114402">
        <w:rPr>
          <w:rFonts w:ascii="Courier New" w:hAnsi="Courier New" w:cs="Courier New"/>
          <w:szCs w:val="24"/>
        </w:rPr>
        <w:t>are</w:t>
      </w:r>
      <w:r w:rsidR="00446186" w:rsidRPr="00114402">
        <w:rPr>
          <w:rFonts w:ascii="Courier New" w:hAnsi="Courier New" w:cs="Courier New"/>
          <w:szCs w:val="24"/>
        </w:rPr>
        <w:t xml:space="preserve"> examined more carefully below</w:t>
      </w:r>
      <w:r w:rsidR="00712D8B" w:rsidRPr="00114402">
        <w:rPr>
          <w:rFonts w:ascii="Courier New" w:hAnsi="Courier New" w:cs="Courier New"/>
          <w:szCs w:val="24"/>
        </w:rPr>
        <w:t xml:space="preserve">, and the Department concludes that they do not support the 2018 </w:t>
      </w:r>
      <w:r w:rsidR="00DA7410" w:rsidRPr="00114402">
        <w:rPr>
          <w:rFonts w:ascii="Courier New" w:hAnsi="Courier New" w:cs="Courier New"/>
          <w:szCs w:val="24"/>
        </w:rPr>
        <w:t>interpretation</w:t>
      </w:r>
      <w:r w:rsidR="00712D8B" w:rsidRPr="00114402">
        <w:rPr>
          <w:rFonts w:ascii="Courier New" w:hAnsi="Courier New" w:cs="Courier New"/>
          <w:szCs w:val="24"/>
        </w:rPr>
        <w:t xml:space="preserve"> either</w:t>
      </w:r>
      <w:r w:rsidR="00150DA6" w:rsidRPr="00114402">
        <w:rPr>
          <w:rFonts w:ascii="Courier New" w:hAnsi="Courier New" w:cs="Courier New"/>
          <w:szCs w:val="24"/>
        </w:rPr>
        <w:t xml:space="preserve"> as a historical matter </w:t>
      </w:r>
      <w:r w:rsidR="00712D8B" w:rsidRPr="00114402">
        <w:rPr>
          <w:rFonts w:ascii="Courier New" w:hAnsi="Courier New" w:cs="Courier New"/>
          <w:szCs w:val="24"/>
        </w:rPr>
        <w:t>or</w:t>
      </w:r>
      <w:r w:rsidR="009D2824" w:rsidRPr="00114402">
        <w:rPr>
          <w:rFonts w:ascii="Courier New" w:hAnsi="Courier New" w:cs="Courier New"/>
          <w:szCs w:val="24"/>
        </w:rPr>
        <w:t>, as a factual matter,</w:t>
      </w:r>
      <w:r w:rsidR="00150DA6" w:rsidRPr="00114402">
        <w:rPr>
          <w:rFonts w:ascii="Courier New" w:hAnsi="Courier New" w:cs="Courier New"/>
          <w:szCs w:val="24"/>
        </w:rPr>
        <w:t xml:space="preserve"> in </w:t>
      </w:r>
      <w:r w:rsidR="00917066" w:rsidRPr="00114402">
        <w:rPr>
          <w:rFonts w:ascii="Courier New" w:hAnsi="Courier New" w:cs="Courier New"/>
          <w:szCs w:val="24"/>
        </w:rPr>
        <w:t xml:space="preserve">the likelihood that such an exclusionary approach </w:t>
      </w:r>
      <w:r w:rsidR="00402473" w:rsidRPr="00114402">
        <w:rPr>
          <w:rFonts w:ascii="Courier New" w:hAnsi="Courier New" w:cs="Courier New"/>
          <w:szCs w:val="24"/>
        </w:rPr>
        <w:t xml:space="preserve">will succeed in </w:t>
      </w:r>
      <w:r w:rsidR="00150DA6" w:rsidRPr="00114402">
        <w:rPr>
          <w:rFonts w:ascii="Courier New" w:hAnsi="Courier New" w:cs="Courier New"/>
          <w:szCs w:val="24"/>
        </w:rPr>
        <w:t xml:space="preserve">attaining </w:t>
      </w:r>
      <w:r w:rsidR="00712D8B" w:rsidRPr="00114402">
        <w:rPr>
          <w:rFonts w:ascii="Courier New" w:hAnsi="Courier New" w:cs="Courier New"/>
          <w:szCs w:val="24"/>
        </w:rPr>
        <w:t>its stated</w:t>
      </w:r>
      <w:r w:rsidR="007B5B6B" w:rsidRPr="00114402">
        <w:rPr>
          <w:rFonts w:ascii="Courier New" w:hAnsi="Courier New" w:cs="Courier New"/>
          <w:szCs w:val="24"/>
        </w:rPr>
        <w:t xml:space="preserve"> </w:t>
      </w:r>
      <w:r w:rsidR="00150DA6" w:rsidRPr="00114402">
        <w:rPr>
          <w:rFonts w:ascii="Courier New" w:hAnsi="Courier New" w:cs="Courier New"/>
          <w:szCs w:val="24"/>
        </w:rPr>
        <w:t>objectives.</w:t>
      </w:r>
      <w:r w:rsidR="005267BA">
        <w:rPr>
          <w:rFonts w:ascii="Courier New" w:hAnsi="Courier New" w:cs="Courier New"/>
          <w:szCs w:val="24"/>
        </w:rPr>
        <w:t xml:space="preserve"> </w:t>
      </w:r>
      <w:r w:rsidR="00765394" w:rsidRPr="005267BA">
        <w:rPr>
          <w:rFonts w:ascii="Courier New" w:hAnsi="Courier New" w:cs="Courier New"/>
          <w:szCs w:val="24"/>
        </w:rPr>
        <w:t xml:space="preserve"> </w:t>
      </w:r>
      <w:r w:rsidR="00765394" w:rsidRPr="00114402">
        <w:rPr>
          <w:rFonts w:ascii="Courier New" w:hAnsi="Courier New" w:cs="Courier New"/>
          <w:i/>
          <w:iCs/>
          <w:szCs w:val="24"/>
        </w:rPr>
        <w:t>See, e.g.</w:t>
      </w:r>
      <w:r w:rsidR="00765394" w:rsidRPr="00D05F2F">
        <w:rPr>
          <w:rFonts w:ascii="Courier New" w:hAnsi="Courier New" w:cs="Courier New"/>
          <w:szCs w:val="24"/>
        </w:rPr>
        <w:t xml:space="preserve">, </w:t>
      </w:r>
      <w:r w:rsidR="00765394" w:rsidRPr="00114402">
        <w:rPr>
          <w:rFonts w:ascii="Courier New" w:hAnsi="Courier New" w:cs="Courier New"/>
          <w:i/>
          <w:iCs/>
          <w:szCs w:val="24"/>
        </w:rPr>
        <w:t>FCC v. Fox Television Stations, Inc.</w:t>
      </w:r>
      <w:r w:rsidR="00765394" w:rsidRPr="00D05F2F">
        <w:rPr>
          <w:rFonts w:ascii="Courier New" w:hAnsi="Courier New" w:cs="Courier New"/>
          <w:szCs w:val="24"/>
        </w:rPr>
        <w:t xml:space="preserve">, 556 U.S. </w:t>
      </w:r>
      <w:r w:rsidR="00765394" w:rsidRPr="00C15FBB">
        <w:rPr>
          <w:rFonts w:ascii="Courier New" w:hAnsi="Courier New" w:cs="Courier New"/>
          <w:szCs w:val="24"/>
        </w:rPr>
        <w:t>502 (2009) (</w:t>
      </w:r>
      <w:r w:rsidR="002947C8" w:rsidRPr="00D65FF9">
        <w:rPr>
          <w:rFonts w:ascii="Courier New" w:hAnsi="Courier New" w:cs="Courier New"/>
          <w:szCs w:val="24"/>
        </w:rPr>
        <w:t xml:space="preserve">agency </w:t>
      </w:r>
      <w:r w:rsidR="00686BD7" w:rsidRPr="00D65FF9">
        <w:rPr>
          <w:rFonts w:ascii="Courier New" w:hAnsi="Courier New" w:cs="Courier New"/>
          <w:szCs w:val="24"/>
        </w:rPr>
        <w:t>may</w:t>
      </w:r>
      <w:r w:rsidR="002947C8" w:rsidRPr="004F25F5">
        <w:rPr>
          <w:rFonts w:ascii="Courier New" w:hAnsi="Courier New" w:cs="Courier New"/>
          <w:szCs w:val="24"/>
        </w:rPr>
        <w:t xml:space="preserve"> change prior policy </w:t>
      </w:r>
      <w:r w:rsidR="00AE1E69" w:rsidRPr="00407636">
        <w:rPr>
          <w:rFonts w:ascii="Courier New" w:hAnsi="Courier New" w:cs="Courier New"/>
          <w:szCs w:val="24"/>
        </w:rPr>
        <w:t>without being subject to a</w:t>
      </w:r>
      <w:r w:rsidR="00585719" w:rsidRPr="005267BA">
        <w:rPr>
          <w:rFonts w:ascii="Courier New" w:hAnsi="Courier New" w:cs="Courier New"/>
          <w:szCs w:val="24"/>
        </w:rPr>
        <w:t>ny</w:t>
      </w:r>
      <w:r w:rsidR="00AE1E69" w:rsidRPr="005267BA">
        <w:rPr>
          <w:rFonts w:ascii="Courier New" w:hAnsi="Courier New" w:cs="Courier New"/>
          <w:szCs w:val="24"/>
        </w:rPr>
        <w:t xml:space="preserve"> more searching </w:t>
      </w:r>
      <w:r w:rsidR="00585719" w:rsidRPr="0067160C">
        <w:rPr>
          <w:rFonts w:ascii="Courier New" w:hAnsi="Courier New" w:cs="Courier New"/>
          <w:szCs w:val="24"/>
        </w:rPr>
        <w:t xml:space="preserve">judicial </w:t>
      </w:r>
      <w:r w:rsidR="00AE1E69" w:rsidRPr="009125E1">
        <w:rPr>
          <w:rFonts w:ascii="Courier New" w:hAnsi="Courier New" w:cs="Courier New"/>
          <w:szCs w:val="24"/>
        </w:rPr>
        <w:t xml:space="preserve">review where the agency acknowledges the change of position </w:t>
      </w:r>
      <w:r w:rsidR="002A4F7E" w:rsidRPr="00015797">
        <w:rPr>
          <w:rFonts w:ascii="Courier New" w:hAnsi="Courier New" w:cs="Courier New"/>
          <w:szCs w:val="24"/>
        </w:rPr>
        <w:t xml:space="preserve">and accounts for any </w:t>
      </w:r>
      <w:r w:rsidR="00CA26BB" w:rsidRPr="00015797">
        <w:rPr>
          <w:rFonts w:ascii="Courier New" w:hAnsi="Courier New" w:cs="Courier New"/>
          <w:szCs w:val="24"/>
        </w:rPr>
        <w:t xml:space="preserve">claimed </w:t>
      </w:r>
      <w:r w:rsidR="002A4F7E" w:rsidRPr="00015797">
        <w:rPr>
          <w:rFonts w:ascii="Courier New" w:hAnsi="Courier New" w:cs="Courier New"/>
          <w:szCs w:val="24"/>
        </w:rPr>
        <w:t xml:space="preserve">factual </w:t>
      </w:r>
      <w:r w:rsidR="00CA26BB" w:rsidRPr="00015797">
        <w:rPr>
          <w:rFonts w:ascii="Courier New" w:hAnsi="Courier New" w:cs="Courier New"/>
          <w:szCs w:val="24"/>
        </w:rPr>
        <w:t>underpinnings of the prior policy).</w:t>
      </w:r>
    </w:p>
    <w:p w14:paraId="3C288EFD" w14:textId="6890CE2E" w:rsidR="0096366D" w:rsidRPr="009125E1" w:rsidRDefault="0096366D" w:rsidP="00C62A7B">
      <w:pPr>
        <w:autoSpaceDE w:val="0"/>
        <w:autoSpaceDN w:val="0"/>
        <w:adjustRightInd w:val="0"/>
        <w:spacing w:after="0" w:line="480" w:lineRule="auto"/>
        <w:ind w:firstLine="720"/>
        <w:rPr>
          <w:rFonts w:ascii="Courier New" w:hAnsi="Courier New" w:cs="Courier New"/>
          <w:szCs w:val="24"/>
        </w:rPr>
      </w:pPr>
      <w:r w:rsidRPr="00114402">
        <w:rPr>
          <w:rFonts w:ascii="Courier New" w:hAnsi="Courier New" w:cs="Courier New"/>
          <w:szCs w:val="24"/>
        </w:rPr>
        <w:t xml:space="preserve">As a historical matter, the Federal government and the States have sought to work closely and cooperatively in certain areas of shared responsibility, such as law enforcement and consumer protection. </w:t>
      </w:r>
      <w:r w:rsidR="005267BA">
        <w:rPr>
          <w:rFonts w:ascii="Courier New" w:hAnsi="Courier New" w:cs="Courier New"/>
          <w:szCs w:val="24"/>
        </w:rPr>
        <w:t xml:space="preserve"> </w:t>
      </w:r>
      <w:r w:rsidRPr="005267BA">
        <w:rPr>
          <w:rFonts w:ascii="Courier New" w:hAnsi="Courier New" w:cs="Courier New"/>
          <w:szCs w:val="24"/>
        </w:rPr>
        <w:t>All parties recognize that the country is vast, its population has grown</w:t>
      </w:r>
      <w:r w:rsidRPr="0067160C">
        <w:rPr>
          <w:rFonts w:ascii="Courier New" w:hAnsi="Courier New" w:cs="Courier New"/>
          <w:szCs w:val="24"/>
        </w:rPr>
        <w:t xml:space="preserve"> to immense proportions, and public resources are limited.</w:t>
      </w:r>
      <w:r w:rsidR="005267BA">
        <w:rPr>
          <w:rFonts w:ascii="Courier New" w:hAnsi="Courier New" w:cs="Courier New"/>
          <w:szCs w:val="24"/>
        </w:rPr>
        <w:t xml:space="preserve"> </w:t>
      </w:r>
      <w:r w:rsidRPr="005267BA">
        <w:rPr>
          <w:rFonts w:ascii="Courier New" w:hAnsi="Courier New" w:cs="Courier New"/>
          <w:szCs w:val="24"/>
        </w:rPr>
        <w:t xml:space="preserve"> Administration of </w:t>
      </w:r>
      <w:r w:rsidR="005267BA">
        <w:rPr>
          <w:rFonts w:ascii="Courier New" w:hAnsi="Courier New" w:cs="Courier New"/>
          <w:szCs w:val="24"/>
        </w:rPr>
        <w:t>F</w:t>
      </w:r>
      <w:r w:rsidRPr="005267BA">
        <w:rPr>
          <w:rFonts w:ascii="Courier New" w:hAnsi="Courier New" w:cs="Courier New"/>
          <w:szCs w:val="24"/>
        </w:rPr>
        <w:t>ederal student loans involves managing customer relationships for tens of millions of borrowers in a variety of circumstances and for distinct loan programs with different requir</w:t>
      </w:r>
      <w:r w:rsidRPr="0067160C">
        <w:rPr>
          <w:rFonts w:ascii="Courier New" w:hAnsi="Courier New" w:cs="Courier New"/>
          <w:szCs w:val="24"/>
        </w:rPr>
        <w:t xml:space="preserve">ements that have grown up over the </w:t>
      </w:r>
      <w:r w:rsidRPr="0067160C">
        <w:rPr>
          <w:rFonts w:ascii="Courier New" w:hAnsi="Courier New" w:cs="Courier New"/>
          <w:szCs w:val="24"/>
        </w:rPr>
        <w:lastRenderedPageBreak/>
        <w:t xml:space="preserve">past several decades. </w:t>
      </w:r>
      <w:r w:rsidR="00847E42">
        <w:rPr>
          <w:rFonts w:ascii="Courier New" w:hAnsi="Courier New" w:cs="Courier New"/>
          <w:szCs w:val="24"/>
        </w:rPr>
        <w:t xml:space="preserve"> </w:t>
      </w:r>
      <w:r w:rsidRPr="00847E42">
        <w:rPr>
          <w:rFonts w:ascii="Courier New" w:hAnsi="Courier New" w:cs="Courier New"/>
          <w:szCs w:val="24"/>
        </w:rPr>
        <w:t>The complexity and scope of the task is shown by the Department’s longstanding practice of engaging large private contractors operating nationwide to service millions of borrowers with cumulative deb</w:t>
      </w:r>
      <w:r w:rsidRPr="0067160C">
        <w:rPr>
          <w:rFonts w:ascii="Courier New" w:hAnsi="Courier New" w:cs="Courier New"/>
          <w:szCs w:val="24"/>
        </w:rPr>
        <w:t xml:space="preserve">ts that in the aggregate now exceed $1.5 trillion. </w:t>
      </w:r>
      <w:r w:rsidR="00847E42">
        <w:rPr>
          <w:rFonts w:ascii="Courier New" w:hAnsi="Courier New" w:cs="Courier New"/>
          <w:szCs w:val="24"/>
        </w:rPr>
        <w:t xml:space="preserve"> </w:t>
      </w:r>
      <w:r w:rsidRPr="00847E42">
        <w:rPr>
          <w:rFonts w:ascii="Courier New" w:hAnsi="Courier New" w:cs="Courier New"/>
          <w:szCs w:val="24"/>
        </w:rPr>
        <w:t>Managing these outside contractors to assure that the student loan program operates effectively and in line with its intended objectives is a s</w:t>
      </w:r>
      <w:r w:rsidR="00280D78">
        <w:rPr>
          <w:rFonts w:ascii="Courier New" w:hAnsi="Courier New" w:cs="Courier New"/>
          <w:szCs w:val="24"/>
        </w:rPr>
        <w:t>ubstantial</w:t>
      </w:r>
      <w:r w:rsidRPr="00847E42">
        <w:rPr>
          <w:rFonts w:ascii="Courier New" w:hAnsi="Courier New" w:cs="Courier New"/>
          <w:szCs w:val="24"/>
        </w:rPr>
        <w:t xml:space="preserve"> </w:t>
      </w:r>
      <w:r w:rsidR="00280D78">
        <w:rPr>
          <w:rFonts w:ascii="Courier New" w:hAnsi="Courier New" w:cs="Courier New"/>
          <w:szCs w:val="24"/>
        </w:rPr>
        <w:t>undertaking</w:t>
      </w:r>
      <w:r w:rsidRPr="00847E42">
        <w:rPr>
          <w:rFonts w:ascii="Courier New" w:hAnsi="Courier New" w:cs="Courier New"/>
          <w:szCs w:val="24"/>
        </w:rPr>
        <w:t xml:space="preserve">, and the oversight challenges are evident and </w:t>
      </w:r>
      <w:r w:rsidRPr="0067160C">
        <w:rPr>
          <w:rFonts w:ascii="Courier New" w:hAnsi="Courier New" w:cs="Courier New"/>
          <w:szCs w:val="24"/>
        </w:rPr>
        <w:t>significant.</w:t>
      </w:r>
    </w:p>
    <w:p w14:paraId="23317852" w14:textId="496C078D" w:rsidR="0096366D" w:rsidRPr="00114402" w:rsidRDefault="0096366D" w:rsidP="00C62A7B">
      <w:pPr>
        <w:autoSpaceDE w:val="0"/>
        <w:autoSpaceDN w:val="0"/>
        <w:adjustRightInd w:val="0"/>
        <w:spacing w:after="0" w:line="480" w:lineRule="auto"/>
        <w:ind w:firstLine="720"/>
        <w:rPr>
          <w:rFonts w:ascii="Courier New" w:hAnsi="Courier New" w:cs="Courier New"/>
          <w:szCs w:val="24"/>
        </w:rPr>
      </w:pPr>
      <w:r w:rsidRPr="00015797">
        <w:rPr>
          <w:rFonts w:ascii="Courier New" w:hAnsi="Courier New" w:cs="Courier New"/>
          <w:szCs w:val="24"/>
        </w:rPr>
        <w:t xml:space="preserve">The Department recognizes that collaboration </w:t>
      </w:r>
      <w:r w:rsidR="00A13284" w:rsidRPr="00015797">
        <w:rPr>
          <w:rFonts w:ascii="Courier New" w:hAnsi="Courier New" w:cs="Courier New"/>
          <w:szCs w:val="24"/>
        </w:rPr>
        <w:t xml:space="preserve">with the </w:t>
      </w:r>
      <w:r w:rsidR="00701522" w:rsidRPr="00DB5F7B">
        <w:rPr>
          <w:rFonts w:ascii="Courier New" w:hAnsi="Courier New" w:cs="Courier New"/>
          <w:szCs w:val="24"/>
        </w:rPr>
        <w:t>S</w:t>
      </w:r>
      <w:r w:rsidR="00A13284" w:rsidRPr="00114402">
        <w:rPr>
          <w:rFonts w:ascii="Courier New" w:hAnsi="Courier New" w:cs="Courier New"/>
          <w:szCs w:val="24"/>
        </w:rPr>
        <w:t xml:space="preserve">tates </w:t>
      </w:r>
      <w:r w:rsidRPr="00114402">
        <w:rPr>
          <w:rFonts w:ascii="Courier New" w:hAnsi="Courier New" w:cs="Courier New"/>
          <w:szCs w:val="24"/>
        </w:rPr>
        <w:t xml:space="preserve">can supply the means to ensure better oversight of these contractors and provide more protection for student loan borrowers. </w:t>
      </w:r>
      <w:r w:rsidR="00847E42">
        <w:rPr>
          <w:rFonts w:ascii="Courier New" w:hAnsi="Courier New" w:cs="Courier New"/>
          <w:szCs w:val="24"/>
        </w:rPr>
        <w:t xml:space="preserve"> </w:t>
      </w:r>
      <w:r w:rsidR="00644722">
        <w:rPr>
          <w:rFonts w:ascii="Courier New" w:hAnsi="Courier New" w:cs="Courier New"/>
          <w:szCs w:val="24"/>
        </w:rPr>
        <w:t xml:space="preserve">Not all </w:t>
      </w:r>
      <w:r w:rsidR="00EB7720">
        <w:rPr>
          <w:rFonts w:ascii="Courier New" w:hAnsi="Courier New" w:cs="Courier New"/>
          <w:szCs w:val="24"/>
        </w:rPr>
        <w:t>S</w:t>
      </w:r>
      <w:r w:rsidR="00644722">
        <w:rPr>
          <w:rFonts w:ascii="Courier New" w:hAnsi="Courier New" w:cs="Courier New"/>
          <w:szCs w:val="24"/>
        </w:rPr>
        <w:t xml:space="preserve">tates have invested resources in </w:t>
      </w:r>
      <w:r w:rsidR="00EB7720">
        <w:rPr>
          <w:rFonts w:ascii="Courier New" w:hAnsi="Courier New" w:cs="Courier New"/>
          <w:szCs w:val="24"/>
        </w:rPr>
        <w:t xml:space="preserve">overseeing loan </w:t>
      </w:r>
      <w:r w:rsidR="00644722">
        <w:rPr>
          <w:rFonts w:ascii="Courier New" w:hAnsi="Courier New" w:cs="Courier New"/>
          <w:szCs w:val="24"/>
        </w:rPr>
        <w:t>servicer</w:t>
      </w:r>
      <w:r w:rsidR="00EB7720">
        <w:rPr>
          <w:rFonts w:ascii="Courier New" w:hAnsi="Courier New" w:cs="Courier New"/>
          <w:szCs w:val="24"/>
        </w:rPr>
        <w:t>s</w:t>
      </w:r>
      <w:r w:rsidR="00644722">
        <w:rPr>
          <w:rFonts w:ascii="Courier New" w:hAnsi="Courier New" w:cs="Courier New"/>
          <w:szCs w:val="24"/>
        </w:rPr>
        <w:t xml:space="preserve">, but to the extent that they have, some </w:t>
      </w:r>
      <w:r w:rsidR="00EB7720">
        <w:rPr>
          <w:rFonts w:ascii="Courier New" w:hAnsi="Courier New" w:cs="Courier New"/>
          <w:szCs w:val="24"/>
        </w:rPr>
        <w:t>S</w:t>
      </w:r>
      <w:r w:rsidRPr="00847E42">
        <w:rPr>
          <w:rFonts w:ascii="Courier New" w:hAnsi="Courier New" w:cs="Courier New"/>
          <w:szCs w:val="24"/>
        </w:rPr>
        <w:t xml:space="preserve">tate </w:t>
      </w:r>
      <w:r w:rsidR="005055C0" w:rsidRPr="00847E42">
        <w:rPr>
          <w:rFonts w:ascii="Courier New" w:hAnsi="Courier New" w:cs="Courier New"/>
          <w:szCs w:val="24"/>
        </w:rPr>
        <w:t xml:space="preserve">attorneys general and </w:t>
      </w:r>
      <w:r w:rsidR="00847E42">
        <w:rPr>
          <w:rFonts w:ascii="Courier New" w:hAnsi="Courier New" w:cs="Courier New"/>
          <w:szCs w:val="24"/>
        </w:rPr>
        <w:t>S</w:t>
      </w:r>
      <w:r w:rsidR="005055C0" w:rsidRPr="00847E42">
        <w:rPr>
          <w:rFonts w:ascii="Courier New" w:hAnsi="Courier New" w:cs="Courier New"/>
          <w:szCs w:val="24"/>
        </w:rPr>
        <w:t>tate student loan servi</w:t>
      </w:r>
      <w:r w:rsidR="005055C0" w:rsidRPr="0067160C">
        <w:rPr>
          <w:rFonts w:ascii="Courier New" w:hAnsi="Courier New" w:cs="Courier New"/>
          <w:szCs w:val="24"/>
        </w:rPr>
        <w:t xml:space="preserve">cing </w:t>
      </w:r>
      <w:r w:rsidRPr="009125E1">
        <w:rPr>
          <w:rFonts w:ascii="Courier New" w:hAnsi="Courier New" w:cs="Courier New"/>
          <w:szCs w:val="24"/>
        </w:rPr>
        <w:t xml:space="preserve">regulators, with their own capacities and personnel, are able to maintain a closer perspective on how these loan servicers operate in their States, including how borrowers are being treated and how their needs are being met. </w:t>
      </w:r>
      <w:r w:rsidR="00847E42">
        <w:rPr>
          <w:rFonts w:ascii="Courier New" w:hAnsi="Courier New" w:cs="Courier New"/>
          <w:szCs w:val="24"/>
        </w:rPr>
        <w:t xml:space="preserve"> </w:t>
      </w:r>
      <w:r w:rsidRPr="00847E42">
        <w:rPr>
          <w:rFonts w:ascii="Courier New" w:hAnsi="Courier New" w:cs="Courier New"/>
          <w:szCs w:val="24"/>
        </w:rPr>
        <w:t xml:space="preserve">Although the 2018 </w:t>
      </w:r>
      <w:r w:rsidR="00DA7410" w:rsidRPr="00847E42">
        <w:rPr>
          <w:rFonts w:ascii="Courier New" w:hAnsi="Courier New" w:cs="Courier New"/>
          <w:szCs w:val="24"/>
        </w:rPr>
        <w:t>interpretation</w:t>
      </w:r>
      <w:r w:rsidRPr="00847E42">
        <w:rPr>
          <w:rFonts w:ascii="Courier New" w:hAnsi="Courier New" w:cs="Courier New"/>
          <w:szCs w:val="24"/>
        </w:rPr>
        <w:t xml:space="preserve"> strove to justify how the Department could perform this oversight task a</w:t>
      </w:r>
      <w:r w:rsidRPr="0067160C">
        <w:rPr>
          <w:rFonts w:ascii="Courier New" w:hAnsi="Courier New" w:cs="Courier New"/>
          <w:szCs w:val="24"/>
        </w:rPr>
        <w:t xml:space="preserve">dequately on its own, a different approach </w:t>
      </w:r>
      <w:r w:rsidR="00644722">
        <w:rPr>
          <w:rFonts w:ascii="Courier New" w:hAnsi="Courier New" w:cs="Courier New"/>
          <w:szCs w:val="24"/>
        </w:rPr>
        <w:t xml:space="preserve">may </w:t>
      </w:r>
      <w:r w:rsidRPr="0067160C">
        <w:rPr>
          <w:rFonts w:ascii="Courier New" w:hAnsi="Courier New" w:cs="Courier New"/>
          <w:szCs w:val="24"/>
        </w:rPr>
        <w:t xml:space="preserve">be more likely to succeed: a coordinated partnership of interested Federal and </w:t>
      </w:r>
      <w:r w:rsidR="00847E42">
        <w:rPr>
          <w:rFonts w:ascii="Courier New" w:hAnsi="Courier New" w:cs="Courier New"/>
          <w:szCs w:val="24"/>
        </w:rPr>
        <w:t>S</w:t>
      </w:r>
      <w:r w:rsidRPr="00114402">
        <w:rPr>
          <w:rFonts w:ascii="Courier New" w:hAnsi="Courier New" w:cs="Courier New"/>
          <w:szCs w:val="24"/>
        </w:rPr>
        <w:t>tate officials</w:t>
      </w:r>
      <w:r w:rsidR="00EB7720">
        <w:rPr>
          <w:rFonts w:ascii="Courier New" w:hAnsi="Courier New" w:cs="Courier New"/>
          <w:szCs w:val="24"/>
        </w:rPr>
        <w:t xml:space="preserve"> </w:t>
      </w:r>
      <w:r w:rsidR="00644722">
        <w:rPr>
          <w:rFonts w:ascii="Courier New" w:hAnsi="Courier New" w:cs="Courier New"/>
          <w:szCs w:val="24"/>
        </w:rPr>
        <w:t>c</w:t>
      </w:r>
      <w:r w:rsidRPr="00114402">
        <w:rPr>
          <w:rFonts w:ascii="Courier New" w:hAnsi="Courier New" w:cs="Courier New"/>
          <w:szCs w:val="24"/>
        </w:rPr>
        <w:t xml:space="preserve">ould produce a more robust </w:t>
      </w:r>
      <w:r w:rsidRPr="00114402">
        <w:rPr>
          <w:rFonts w:ascii="Courier New" w:hAnsi="Courier New" w:cs="Courier New"/>
          <w:szCs w:val="24"/>
        </w:rPr>
        <w:lastRenderedPageBreak/>
        <w:t>system of supervision and enforcement to monitor and improve performance under this far-flung system.</w:t>
      </w:r>
    </w:p>
    <w:p w14:paraId="5D2FE96F" w14:textId="24C7E168" w:rsidR="0096366D" w:rsidRPr="00114402" w:rsidRDefault="009D41FB" w:rsidP="00C62A7B">
      <w:pPr>
        <w:autoSpaceDE w:val="0"/>
        <w:autoSpaceDN w:val="0"/>
        <w:adjustRightInd w:val="0"/>
        <w:spacing w:after="0" w:line="480" w:lineRule="auto"/>
        <w:ind w:firstLine="720"/>
        <w:rPr>
          <w:rFonts w:ascii="Courier New" w:hAnsi="Courier New" w:cs="Courier New"/>
          <w:szCs w:val="24"/>
        </w:rPr>
      </w:pPr>
      <w:r w:rsidRPr="00114402">
        <w:rPr>
          <w:rFonts w:ascii="Courier New" w:hAnsi="Courier New" w:cs="Courier New"/>
          <w:szCs w:val="24"/>
        </w:rPr>
        <w:t>I</w:t>
      </w:r>
      <w:r w:rsidR="0096366D" w:rsidRPr="00114402">
        <w:rPr>
          <w:rFonts w:ascii="Courier New" w:hAnsi="Courier New" w:cs="Courier New"/>
          <w:szCs w:val="24"/>
        </w:rPr>
        <w:t xml:space="preserve">n the 2018 </w:t>
      </w:r>
      <w:r w:rsidR="00DA7410" w:rsidRPr="00114402">
        <w:rPr>
          <w:rFonts w:ascii="Courier New" w:hAnsi="Courier New" w:cs="Courier New"/>
          <w:szCs w:val="24"/>
        </w:rPr>
        <w:t>interpretation</w:t>
      </w:r>
      <w:r w:rsidR="001D57AB" w:rsidRPr="00114402">
        <w:rPr>
          <w:rFonts w:ascii="Courier New" w:hAnsi="Courier New" w:cs="Courier New"/>
          <w:szCs w:val="24"/>
        </w:rPr>
        <w:t>,</w:t>
      </w:r>
      <w:r w:rsidR="0096366D" w:rsidRPr="00114402">
        <w:rPr>
          <w:rFonts w:ascii="Courier New" w:hAnsi="Courier New" w:cs="Courier New"/>
          <w:szCs w:val="24"/>
        </w:rPr>
        <w:t xml:space="preserve"> the Department explained </w:t>
      </w:r>
      <w:r w:rsidRPr="00114402">
        <w:rPr>
          <w:rFonts w:ascii="Courier New" w:hAnsi="Courier New" w:cs="Courier New"/>
          <w:szCs w:val="24"/>
        </w:rPr>
        <w:t xml:space="preserve">as a factual matter </w:t>
      </w:r>
      <w:r w:rsidR="0096366D" w:rsidRPr="00114402">
        <w:rPr>
          <w:rFonts w:ascii="Courier New" w:hAnsi="Courier New" w:cs="Courier New"/>
          <w:szCs w:val="24"/>
        </w:rPr>
        <w:t xml:space="preserve">how it would seek to monitor servicer compliance with contractual requirements related to customer service, including call monitoring, process monitoring, and servicer auditing. </w:t>
      </w:r>
      <w:r w:rsidR="00847E42">
        <w:rPr>
          <w:rFonts w:ascii="Courier New" w:hAnsi="Courier New" w:cs="Courier New"/>
          <w:szCs w:val="24"/>
        </w:rPr>
        <w:t xml:space="preserve"> </w:t>
      </w:r>
      <w:r w:rsidR="0096366D" w:rsidRPr="00847E42">
        <w:rPr>
          <w:rFonts w:ascii="Courier New" w:hAnsi="Courier New" w:cs="Courier New"/>
          <w:i/>
          <w:iCs/>
          <w:szCs w:val="24"/>
        </w:rPr>
        <w:t>See</w:t>
      </w:r>
      <w:r w:rsidR="0096366D" w:rsidRPr="00847E42">
        <w:rPr>
          <w:rFonts w:ascii="Courier New" w:hAnsi="Courier New" w:cs="Courier New"/>
          <w:szCs w:val="24"/>
        </w:rPr>
        <w:t xml:space="preserve"> </w:t>
      </w:r>
      <w:r w:rsidR="0096366D" w:rsidRPr="00847E42">
        <w:rPr>
          <w:rFonts w:ascii="Courier New" w:hAnsi="Courier New" w:cs="Courier New"/>
          <w:color w:val="000000"/>
          <w:szCs w:val="24"/>
        </w:rPr>
        <w:t>8</w:t>
      </w:r>
      <w:r w:rsidR="0096366D" w:rsidRPr="00847E42">
        <w:rPr>
          <w:rFonts w:ascii="Courier New" w:hAnsi="Courier New" w:cs="Courier New"/>
          <w:szCs w:val="24"/>
        </w:rPr>
        <w:t xml:space="preserve">3 </w:t>
      </w:r>
      <w:r w:rsidR="0096366D" w:rsidRPr="00847E42">
        <w:rPr>
          <w:rFonts w:ascii="Courier New" w:hAnsi="Courier New" w:cs="Courier New"/>
          <w:i/>
          <w:iCs/>
          <w:szCs w:val="24"/>
        </w:rPr>
        <w:t>Fed. Reg.</w:t>
      </w:r>
      <w:r w:rsidR="0096366D" w:rsidRPr="00847E42">
        <w:rPr>
          <w:rFonts w:ascii="Courier New" w:hAnsi="Courier New" w:cs="Courier New"/>
          <w:szCs w:val="24"/>
        </w:rPr>
        <w:t xml:space="preserve"> at 10,622. </w:t>
      </w:r>
      <w:r w:rsidR="00847E42">
        <w:rPr>
          <w:rFonts w:ascii="Courier New" w:hAnsi="Courier New" w:cs="Courier New"/>
          <w:szCs w:val="24"/>
        </w:rPr>
        <w:t xml:space="preserve"> </w:t>
      </w:r>
      <w:r w:rsidR="000366D7" w:rsidRPr="00847E42">
        <w:rPr>
          <w:rFonts w:ascii="Courier New" w:hAnsi="Courier New" w:cs="Courier New"/>
          <w:szCs w:val="24"/>
        </w:rPr>
        <w:t>It also described how it use</w:t>
      </w:r>
      <w:r w:rsidR="00280D78">
        <w:rPr>
          <w:rFonts w:ascii="Courier New" w:hAnsi="Courier New" w:cs="Courier New"/>
          <w:szCs w:val="24"/>
        </w:rPr>
        <w:t>s</w:t>
      </w:r>
      <w:r w:rsidR="000366D7" w:rsidRPr="00847E42">
        <w:rPr>
          <w:rFonts w:ascii="Courier New" w:hAnsi="Courier New" w:cs="Courier New"/>
          <w:szCs w:val="24"/>
        </w:rPr>
        <w:t xml:space="preserve"> </w:t>
      </w:r>
      <w:r w:rsidR="00531CCD" w:rsidRPr="0067160C">
        <w:rPr>
          <w:rFonts w:ascii="Courier New" w:hAnsi="Courier New" w:cs="Courier New"/>
          <w:szCs w:val="24"/>
        </w:rPr>
        <w:t>contracting requirem</w:t>
      </w:r>
      <w:r w:rsidR="00531CCD" w:rsidRPr="009125E1">
        <w:rPr>
          <w:rFonts w:ascii="Courier New" w:hAnsi="Courier New" w:cs="Courier New"/>
          <w:szCs w:val="24"/>
        </w:rPr>
        <w:t xml:space="preserve">ents to incentivize improved customer service and </w:t>
      </w:r>
      <w:r w:rsidR="00465121" w:rsidRPr="00015797">
        <w:rPr>
          <w:rFonts w:ascii="Courier New" w:hAnsi="Courier New" w:cs="Courier New"/>
          <w:szCs w:val="24"/>
        </w:rPr>
        <w:t xml:space="preserve">maintain </w:t>
      </w:r>
      <w:r w:rsidR="00BB5556" w:rsidRPr="00015797">
        <w:rPr>
          <w:rFonts w:ascii="Courier New" w:hAnsi="Courier New" w:cs="Courier New"/>
          <w:szCs w:val="24"/>
        </w:rPr>
        <w:t xml:space="preserve">mechanisms for reviewing and responding to complaints about customer service. </w:t>
      </w:r>
      <w:bookmarkStart w:id="1" w:name="_Hlk77089563"/>
      <w:r w:rsidR="00847E42">
        <w:rPr>
          <w:rFonts w:ascii="Courier New" w:hAnsi="Courier New" w:cs="Courier New"/>
          <w:szCs w:val="24"/>
        </w:rPr>
        <w:t xml:space="preserve"> </w:t>
      </w:r>
      <w:r w:rsidR="0096366D" w:rsidRPr="00847E42">
        <w:rPr>
          <w:rFonts w:ascii="Courier New" w:hAnsi="Courier New" w:cs="Courier New"/>
          <w:szCs w:val="24"/>
        </w:rPr>
        <w:t xml:space="preserve">But the Department’s limited resources for compliance monitoring must also encompass various other issues </w:t>
      </w:r>
      <w:r w:rsidR="0096366D" w:rsidRPr="0067160C">
        <w:rPr>
          <w:rFonts w:ascii="Courier New" w:hAnsi="Courier New" w:cs="Courier New"/>
          <w:szCs w:val="24"/>
        </w:rPr>
        <w:t>unrelated to customer service, such as compliance with billing practices</w:t>
      </w:r>
      <w:r w:rsidR="00565549" w:rsidRPr="009125E1">
        <w:rPr>
          <w:rFonts w:ascii="Courier New" w:hAnsi="Courier New" w:cs="Courier New"/>
          <w:szCs w:val="24"/>
        </w:rPr>
        <w:t xml:space="preserve"> a</w:t>
      </w:r>
      <w:r w:rsidR="00565549" w:rsidRPr="00015797">
        <w:rPr>
          <w:rFonts w:ascii="Courier New" w:hAnsi="Courier New" w:cs="Courier New"/>
          <w:szCs w:val="24"/>
        </w:rPr>
        <w:t>nd other related operational issues</w:t>
      </w:r>
      <w:r w:rsidR="0096366D" w:rsidRPr="00015797">
        <w:rPr>
          <w:rFonts w:ascii="Courier New" w:hAnsi="Courier New" w:cs="Courier New"/>
          <w:szCs w:val="24"/>
        </w:rPr>
        <w:t>.</w:t>
      </w:r>
      <w:bookmarkEnd w:id="1"/>
      <w:r w:rsidR="0096366D" w:rsidRPr="00015797">
        <w:rPr>
          <w:rFonts w:ascii="Courier New" w:hAnsi="Courier New" w:cs="Courier New"/>
          <w:szCs w:val="24"/>
        </w:rPr>
        <w:t xml:space="preserve"> </w:t>
      </w:r>
      <w:r w:rsidR="00847E42">
        <w:rPr>
          <w:rFonts w:ascii="Courier New" w:hAnsi="Courier New" w:cs="Courier New"/>
          <w:szCs w:val="24"/>
        </w:rPr>
        <w:t xml:space="preserve"> </w:t>
      </w:r>
      <w:r w:rsidR="0096366D" w:rsidRPr="00847E42">
        <w:rPr>
          <w:rFonts w:ascii="Courier New" w:hAnsi="Courier New" w:cs="Courier New"/>
          <w:szCs w:val="24"/>
        </w:rPr>
        <w:t xml:space="preserve">And many of the recently enacted </w:t>
      </w:r>
      <w:r w:rsidR="00847E42">
        <w:rPr>
          <w:rFonts w:ascii="Courier New" w:hAnsi="Courier New" w:cs="Courier New"/>
          <w:szCs w:val="24"/>
        </w:rPr>
        <w:t>S</w:t>
      </w:r>
      <w:r w:rsidR="0096366D" w:rsidRPr="00114402">
        <w:rPr>
          <w:rFonts w:ascii="Courier New" w:hAnsi="Courier New" w:cs="Courier New"/>
          <w:szCs w:val="24"/>
        </w:rPr>
        <w:t xml:space="preserve">tate laws are designed to focus squarely on customer service issues: servicers engaging in unfair, deceptive, or fraudulent acts or practices; servicers misapplying payments; servicers reporting inaccurate information on borrower performance to credit bureaus; </w:t>
      </w:r>
      <w:r w:rsidR="008B3083">
        <w:rPr>
          <w:rFonts w:ascii="Courier New" w:hAnsi="Courier New" w:cs="Courier New"/>
          <w:szCs w:val="24"/>
        </w:rPr>
        <w:t xml:space="preserve">and </w:t>
      </w:r>
      <w:r w:rsidR="0096366D" w:rsidRPr="00114402">
        <w:rPr>
          <w:rFonts w:ascii="Courier New" w:hAnsi="Courier New" w:cs="Courier New"/>
          <w:szCs w:val="24"/>
        </w:rPr>
        <w:t>servicers refusing to communicate with borrowers’ authorized representatives.</w:t>
      </w:r>
      <w:r w:rsidR="00847E42">
        <w:rPr>
          <w:rFonts w:ascii="Courier New" w:hAnsi="Courier New" w:cs="Courier New"/>
          <w:szCs w:val="24"/>
        </w:rPr>
        <w:t xml:space="preserve"> </w:t>
      </w:r>
      <w:r w:rsidR="00865C1B" w:rsidRPr="00847E42">
        <w:rPr>
          <w:rFonts w:ascii="Courier New" w:hAnsi="Courier New" w:cs="Courier New"/>
          <w:szCs w:val="24"/>
        </w:rPr>
        <w:t xml:space="preserve"> </w:t>
      </w:r>
      <w:r w:rsidR="00865C1B" w:rsidRPr="00114402">
        <w:rPr>
          <w:rFonts w:ascii="Courier New" w:hAnsi="Courier New" w:cs="Courier New"/>
          <w:i/>
          <w:iCs/>
          <w:szCs w:val="24"/>
        </w:rPr>
        <w:t>See, e.g.</w:t>
      </w:r>
      <w:r w:rsidR="00865C1B" w:rsidRPr="00D05F2F">
        <w:rPr>
          <w:rFonts w:ascii="Courier New" w:hAnsi="Courier New" w:cs="Courier New"/>
          <w:szCs w:val="24"/>
        </w:rPr>
        <w:t xml:space="preserve">, </w:t>
      </w:r>
      <w:r w:rsidR="008F5DEB" w:rsidRPr="00C15FBB">
        <w:rPr>
          <w:rFonts w:ascii="Courier New" w:hAnsi="Courier New" w:cs="Courier New"/>
          <w:szCs w:val="24"/>
        </w:rPr>
        <w:t>Conn. Gen. Stat.</w:t>
      </w:r>
      <w:r w:rsidR="008F5DEB" w:rsidRPr="00D65FF9">
        <w:rPr>
          <w:rFonts w:ascii="Courier New" w:hAnsi="Courier New" w:cs="Courier New"/>
          <w:szCs w:val="24"/>
        </w:rPr>
        <w:t xml:space="preserve"> </w:t>
      </w:r>
      <w:r w:rsidR="00B143B4" w:rsidRPr="00D65FF9">
        <w:rPr>
          <w:rFonts w:ascii="Courier New" w:hAnsi="Courier New" w:cs="Courier New"/>
          <w:szCs w:val="24"/>
        </w:rPr>
        <w:t xml:space="preserve">§ </w:t>
      </w:r>
      <w:r w:rsidR="00CD05E5" w:rsidRPr="00407636">
        <w:rPr>
          <w:rFonts w:ascii="Courier New" w:hAnsi="Courier New" w:cs="Courier New"/>
          <w:szCs w:val="24"/>
        </w:rPr>
        <w:t>36a-850</w:t>
      </w:r>
      <w:r w:rsidR="00B2631A" w:rsidRPr="00407636">
        <w:rPr>
          <w:rFonts w:ascii="Courier New" w:hAnsi="Courier New" w:cs="Courier New"/>
          <w:szCs w:val="24"/>
        </w:rPr>
        <w:t xml:space="preserve"> (2016); </w:t>
      </w:r>
      <w:r w:rsidR="005B76F3" w:rsidRPr="005267BA">
        <w:rPr>
          <w:rFonts w:ascii="Courier New" w:hAnsi="Courier New" w:cs="Courier New"/>
          <w:szCs w:val="24"/>
        </w:rPr>
        <w:t xml:space="preserve">110 </w:t>
      </w:r>
      <w:r w:rsidR="002408C0" w:rsidRPr="005267BA">
        <w:rPr>
          <w:rFonts w:ascii="Courier New" w:hAnsi="Courier New" w:cs="Courier New"/>
          <w:szCs w:val="24"/>
        </w:rPr>
        <w:t xml:space="preserve">Ill. </w:t>
      </w:r>
      <w:r w:rsidR="00B143B4" w:rsidRPr="00847E42">
        <w:rPr>
          <w:rFonts w:ascii="Courier New" w:hAnsi="Courier New" w:cs="Courier New"/>
          <w:szCs w:val="24"/>
        </w:rPr>
        <w:t>Comp. Stat.</w:t>
      </w:r>
      <w:r w:rsidR="00B46320" w:rsidRPr="00847E42">
        <w:rPr>
          <w:rFonts w:ascii="Courier New" w:hAnsi="Courier New" w:cs="Courier New"/>
          <w:szCs w:val="24"/>
        </w:rPr>
        <w:t xml:space="preserve"> 992/</w:t>
      </w:r>
      <w:r w:rsidR="00AB1D24" w:rsidRPr="00847E42">
        <w:rPr>
          <w:rFonts w:ascii="Courier New" w:hAnsi="Courier New" w:cs="Courier New"/>
          <w:szCs w:val="24"/>
        </w:rPr>
        <w:t>20-20(i)</w:t>
      </w:r>
      <w:r w:rsidR="009F7554" w:rsidRPr="00847E42">
        <w:rPr>
          <w:rFonts w:ascii="Courier New" w:hAnsi="Courier New" w:cs="Courier New"/>
          <w:szCs w:val="24"/>
        </w:rPr>
        <w:t xml:space="preserve"> (2018); </w:t>
      </w:r>
      <w:r w:rsidR="005D1A4F" w:rsidRPr="00847E42">
        <w:rPr>
          <w:rFonts w:ascii="Courier New" w:hAnsi="Courier New" w:cs="Courier New"/>
          <w:szCs w:val="24"/>
        </w:rPr>
        <w:t>Colo. Rev. Stat.</w:t>
      </w:r>
      <w:r w:rsidR="00B143B4" w:rsidRPr="00847E42">
        <w:rPr>
          <w:rFonts w:ascii="Courier New" w:hAnsi="Courier New" w:cs="Courier New"/>
          <w:szCs w:val="24"/>
        </w:rPr>
        <w:t xml:space="preserve"> </w:t>
      </w:r>
      <w:r w:rsidR="00213309" w:rsidRPr="00847E42">
        <w:rPr>
          <w:rFonts w:ascii="Courier New" w:hAnsi="Courier New" w:cs="Courier New"/>
          <w:szCs w:val="24"/>
        </w:rPr>
        <w:t>§</w:t>
      </w:r>
      <w:r w:rsidR="005D1A4F" w:rsidRPr="00847E42">
        <w:rPr>
          <w:rFonts w:ascii="Courier New" w:hAnsi="Courier New" w:cs="Courier New"/>
          <w:szCs w:val="24"/>
        </w:rPr>
        <w:t xml:space="preserve"> </w:t>
      </w:r>
      <w:r w:rsidR="00D04BC8" w:rsidRPr="00847E42">
        <w:rPr>
          <w:rFonts w:ascii="Courier New" w:hAnsi="Courier New" w:cs="Courier New"/>
          <w:szCs w:val="24"/>
        </w:rPr>
        <w:t>5-20-109</w:t>
      </w:r>
      <w:r w:rsidR="00ED3207" w:rsidRPr="00847E42">
        <w:rPr>
          <w:rFonts w:ascii="Courier New" w:hAnsi="Courier New" w:cs="Courier New"/>
          <w:szCs w:val="24"/>
        </w:rPr>
        <w:t xml:space="preserve"> (2019).</w:t>
      </w:r>
      <w:r w:rsidR="0096366D" w:rsidRPr="00847E42">
        <w:rPr>
          <w:rFonts w:ascii="Courier New" w:hAnsi="Courier New" w:cs="Courier New"/>
          <w:szCs w:val="24"/>
        </w:rPr>
        <w:t xml:space="preserve"> </w:t>
      </w:r>
      <w:r w:rsidR="00847E42">
        <w:rPr>
          <w:rFonts w:ascii="Courier New" w:hAnsi="Courier New" w:cs="Courier New"/>
          <w:szCs w:val="24"/>
        </w:rPr>
        <w:t xml:space="preserve"> </w:t>
      </w:r>
      <w:r w:rsidR="0096366D" w:rsidRPr="00847E42">
        <w:rPr>
          <w:rFonts w:ascii="Courier New" w:hAnsi="Courier New" w:cs="Courier New"/>
          <w:szCs w:val="24"/>
        </w:rPr>
        <w:t xml:space="preserve">Notably, a growing </w:t>
      </w:r>
      <w:r w:rsidR="0096366D" w:rsidRPr="00847E42">
        <w:rPr>
          <w:rFonts w:ascii="Courier New" w:hAnsi="Courier New" w:cs="Courier New"/>
          <w:szCs w:val="24"/>
        </w:rPr>
        <w:lastRenderedPageBreak/>
        <w:t xml:space="preserve">number of States are taking the trouble to enact these laws because of the documented need for more attention to problems adversely affecting their citizens. </w:t>
      </w:r>
      <w:r w:rsidR="00847E42">
        <w:rPr>
          <w:rFonts w:ascii="Courier New" w:hAnsi="Courier New" w:cs="Courier New"/>
          <w:szCs w:val="24"/>
        </w:rPr>
        <w:t xml:space="preserve"> </w:t>
      </w:r>
      <w:r w:rsidR="0096366D" w:rsidRPr="00847E42">
        <w:rPr>
          <w:rFonts w:ascii="Courier New" w:hAnsi="Courier New" w:cs="Courier New"/>
          <w:szCs w:val="24"/>
        </w:rPr>
        <w:t>Rather than viewing this activity by the States as inconvenient or detrimental</w:t>
      </w:r>
      <w:r w:rsidR="0096366D" w:rsidRPr="0067160C">
        <w:rPr>
          <w:rFonts w:ascii="Courier New" w:hAnsi="Courier New" w:cs="Courier New"/>
          <w:szCs w:val="24"/>
        </w:rPr>
        <w:t xml:space="preserve"> to its objectives, the Department now recognizes that </w:t>
      </w:r>
      <w:r w:rsidR="00847E42">
        <w:rPr>
          <w:rFonts w:ascii="Courier New" w:hAnsi="Courier New" w:cs="Courier New"/>
          <w:szCs w:val="24"/>
        </w:rPr>
        <w:t>S</w:t>
      </w:r>
      <w:r w:rsidR="0096366D" w:rsidRPr="00114402">
        <w:rPr>
          <w:rFonts w:ascii="Courier New" w:hAnsi="Courier New" w:cs="Courier New"/>
          <w:szCs w:val="24"/>
        </w:rPr>
        <w:t xml:space="preserve">tate regulators can be additive in helping to achieve the same objectives championed in the 2018 </w:t>
      </w:r>
      <w:r w:rsidR="00DA7410" w:rsidRPr="00114402">
        <w:rPr>
          <w:rFonts w:ascii="Courier New" w:hAnsi="Courier New" w:cs="Courier New"/>
          <w:szCs w:val="24"/>
        </w:rPr>
        <w:t>interpretation</w:t>
      </w:r>
      <w:r w:rsidR="0096366D" w:rsidRPr="00114402">
        <w:rPr>
          <w:rFonts w:ascii="Courier New" w:hAnsi="Courier New" w:cs="Courier New"/>
          <w:szCs w:val="24"/>
        </w:rPr>
        <w:t>.</w:t>
      </w:r>
      <w:r w:rsidR="003D50A1">
        <w:rPr>
          <w:rFonts w:ascii="Courier New" w:hAnsi="Courier New" w:cs="Courier New"/>
          <w:szCs w:val="24"/>
        </w:rPr>
        <w:t xml:space="preserve">  Rather than expending </w:t>
      </w:r>
      <w:r w:rsidR="00DE4AD6">
        <w:rPr>
          <w:rFonts w:ascii="Courier New" w:hAnsi="Courier New" w:cs="Courier New"/>
          <w:szCs w:val="24"/>
        </w:rPr>
        <w:t xml:space="preserve">time and effort contesting the authority of the States in unproductive litigation, the Department intends to work with the States to share the burdens and costs of oversight to ensure </w:t>
      </w:r>
      <w:r w:rsidR="00585D16">
        <w:rPr>
          <w:rFonts w:ascii="Courier New" w:hAnsi="Courier New" w:cs="Courier New"/>
          <w:szCs w:val="24"/>
        </w:rPr>
        <w:t>that loan servicers are accountable for their performance in better serving borrowers.</w:t>
      </w:r>
    </w:p>
    <w:p w14:paraId="7BBA09EA" w14:textId="21354EFE" w:rsidR="00895D06" w:rsidRDefault="0096366D" w:rsidP="00C62A7B">
      <w:pPr>
        <w:autoSpaceDE w:val="0"/>
        <w:autoSpaceDN w:val="0"/>
        <w:adjustRightInd w:val="0"/>
        <w:spacing w:after="0" w:line="480" w:lineRule="auto"/>
        <w:ind w:firstLine="720"/>
        <w:rPr>
          <w:rFonts w:ascii="Courier New" w:hAnsi="Courier New" w:cs="Courier New"/>
          <w:szCs w:val="24"/>
        </w:rPr>
      </w:pPr>
      <w:r w:rsidRPr="00114402">
        <w:rPr>
          <w:rFonts w:ascii="Courier New" w:hAnsi="Courier New" w:cs="Courier New"/>
          <w:szCs w:val="24"/>
        </w:rPr>
        <w:t xml:space="preserve">Indeed, a collaborative approach where Federal and </w:t>
      </w:r>
      <w:r w:rsidR="00847E42">
        <w:rPr>
          <w:rFonts w:ascii="Courier New" w:hAnsi="Courier New" w:cs="Courier New"/>
          <w:szCs w:val="24"/>
        </w:rPr>
        <w:t>S</w:t>
      </w:r>
      <w:r w:rsidRPr="00114402">
        <w:rPr>
          <w:rFonts w:ascii="Courier New" w:hAnsi="Courier New" w:cs="Courier New"/>
          <w:szCs w:val="24"/>
        </w:rPr>
        <w:t>tate officials work together to achieve shared objectives will likely produce a sum that is greater than its individual parts.</w:t>
      </w:r>
      <w:r w:rsidR="00847E42">
        <w:rPr>
          <w:rFonts w:ascii="Courier New" w:hAnsi="Courier New" w:cs="Courier New"/>
          <w:szCs w:val="24"/>
        </w:rPr>
        <w:t xml:space="preserve"> </w:t>
      </w:r>
      <w:r w:rsidR="00A05042" w:rsidRPr="00847E42">
        <w:rPr>
          <w:rFonts w:ascii="Courier New" w:hAnsi="Courier New" w:cs="Courier New"/>
          <w:szCs w:val="24"/>
        </w:rPr>
        <w:t xml:space="preserve"> </w:t>
      </w:r>
      <w:bookmarkStart w:id="2" w:name="_Hlk77089592"/>
      <w:r w:rsidR="00701522" w:rsidRPr="00D05F2F">
        <w:rPr>
          <w:rFonts w:ascii="Courier New" w:hAnsi="Courier New" w:cs="Courier New"/>
          <w:szCs w:val="24"/>
        </w:rPr>
        <w:t xml:space="preserve">The Department’s budget is not unlimited and maintaining effective oversight of student loan servicers that deal with tens of millions of borrower accounts is a mammoth task. </w:t>
      </w:r>
      <w:bookmarkEnd w:id="2"/>
      <w:r w:rsidR="00847E42">
        <w:rPr>
          <w:rFonts w:ascii="Courier New" w:hAnsi="Courier New" w:cs="Courier New"/>
          <w:szCs w:val="24"/>
        </w:rPr>
        <w:t xml:space="preserve"> </w:t>
      </w:r>
      <w:r w:rsidRPr="00407636">
        <w:rPr>
          <w:rFonts w:ascii="Courier New" w:hAnsi="Courier New" w:cs="Courier New"/>
          <w:szCs w:val="24"/>
        </w:rPr>
        <w:t xml:space="preserve">Further examples discussed in the 2018 </w:t>
      </w:r>
      <w:r w:rsidR="00DA7410" w:rsidRPr="005267BA">
        <w:rPr>
          <w:rFonts w:ascii="Courier New" w:hAnsi="Courier New" w:cs="Courier New"/>
          <w:szCs w:val="24"/>
        </w:rPr>
        <w:t>interpretation</w:t>
      </w:r>
      <w:r w:rsidRPr="00114402">
        <w:rPr>
          <w:rFonts w:ascii="Courier New" w:hAnsi="Courier New" w:cs="Courier New"/>
          <w:szCs w:val="24"/>
        </w:rPr>
        <w:t xml:space="preserve"> only underscore this point. </w:t>
      </w:r>
      <w:r w:rsidR="00847E42">
        <w:rPr>
          <w:rFonts w:ascii="Courier New" w:hAnsi="Courier New" w:cs="Courier New"/>
          <w:szCs w:val="24"/>
        </w:rPr>
        <w:t xml:space="preserve"> </w:t>
      </w:r>
      <w:r w:rsidRPr="00847E42">
        <w:rPr>
          <w:rFonts w:ascii="Courier New" w:hAnsi="Courier New" w:cs="Courier New"/>
          <w:szCs w:val="24"/>
        </w:rPr>
        <w:t>For instance, the Department has built incentives into the servicer contracts to favor better-performing servicers at the expense of poor</w:t>
      </w:r>
      <w:r w:rsidR="00280D78">
        <w:rPr>
          <w:rFonts w:ascii="Courier New" w:hAnsi="Courier New" w:cs="Courier New"/>
          <w:szCs w:val="24"/>
        </w:rPr>
        <w:t>er</w:t>
      </w:r>
      <w:r w:rsidRPr="00847E42">
        <w:rPr>
          <w:rFonts w:ascii="Courier New" w:hAnsi="Courier New" w:cs="Courier New"/>
          <w:szCs w:val="24"/>
        </w:rPr>
        <w:t xml:space="preserve">-performing ones, to attain higher </w:t>
      </w:r>
      <w:r w:rsidRPr="00847E42">
        <w:rPr>
          <w:rFonts w:ascii="Courier New" w:hAnsi="Courier New" w:cs="Courier New"/>
          <w:szCs w:val="24"/>
        </w:rPr>
        <w:lastRenderedPageBreak/>
        <w:t>levels of customer satisfaction.</w:t>
      </w:r>
      <w:r w:rsidR="00847E42">
        <w:rPr>
          <w:rFonts w:ascii="Courier New" w:hAnsi="Courier New" w:cs="Courier New"/>
          <w:szCs w:val="24"/>
        </w:rPr>
        <w:t xml:space="preserve"> </w:t>
      </w:r>
      <w:r w:rsidRPr="00847E42">
        <w:rPr>
          <w:rFonts w:ascii="Courier New" w:hAnsi="Courier New" w:cs="Courier New"/>
          <w:szCs w:val="24"/>
        </w:rPr>
        <w:t xml:space="preserve"> </w:t>
      </w:r>
      <w:r w:rsidRPr="00847E42">
        <w:rPr>
          <w:rFonts w:ascii="Courier New" w:hAnsi="Courier New" w:cs="Courier New"/>
          <w:i/>
          <w:iCs/>
          <w:szCs w:val="24"/>
        </w:rPr>
        <w:t>See id.</w:t>
      </w:r>
      <w:r w:rsidRPr="00847E42">
        <w:rPr>
          <w:rFonts w:ascii="Courier New" w:hAnsi="Courier New" w:cs="Courier New"/>
          <w:szCs w:val="24"/>
        </w:rPr>
        <w:t xml:space="preserve"> </w:t>
      </w:r>
      <w:r w:rsidR="00280D78">
        <w:rPr>
          <w:rFonts w:ascii="Courier New" w:hAnsi="Courier New" w:cs="Courier New"/>
          <w:szCs w:val="24"/>
        </w:rPr>
        <w:t xml:space="preserve"> </w:t>
      </w:r>
      <w:r w:rsidRPr="00847E42">
        <w:rPr>
          <w:rFonts w:ascii="Courier New" w:hAnsi="Courier New" w:cs="Courier New"/>
          <w:szCs w:val="24"/>
        </w:rPr>
        <w:t xml:space="preserve">But by the same </w:t>
      </w:r>
      <w:r w:rsidRPr="0067160C">
        <w:rPr>
          <w:rFonts w:ascii="Courier New" w:hAnsi="Courier New" w:cs="Courier New"/>
          <w:szCs w:val="24"/>
        </w:rPr>
        <w:t xml:space="preserve">token, regulatory oversight by the States is likewise intended and designed to secure higher levels of servicer performance and to limit instances of poor customer service and other abuses through different mechanisms and channels. </w:t>
      </w:r>
      <w:r w:rsidR="00847E42">
        <w:rPr>
          <w:rFonts w:ascii="Courier New" w:hAnsi="Courier New" w:cs="Courier New"/>
          <w:szCs w:val="24"/>
        </w:rPr>
        <w:t xml:space="preserve"> </w:t>
      </w:r>
      <w:r w:rsidRPr="00847E42">
        <w:rPr>
          <w:rFonts w:ascii="Courier New" w:hAnsi="Courier New" w:cs="Courier New"/>
          <w:szCs w:val="24"/>
        </w:rPr>
        <w:t xml:space="preserve">The same is true of the other example highlighted in the 2018 </w:t>
      </w:r>
      <w:r w:rsidR="00DA7410" w:rsidRPr="0067160C">
        <w:rPr>
          <w:rFonts w:ascii="Courier New" w:hAnsi="Courier New" w:cs="Courier New"/>
          <w:szCs w:val="24"/>
        </w:rPr>
        <w:t>interpretation</w:t>
      </w:r>
      <w:r w:rsidRPr="00114402">
        <w:rPr>
          <w:rFonts w:ascii="Courier New" w:hAnsi="Courier New" w:cs="Courier New"/>
          <w:szCs w:val="24"/>
        </w:rPr>
        <w:t>, which explains how the Department’s formal complaint process can help borrowers elevate customer service issues for heightened attention and prompt resolution.</w:t>
      </w:r>
      <w:r w:rsidR="00847E42">
        <w:rPr>
          <w:rFonts w:ascii="Courier New" w:hAnsi="Courier New" w:cs="Courier New"/>
          <w:szCs w:val="24"/>
        </w:rPr>
        <w:t xml:space="preserve"> </w:t>
      </w:r>
      <w:r w:rsidRPr="00847E42">
        <w:rPr>
          <w:rFonts w:ascii="Courier New" w:hAnsi="Courier New" w:cs="Courier New"/>
          <w:szCs w:val="24"/>
        </w:rPr>
        <w:t xml:space="preserve"> </w:t>
      </w:r>
      <w:r w:rsidRPr="00847E42">
        <w:rPr>
          <w:rFonts w:ascii="Courier New" w:hAnsi="Courier New" w:cs="Courier New"/>
          <w:i/>
          <w:iCs/>
          <w:szCs w:val="24"/>
        </w:rPr>
        <w:t>See id.</w:t>
      </w:r>
      <w:r w:rsidRPr="00847E42">
        <w:rPr>
          <w:rFonts w:ascii="Courier New" w:hAnsi="Courier New" w:cs="Courier New"/>
          <w:szCs w:val="24"/>
        </w:rPr>
        <w:t xml:space="preserve"> </w:t>
      </w:r>
      <w:r w:rsidR="00847E42">
        <w:rPr>
          <w:rFonts w:ascii="Courier New" w:hAnsi="Courier New" w:cs="Courier New"/>
          <w:szCs w:val="24"/>
        </w:rPr>
        <w:t xml:space="preserve"> </w:t>
      </w:r>
      <w:r w:rsidRPr="00847E42">
        <w:rPr>
          <w:rFonts w:ascii="Courier New" w:hAnsi="Courier New" w:cs="Courier New"/>
          <w:szCs w:val="24"/>
        </w:rPr>
        <w:t xml:space="preserve">But as </w:t>
      </w:r>
      <w:r w:rsidR="00C7206C" w:rsidRPr="00847E42">
        <w:rPr>
          <w:rFonts w:ascii="Courier New" w:hAnsi="Courier New" w:cs="Courier New"/>
          <w:szCs w:val="24"/>
        </w:rPr>
        <w:t>with</w:t>
      </w:r>
      <w:r w:rsidRPr="00114402">
        <w:rPr>
          <w:rFonts w:ascii="Courier New" w:hAnsi="Courier New" w:cs="Courier New"/>
          <w:szCs w:val="24"/>
        </w:rPr>
        <w:t xml:space="preserve"> the Department itself</w:t>
      </w:r>
      <w:r w:rsidR="00BB22D5">
        <w:rPr>
          <w:rFonts w:ascii="Courier New" w:hAnsi="Courier New" w:cs="Courier New"/>
          <w:szCs w:val="24"/>
        </w:rPr>
        <w:t>,</w:t>
      </w:r>
      <w:r w:rsidRPr="00114402">
        <w:rPr>
          <w:rFonts w:ascii="Courier New" w:hAnsi="Courier New" w:cs="Courier New"/>
          <w:szCs w:val="24"/>
        </w:rPr>
        <w:t xml:space="preserve"> </w:t>
      </w:r>
      <w:r w:rsidR="00847E42">
        <w:rPr>
          <w:rFonts w:ascii="Courier New" w:hAnsi="Courier New" w:cs="Courier New"/>
          <w:szCs w:val="24"/>
        </w:rPr>
        <w:t>S</w:t>
      </w:r>
      <w:r w:rsidRPr="00114402">
        <w:rPr>
          <w:rFonts w:ascii="Courier New" w:hAnsi="Courier New" w:cs="Courier New"/>
          <w:szCs w:val="24"/>
        </w:rPr>
        <w:t xml:space="preserve">tate regulators and </w:t>
      </w:r>
      <w:r w:rsidR="00475DE8">
        <w:rPr>
          <w:rFonts w:ascii="Courier New" w:hAnsi="Courier New" w:cs="Courier New"/>
          <w:szCs w:val="24"/>
        </w:rPr>
        <w:t>S</w:t>
      </w:r>
      <w:r w:rsidRPr="00114402">
        <w:rPr>
          <w:rFonts w:ascii="Courier New" w:hAnsi="Courier New" w:cs="Courier New"/>
          <w:szCs w:val="24"/>
        </w:rPr>
        <w:t>tate attorneys general</w:t>
      </w:r>
      <w:r w:rsidR="002C1991">
        <w:rPr>
          <w:rFonts w:ascii="Courier New" w:hAnsi="Courier New" w:cs="Courier New"/>
          <w:szCs w:val="24"/>
        </w:rPr>
        <w:t xml:space="preserve"> </w:t>
      </w:r>
      <w:r w:rsidR="00C47C53" w:rsidRPr="00114402">
        <w:rPr>
          <w:rFonts w:ascii="Courier New" w:hAnsi="Courier New" w:cs="Courier New"/>
          <w:szCs w:val="24"/>
        </w:rPr>
        <w:t>have staff members who are</w:t>
      </w:r>
      <w:r w:rsidRPr="00114402">
        <w:rPr>
          <w:rFonts w:ascii="Courier New" w:hAnsi="Courier New" w:cs="Courier New"/>
          <w:szCs w:val="24"/>
        </w:rPr>
        <w:t xml:space="preserve"> typically available to field and respond to complaints. </w:t>
      </w:r>
      <w:r w:rsidR="00475DE8">
        <w:rPr>
          <w:rFonts w:ascii="Courier New" w:hAnsi="Courier New" w:cs="Courier New"/>
          <w:szCs w:val="24"/>
        </w:rPr>
        <w:t xml:space="preserve"> </w:t>
      </w:r>
      <w:r w:rsidRPr="00475DE8">
        <w:rPr>
          <w:rFonts w:ascii="Courier New" w:hAnsi="Courier New" w:cs="Courier New"/>
          <w:szCs w:val="24"/>
        </w:rPr>
        <w:t xml:space="preserve">Here again, the cumulative force of combining these joint efforts </w:t>
      </w:r>
      <w:r w:rsidRPr="00114402">
        <w:rPr>
          <w:rFonts w:ascii="Courier New" w:hAnsi="Courier New" w:cs="Courier New"/>
          <w:szCs w:val="24"/>
        </w:rPr>
        <w:t>augment</w:t>
      </w:r>
      <w:r w:rsidR="005B4E5F" w:rsidRPr="00114402">
        <w:rPr>
          <w:rFonts w:ascii="Courier New" w:hAnsi="Courier New" w:cs="Courier New"/>
          <w:szCs w:val="24"/>
        </w:rPr>
        <w:t>s</w:t>
      </w:r>
      <w:r w:rsidRPr="00114402">
        <w:rPr>
          <w:rFonts w:ascii="Courier New" w:hAnsi="Courier New" w:cs="Courier New"/>
          <w:szCs w:val="24"/>
        </w:rPr>
        <w:t>, rather than detract</w:t>
      </w:r>
      <w:r w:rsidR="005B4E5F" w:rsidRPr="00114402">
        <w:rPr>
          <w:rFonts w:ascii="Courier New" w:hAnsi="Courier New" w:cs="Courier New"/>
          <w:szCs w:val="24"/>
        </w:rPr>
        <w:t>s</w:t>
      </w:r>
      <w:r w:rsidRPr="00114402">
        <w:rPr>
          <w:rFonts w:ascii="Courier New" w:hAnsi="Courier New" w:cs="Courier New"/>
          <w:szCs w:val="24"/>
        </w:rPr>
        <w:t xml:space="preserve"> from, the goal of improving customer service.</w:t>
      </w:r>
    </w:p>
    <w:p w14:paraId="41F00589" w14:textId="44A9202D" w:rsidR="0096366D" w:rsidRPr="00114402" w:rsidRDefault="0096366D" w:rsidP="00C62A7B">
      <w:pPr>
        <w:autoSpaceDE w:val="0"/>
        <w:autoSpaceDN w:val="0"/>
        <w:adjustRightInd w:val="0"/>
        <w:spacing w:after="0" w:line="480" w:lineRule="auto"/>
        <w:ind w:firstLine="720"/>
        <w:rPr>
          <w:rFonts w:ascii="Courier New" w:hAnsi="Courier New" w:cs="Courier New"/>
          <w:szCs w:val="24"/>
        </w:rPr>
      </w:pPr>
      <w:r w:rsidRPr="00114402">
        <w:rPr>
          <w:rFonts w:ascii="Courier New" w:hAnsi="Courier New" w:cs="Courier New"/>
          <w:szCs w:val="24"/>
        </w:rPr>
        <w:t xml:space="preserve">The concept of “cooperative federalism” laid out here can and should also lead to mutual efforts to make improvements in other areas </w:t>
      </w:r>
      <w:r w:rsidR="006448FF" w:rsidRPr="00114402">
        <w:rPr>
          <w:rFonts w:ascii="Courier New" w:hAnsi="Courier New" w:cs="Courier New"/>
          <w:szCs w:val="24"/>
        </w:rPr>
        <w:t xml:space="preserve">of student loan servicing </w:t>
      </w:r>
      <w:r w:rsidRPr="00114402">
        <w:rPr>
          <w:rFonts w:ascii="Courier New" w:hAnsi="Courier New" w:cs="Courier New"/>
          <w:szCs w:val="24"/>
        </w:rPr>
        <w:t xml:space="preserve">that support greater access to higher education. </w:t>
      </w:r>
      <w:r w:rsidR="00475DE8">
        <w:rPr>
          <w:rFonts w:ascii="Courier New" w:hAnsi="Courier New" w:cs="Courier New"/>
          <w:szCs w:val="24"/>
        </w:rPr>
        <w:t xml:space="preserve"> </w:t>
      </w:r>
      <w:r w:rsidRPr="00475DE8">
        <w:rPr>
          <w:rFonts w:ascii="Courier New" w:hAnsi="Courier New" w:cs="Courier New"/>
          <w:szCs w:val="24"/>
        </w:rPr>
        <w:t xml:space="preserve">The core purpose of </w:t>
      </w:r>
      <w:r w:rsidR="00475DE8">
        <w:rPr>
          <w:rFonts w:ascii="Courier New" w:hAnsi="Courier New" w:cs="Courier New"/>
          <w:szCs w:val="24"/>
        </w:rPr>
        <w:t>S</w:t>
      </w:r>
      <w:r w:rsidRPr="00114402">
        <w:rPr>
          <w:rFonts w:ascii="Courier New" w:hAnsi="Courier New" w:cs="Courier New"/>
          <w:szCs w:val="24"/>
        </w:rPr>
        <w:t xml:space="preserve">tate laws and regulations overseeing student loan servicers is to protect their citizens who are borrowers of student loans and their families. </w:t>
      </w:r>
      <w:r w:rsidR="00475DE8">
        <w:rPr>
          <w:rFonts w:ascii="Courier New" w:hAnsi="Courier New" w:cs="Courier New"/>
          <w:szCs w:val="24"/>
        </w:rPr>
        <w:t xml:space="preserve"> </w:t>
      </w:r>
      <w:r w:rsidRPr="00475DE8">
        <w:rPr>
          <w:rFonts w:ascii="Courier New" w:hAnsi="Courier New" w:cs="Courier New"/>
          <w:szCs w:val="24"/>
        </w:rPr>
        <w:t xml:space="preserve">The reason they took out those loans in the first place was to secure the benefits of higher education and to </w:t>
      </w:r>
      <w:r w:rsidRPr="0067160C">
        <w:rPr>
          <w:rFonts w:ascii="Courier New" w:hAnsi="Courier New" w:cs="Courier New"/>
          <w:szCs w:val="24"/>
        </w:rPr>
        <w:t xml:space="preserve">cope with the </w:t>
      </w:r>
      <w:r w:rsidRPr="0067160C">
        <w:rPr>
          <w:rFonts w:ascii="Courier New" w:hAnsi="Courier New" w:cs="Courier New"/>
          <w:szCs w:val="24"/>
        </w:rPr>
        <w:lastRenderedPageBreak/>
        <w:t xml:space="preserve">financial costs involved. </w:t>
      </w:r>
      <w:r w:rsidR="00475DE8">
        <w:rPr>
          <w:rFonts w:ascii="Courier New" w:hAnsi="Courier New" w:cs="Courier New"/>
          <w:szCs w:val="24"/>
        </w:rPr>
        <w:t xml:space="preserve"> </w:t>
      </w:r>
      <w:r w:rsidR="008B3083">
        <w:rPr>
          <w:rFonts w:ascii="Courier New" w:hAnsi="Courier New" w:cs="Courier New"/>
          <w:szCs w:val="24"/>
        </w:rPr>
        <w:t>C</w:t>
      </w:r>
      <w:r w:rsidRPr="00475DE8">
        <w:rPr>
          <w:rFonts w:ascii="Courier New" w:hAnsi="Courier New" w:cs="Courier New"/>
          <w:szCs w:val="24"/>
        </w:rPr>
        <w:t xml:space="preserve">onsideration of these broader objectives reveals many opportunities for productive cooperation that can be fruitfully pursued between Federal and </w:t>
      </w:r>
      <w:r w:rsidR="00752005">
        <w:rPr>
          <w:rFonts w:ascii="Courier New" w:hAnsi="Courier New" w:cs="Courier New"/>
          <w:szCs w:val="24"/>
        </w:rPr>
        <w:t>S</w:t>
      </w:r>
      <w:r w:rsidRPr="00114402">
        <w:rPr>
          <w:rFonts w:ascii="Courier New" w:hAnsi="Courier New" w:cs="Courier New"/>
          <w:szCs w:val="24"/>
        </w:rPr>
        <w:t>tate officials who share these objectives and are interested in pursuing them jointly.</w:t>
      </w:r>
      <w:r w:rsidR="00876923">
        <w:rPr>
          <w:rFonts w:ascii="Courier New" w:hAnsi="Courier New" w:cs="Courier New"/>
          <w:szCs w:val="24"/>
        </w:rPr>
        <w:t xml:space="preserve">  </w:t>
      </w:r>
      <w:r w:rsidRPr="00114402">
        <w:rPr>
          <w:rFonts w:ascii="Courier New" w:hAnsi="Courier New" w:cs="Courier New"/>
          <w:szCs w:val="24"/>
        </w:rPr>
        <w:t xml:space="preserve">In short, an approach that is marked by Federal-State cooperation is likely to secure better implementation of student aid programs as well as better service to borrowers and their families. </w:t>
      </w:r>
      <w:r w:rsidR="00752005">
        <w:rPr>
          <w:rFonts w:ascii="Courier New" w:hAnsi="Courier New" w:cs="Courier New"/>
          <w:szCs w:val="24"/>
        </w:rPr>
        <w:t xml:space="preserve"> </w:t>
      </w:r>
      <w:r w:rsidRPr="00752005">
        <w:rPr>
          <w:rFonts w:ascii="Courier New" w:hAnsi="Courier New" w:cs="Courier New"/>
          <w:szCs w:val="24"/>
        </w:rPr>
        <w:t>Out of this cooperation may come a broader understanding of how t</w:t>
      </w:r>
      <w:r w:rsidRPr="0067160C">
        <w:rPr>
          <w:rFonts w:ascii="Courier New" w:hAnsi="Courier New" w:cs="Courier New"/>
          <w:szCs w:val="24"/>
        </w:rPr>
        <w:t xml:space="preserve">hese mutual efforts can advance the central goal of facilitating affordable access to higher education for students in every part of the country. </w:t>
      </w:r>
      <w:r w:rsidR="00752005">
        <w:rPr>
          <w:rFonts w:ascii="Courier New" w:hAnsi="Courier New" w:cs="Courier New"/>
          <w:szCs w:val="24"/>
        </w:rPr>
        <w:t xml:space="preserve"> </w:t>
      </w:r>
      <w:r w:rsidRPr="00752005">
        <w:rPr>
          <w:rFonts w:ascii="Courier New" w:hAnsi="Courier New" w:cs="Courier New"/>
          <w:szCs w:val="24"/>
        </w:rPr>
        <w:t xml:space="preserve">For these reasons, the Department is issuing this </w:t>
      </w:r>
      <w:r w:rsidR="00DA7410" w:rsidRPr="0067160C">
        <w:rPr>
          <w:rFonts w:ascii="Courier New" w:hAnsi="Courier New" w:cs="Courier New"/>
          <w:szCs w:val="24"/>
        </w:rPr>
        <w:t>interpretation</w:t>
      </w:r>
      <w:r w:rsidRPr="00114402">
        <w:rPr>
          <w:rFonts w:ascii="Courier New" w:hAnsi="Courier New" w:cs="Courier New"/>
          <w:szCs w:val="24"/>
        </w:rPr>
        <w:t xml:space="preserve"> with the explicit purpose of</w:t>
      </w:r>
      <w:r w:rsidR="00BF5A33">
        <w:rPr>
          <w:rFonts w:ascii="Courier New" w:hAnsi="Courier New" w:cs="Courier New"/>
          <w:szCs w:val="24"/>
        </w:rPr>
        <w:t xml:space="preserve"> revoking and</w:t>
      </w:r>
      <w:r w:rsidRPr="00114402">
        <w:rPr>
          <w:rFonts w:ascii="Courier New" w:hAnsi="Courier New" w:cs="Courier New"/>
          <w:szCs w:val="24"/>
        </w:rPr>
        <w:t xml:space="preserve"> superseding the 2018 </w:t>
      </w:r>
      <w:r w:rsidR="00DA7410" w:rsidRPr="00114402">
        <w:rPr>
          <w:rFonts w:ascii="Courier New" w:hAnsi="Courier New" w:cs="Courier New"/>
          <w:szCs w:val="24"/>
        </w:rPr>
        <w:t>interpretation</w:t>
      </w:r>
      <w:r w:rsidRPr="00114402">
        <w:rPr>
          <w:rFonts w:ascii="Courier New" w:hAnsi="Courier New" w:cs="Courier New"/>
          <w:szCs w:val="24"/>
        </w:rPr>
        <w:t>.</w:t>
      </w:r>
    </w:p>
    <w:p w14:paraId="3DA94D05" w14:textId="6F58246D" w:rsidR="00572BE4" w:rsidRPr="009125E1" w:rsidRDefault="00F004F7" w:rsidP="00572BE4">
      <w:pPr>
        <w:autoSpaceDE w:val="0"/>
        <w:autoSpaceDN w:val="0"/>
        <w:adjustRightInd w:val="0"/>
        <w:spacing w:after="0" w:line="480" w:lineRule="auto"/>
        <w:rPr>
          <w:rFonts w:ascii="Courier New" w:hAnsi="Courier New" w:cs="Courier New"/>
          <w:szCs w:val="24"/>
        </w:rPr>
      </w:pPr>
      <w:r w:rsidRPr="00D05F2F">
        <w:rPr>
          <w:rFonts w:ascii="Courier New" w:hAnsi="Courier New" w:cs="Courier New"/>
          <w:color w:val="000000" w:themeColor="text1"/>
          <w:szCs w:val="24"/>
          <w:u w:val="single"/>
        </w:rPr>
        <w:t>Accessible Format</w:t>
      </w:r>
      <w:r w:rsidRPr="00D05F2F">
        <w:rPr>
          <w:rFonts w:ascii="Courier New" w:hAnsi="Courier New" w:cs="Courier New"/>
          <w:color w:val="000000" w:themeColor="text1"/>
          <w:szCs w:val="24"/>
        </w:rPr>
        <w:t xml:space="preserve">:  </w:t>
      </w:r>
      <w:bookmarkStart w:id="3" w:name="_Hlk58390331"/>
      <w:r w:rsidRPr="00D05F2F">
        <w:rPr>
          <w:rFonts w:ascii="Courier New" w:hAnsi="Courier New" w:cs="Courier New"/>
          <w:color w:val="000000" w:themeColor="text1"/>
          <w:szCs w:val="24"/>
        </w:rPr>
        <w:t>On request to the contact person listed under FOR FURTHER INFORMATION CONTACT, individuals with disabilities can obtain this document in an accessible format.  The Department will provide the requestor with an accessible format that may include Rich Text Format (RTF) or text format (txt), a thumb drive, an MP3 file, braille, large print, audiotape, or compact disc, or other</w:t>
      </w:r>
      <w:r w:rsidR="0067160C">
        <w:rPr>
          <w:rFonts w:ascii="Courier New" w:hAnsi="Courier New" w:cs="Courier New"/>
          <w:color w:val="000000" w:themeColor="text1"/>
          <w:szCs w:val="24"/>
        </w:rPr>
        <w:t xml:space="preserve"> </w:t>
      </w:r>
      <w:r w:rsidRPr="00D05F2F">
        <w:rPr>
          <w:rFonts w:ascii="Courier New" w:hAnsi="Courier New" w:cs="Courier New"/>
          <w:color w:val="000000" w:themeColor="text1"/>
          <w:szCs w:val="24"/>
        </w:rPr>
        <w:t>accessible format.</w:t>
      </w:r>
      <w:bookmarkEnd w:id="3"/>
    </w:p>
    <w:p w14:paraId="6FD66FC6" w14:textId="59014637" w:rsidR="0096366D" w:rsidRPr="00114402" w:rsidRDefault="0096366D" w:rsidP="00C62A7B">
      <w:pPr>
        <w:autoSpaceDE w:val="0"/>
        <w:autoSpaceDN w:val="0"/>
        <w:adjustRightInd w:val="0"/>
        <w:spacing w:after="0" w:line="480" w:lineRule="auto"/>
        <w:rPr>
          <w:rFonts w:ascii="Courier New" w:hAnsi="Courier New" w:cs="Courier New"/>
          <w:szCs w:val="24"/>
        </w:rPr>
      </w:pPr>
      <w:r w:rsidRPr="00015797">
        <w:rPr>
          <w:rFonts w:ascii="Courier New" w:hAnsi="Courier New" w:cs="Courier New"/>
          <w:szCs w:val="24"/>
          <w:u w:val="single"/>
        </w:rPr>
        <w:lastRenderedPageBreak/>
        <w:t>Electronic Access to This Document</w:t>
      </w:r>
      <w:r w:rsidRPr="00015797">
        <w:rPr>
          <w:rFonts w:ascii="Courier New" w:hAnsi="Courier New" w:cs="Courier New"/>
          <w:szCs w:val="24"/>
        </w:rPr>
        <w:t xml:space="preserve">: </w:t>
      </w:r>
      <w:r w:rsidR="00752005">
        <w:rPr>
          <w:rFonts w:ascii="Courier New" w:hAnsi="Courier New" w:cs="Courier New"/>
          <w:szCs w:val="24"/>
        </w:rPr>
        <w:t xml:space="preserve"> </w:t>
      </w:r>
      <w:r w:rsidRPr="00752005">
        <w:rPr>
          <w:rFonts w:ascii="Courier New" w:hAnsi="Courier New" w:cs="Courier New"/>
          <w:szCs w:val="24"/>
        </w:rPr>
        <w:t xml:space="preserve">The official </w:t>
      </w:r>
      <w:r w:rsidRPr="00D90085">
        <w:rPr>
          <w:rFonts w:ascii="Courier New" w:hAnsi="Courier New" w:cs="Courier New"/>
          <w:szCs w:val="24"/>
        </w:rPr>
        <w:t xml:space="preserve">version of this document is the document published in the </w:t>
      </w:r>
      <w:r w:rsidRPr="0067160C">
        <w:rPr>
          <w:rFonts w:ascii="Courier New" w:hAnsi="Courier New" w:cs="Courier New"/>
          <w:i/>
          <w:iCs/>
          <w:szCs w:val="24"/>
        </w:rPr>
        <w:t>Federal Register</w:t>
      </w:r>
      <w:r w:rsidRPr="009125E1">
        <w:rPr>
          <w:rFonts w:ascii="Courier New" w:hAnsi="Courier New" w:cs="Courier New"/>
          <w:szCs w:val="24"/>
        </w:rPr>
        <w:t xml:space="preserve">. </w:t>
      </w:r>
      <w:r w:rsidR="00752005">
        <w:rPr>
          <w:rFonts w:ascii="Courier New" w:hAnsi="Courier New" w:cs="Courier New"/>
          <w:szCs w:val="24"/>
        </w:rPr>
        <w:t xml:space="preserve"> </w:t>
      </w:r>
      <w:r w:rsidRPr="00752005">
        <w:rPr>
          <w:rFonts w:ascii="Courier New" w:hAnsi="Courier New" w:cs="Courier New"/>
          <w:szCs w:val="24"/>
        </w:rPr>
        <w:t xml:space="preserve">You may access the official edition of the </w:t>
      </w:r>
      <w:r w:rsidRPr="0067160C">
        <w:rPr>
          <w:rFonts w:ascii="Courier New" w:hAnsi="Courier New" w:cs="Courier New"/>
          <w:i/>
          <w:iCs/>
          <w:szCs w:val="24"/>
        </w:rPr>
        <w:t>Federal Register</w:t>
      </w:r>
      <w:r w:rsidRPr="009125E1">
        <w:rPr>
          <w:rFonts w:ascii="Courier New" w:hAnsi="Courier New" w:cs="Courier New"/>
          <w:szCs w:val="24"/>
        </w:rPr>
        <w:t xml:space="preserve"> and the Code of Federal Regulations via the Federal Digital System at</w:t>
      </w:r>
      <w:r w:rsidR="00FC1727">
        <w:rPr>
          <w:rFonts w:ascii="Courier New" w:hAnsi="Courier New" w:cs="Courier New"/>
          <w:szCs w:val="24"/>
        </w:rPr>
        <w:t xml:space="preserve"> www.govinfo.gov</w:t>
      </w:r>
      <w:r w:rsidRPr="00D05F2F">
        <w:rPr>
          <w:rFonts w:ascii="Courier New" w:hAnsi="Courier New" w:cs="Courier New"/>
          <w:szCs w:val="24"/>
        </w:rPr>
        <w:t xml:space="preserve">. </w:t>
      </w:r>
      <w:r w:rsidR="00752005">
        <w:rPr>
          <w:rFonts w:ascii="Courier New" w:hAnsi="Courier New" w:cs="Courier New"/>
          <w:szCs w:val="24"/>
        </w:rPr>
        <w:t xml:space="preserve"> </w:t>
      </w:r>
      <w:r w:rsidRPr="00D05F2F">
        <w:rPr>
          <w:rFonts w:ascii="Courier New" w:hAnsi="Courier New" w:cs="Courier New"/>
          <w:szCs w:val="24"/>
        </w:rPr>
        <w:t xml:space="preserve">At this site you can view the document, as well as all other documents of this Department published in the </w:t>
      </w:r>
      <w:r w:rsidRPr="00407636">
        <w:rPr>
          <w:rFonts w:ascii="Courier New" w:hAnsi="Courier New" w:cs="Courier New"/>
          <w:i/>
          <w:iCs/>
          <w:szCs w:val="24"/>
        </w:rPr>
        <w:t>Federal Register</w:t>
      </w:r>
      <w:r w:rsidRPr="005267BA">
        <w:rPr>
          <w:rFonts w:ascii="Courier New" w:hAnsi="Courier New" w:cs="Courier New"/>
          <w:b/>
          <w:bCs/>
          <w:szCs w:val="24"/>
        </w:rPr>
        <w:t xml:space="preserve">, </w:t>
      </w:r>
      <w:r w:rsidRPr="00847E42">
        <w:rPr>
          <w:rFonts w:ascii="Courier New" w:hAnsi="Courier New" w:cs="Courier New"/>
          <w:szCs w:val="24"/>
        </w:rPr>
        <w:t xml:space="preserve">in text or Portable Document Format (PDF). </w:t>
      </w:r>
      <w:r w:rsidR="0067160C">
        <w:rPr>
          <w:rFonts w:ascii="Courier New" w:hAnsi="Courier New" w:cs="Courier New"/>
          <w:szCs w:val="24"/>
        </w:rPr>
        <w:t xml:space="preserve"> </w:t>
      </w:r>
      <w:r w:rsidRPr="00847E42">
        <w:rPr>
          <w:rFonts w:ascii="Courier New" w:hAnsi="Courier New" w:cs="Courier New"/>
          <w:szCs w:val="24"/>
        </w:rPr>
        <w:t xml:space="preserve">To use PDF you must have Adobe Acrobat Reader, which is available free at the </w:t>
      </w:r>
      <w:r w:rsidRPr="00FC1727">
        <w:rPr>
          <w:rFonts w:ascii="Courier New" w:hAnsi="Courier New" w:cs="Courier New"/>
          <w:szCs w:val="24"/>
        </w:rPr>
        <w:t>site.</w:t>
      </w:r>
    </w:p>
    <w:p w14:paraId="108B02A8" w14:textId="6723F974" w:rsidR="0096366D" w:rsidRPr="005267BA" w:rsidRDefault="0096366D" w:rsidP="00C62A7B">
      <w:pPr>
        <w:autoSpaceDE w:val="0"/>
        <w:autoSpaceDN w:val="0"/>
        <w:adjustRightInd w:val="0"/>
        <w:spacing w:after="0" w:line="480" w:lineRule="auto"/>
        <w:ind w:firstLine="720"/>
        <w:rPr>
          <w:rFonts w:ascii="Courier New" w:hAnsi="Courier New" w:cs="Courier New"/>
          <w:szCs w:val="24"/>
        </w:rPr>
      </w:pPr>
      <w:r w:rsidRPr="00114402">
        <w:rPr>
          <w:rFonts w:ascii="Courier New" w:hAnsi="Courier New" w:cs="Courier New"/>
          <w:szCs w:val="24"/>
        </w:rPr>
        <w:t xml:space="preserve">You may also access documents of the Department published in the </w:t>
      </w:r>
      <w:r w:rsidRPr="00114402">
        <w:rPr>
          <w:rFonts w:ascii="Courier New" w:hAnsi="Courier New" w:cs="Courier New"/>
          <w:i/>
          <w:iCs/>
          <w:szCs w:val="24"/>
        </w:rPr>
        <w:t>Federal Register</w:t>
      </w:r>
      <w:r w:rsidRPr="00114402">
        <w:rPr>
          <w:rFonts w:ascii="Courier New" w:hAnsi="Courier New" w:cs="Courier New"/>
          <w:szCs w:val="24"/>
        </w:rPr>
        <w:t xml:space="preserve"> by using the article search feature at </w:t>
      </w:r>
      <w:hyperlink r:id="rId8" w:history="1">
        <w:r w:rsidRPr="00114402">
          <w:rPr>
            <w:rStyle w:val="Hyperlink"/>
            <w:rFonts w:ascii="Courier New" w:hAnsi="Courier New" w:cs="Courier New"/>
            <w:szCs w:val="24"/>
          </w:rPr>
          <w:t>www.federalregister.gov</w:t>
        </w:r>
      </w:hyperlink>
      <w:r w:rsidRPr="00D05F2F">
        <w:rPr>
          <w:rFonts w:ascii="Courier New" w:hAnsi="Courier New" w:cs="Courier New"/>
          <w:szCs w:val="24"/>
        </w:rPr>
        <w:t xml:space="preserve">. </w:t>
      </w:r>
      <w:r w:rsidR="0067160C">
        <w:rPr>
          <w:rFonts w:ascii="Courier New" w:hAnsi="Courier New" w:cs="Courier New"/>
          <w:szCs w:val="24"/>
        </w:rPr>
        <w:t xml:space="preserve"> </w:t>
      </w:r>
      <w:r w:rsidRPr="00D05F2F">
        <w:rPr>
          <w:rFonts w:ascii="Courier New" w:hAnsi="Courier New" w:cs="Courier New"/>
          <w:szCs w:val="24"/>
        </w:rPr>
        <w:t xml:space="preserve">Specifically, through the advanced search feature at </w:t>
      </w:r>
      <w:r w:rsidRPr="00407636">
        <w:rPr>
          <w:rFonts w:ascii="Courier New" w:hAnsi="Courier New" w:cs="Courier New"/>
          <w:szCs w:val="24"/>
        </w:rPr>
        <w:t>this site, you can limit your search to documents published by the Department.</w:t>
      </w:r>
    </w:p>
    <w:p w14:paraId="34A4292C" w14:textId="75CC6FED" w:rsidR="0096366D" w:rsidRPr="00847E42" w:rsidRDefault="00324AB9" w:rsidP="00C62A7B">
      <w:pPr>
        <w:autoSpaceDE w:val="0"/>
        <w:autoSpaceDN w:val="0"/>
        <w:adjustRightInd w:val="0"/>
        <w:spacing w:after="0" w:line="480" w:lineRule="auto"/>
        <w:rPr>
          <w:rFonts w:ascii="Courier New" w:hAnsi="Courier New" w:cs="Courier New"/>
          <w:szCs w:val="24"/>
        </w:rPr>
      </w:pPr>
      <w:r>
        <w:rPr>
          <w:rFonts w:ascii="Courier New" w:hAnsi="Courier New" w:cs="Courier New"/>
          <w:szCs w:val="24"/>
        </w:rPr>
        <w:t>Dated:</w:t>
      </w:r>
      <w:r w:rsidR="0096366D" w:rsidRPr="005267BA">
        <w:rPr>
          <w:rFonts w:ascii="Courier New" w:hAnsi="Courier New" w:cs="Courier New"/>
          <w:szCs w:val="24"/>
        </w:rPr>
        <w:t xml:space="preserve"> </w:t>
      </w:r>
    </w:p>
    <w:p w14:paraId="18CC5494" w14:textId="77777777" w:rsidR="0096366D" w:rsidRPr="0067160C" w:rsidRDefault="0096366D" w:rsidP="00C62A7B">
      <w:pPr>
        <w:autoSpaceDE w:val="0"/>
        <w:autoSpaceDN w:val="0"/>
        <w:adjustRightInd w:val="0"/>
        <w:spacing w:after="0" w:line="480" w:lineRule="auto"/>
        <w:rPr>
          <w:rFonts w:ascii="Courier New" w:hAnsi="Courier New" w:cs="Courier New"/>
          <w:szCs w:val="24"/>
        </w:rPr>
      </w:pPr>
    </w:p>
    <w:p w14:paraId="1D2763A8" w14:textId="5540E1F5" w:rsidR="006F1CD9" w:rsidRPr="00015797" w:rsidRDefault="006F1CD9" w:rsidP="00FB28B8">
      <w:pPr>
        <w:autoSpaceDE w:val="0"/>
        <w:autoSpaceDN w:val="0"/>
        <w:adjustRightInd w:val="0"/>
        <w:spacing w:after="0" w:line="240" w:lineRule="auto"/>
        <w:ind w:left="4320" w:firstLine="720"/>
        <w:rPr>
          <w:rFonts w:ascii="Courier New" w:hAnsi="Courier New" w:cs="Courier New"/>
          <w:szCs w:val="24"/>
        </w:rPr>
      </w:pPr>
      <w:r w:rsidRPr="009125E1">
        <w:rPr>
          <w:rFonts w:ascii="Courier New" w:hAnsi="Courier New" w:cs="Courier New"/>
          <w:szCs w:val="24"/>
        </w:rPr>
        <w:t>______________________</w:t>
      </w:r>
    </w:p>
    <w:p w14:paraId="71D57234" w14:textId="43974463" w:rsidR="0096366D" w:rsidRPr="00DB5F7B" w:rsidRDefault="0096366D" w:rsidP="00FB28B8">
      <w:pPr>
        <w:autoSpaceDE w:val="0"/>
        <w:autoSpaceDN w:val="0"/>
        <w:adjustRightInd w:val="0"/>
        <w:spacing w:after="0" w:line="240" w:lineRule="auto"/>
        <w:ind w:left="4320" w:firstLine="720"/>
        <w:rPr>
          <w:rFonts w:ascii="Courier New" w:hAnsi="Courier New" w:cs="Courier New"/>
          <w:szCs w:val="24"/>
        </w:rPr>
      </w:pPr>
      <w:r w:rsidRPr="00DB5F7B">
        <w:rPr>
          <w:rFonts w:ascii="Courier New" w:hAnsi="Courier New" w:cs="Courier New"/>
          <w:szCs w:val="24"/>
        </w:rPr>
        <w:t>Miguel Cardona,</w:t>
      </w:r>
    </w:p>
    <w:p w14:paraId="248B16D3" w14:textId="6208EF80" w:rsidR="0096366D" w:rsidRPr="00114402" w:rsidRDefault="0096366D" w:rsidP="00FB28B8">
      <w:pPr>
        <w:autoSpaceDE w:val="0"/>
        <w:autoSpaceDN w:val="0"/>
        <w:adjustRightInd w:val="0"/>
        <w:spacing w:after="0" w:line="240" w:lineRule="auto"/>
        <w:ind w:left="5040"/>
        <w:rPr>
          <w:rFonts w:ascii="Courier New" w:hAnsi="Courier New" w:cs="Courier New"/>
          <w:i/>
          <w:iCs/>
          <w:szCs w:val="24"/>
        </w:rPr>
      </w:pPr>
      <w:r w:rsidRPr="00114402">
        <w:rPr>
          <w:rFonts w:ascii="Courier New" w:hAnsi="Courier New" w:cs="Courier New"/>
          <w:i/>
          <w:iCs/>
          <w:szCs w:val="24"/>
        </w:rPr>
        <w:t>Secretary of Education.</w:t>
      </w:r>
    </w:p>
    <w:p w14:paraId="06F75FB8" w14:textId="77777777" w:rsidR="0096366D" w:rsidRPr="00114402" w:rsidRDefault="0096366D" w:rsidP="00C62A7B">
      <w:pPr>
        <w:autoSpaceDE w:val="0"/>
        <w:autoSpaceDN w:val="0"/>
        <w:adjustRightInd w:val="0"/>
        <w:spacing w:after="0" w:line="480" w:lineRule="auto"/>
        <w:rPr>
          <w:rFonts w:ascii="Courier New" w:hAnsi="Courier New" w:cs="Courier New"/>
          <w:szCs w:val="24"/>
        </w:rPr>
      </w:pPr>
    </w:p>
    <w:p w14:paraId="75C23088" w14:textId="77777777" w:rsidR="0096366D" w:rsidRPr="00114402" w:rsidRDefault="0096366D" w:rsidP="00C62A7B">
      <w:pPr>
        <w:spacing w:line="480" w:lineRule="auto"/>
        <w:rPr>
          <w:rFonts w:ascii="Courier New" w:hAnsi="Courier New" w:cs="Courier New"/>
          <w:szCs w:val="24"/>
        </w:rPr>
      </w:pPr>
    </w:p>
    <w:sectPr w:rsidR="0096366D" w:rsidRPr="00114402" w:rsidSect="007D574E">
      <w:footerReference w:type="default" r:id="rId9"/>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8693F" w14:textId="77777777" w:rsidR="004620D3" w:rsidRDefault="004620D3">
      <w:pPr>
        <w:spacing w:after="0" w:line="240" w:lineRule="auto"/>
      </w:pPr>
      <w:r>
        <w:separator/>
      </w:r>
    </w:p>
  </w:endnote>
  <w:endnote w:type="continuationSeparator" w:id="0">
    <w:p w14:paraId="3B2C0555" w14:textId="77777777" w:rsidR="004620D3" w:rsidRDefault="004620D3">
      <w:pPr>
        <w:spacing w:after="0" w:line="240" w:lineRule="auto"/>
      </w:pPr>
      <w:r>
        <w:continuationSeparator/>
      </w:r>
    </w:p>
  </w:endnote>
  <w:endnote w:type="continuationNotice" w:id="1">
    <w:p w14:paraId="71C79AB1" w14:textId="77777777" w:rsidR="004620D3" w:rsidRDefault="004620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104116"/>
      <w:docPartObj>
        <w:docPartGallery w:val="Page Numbers (Bottom of Page)"/>
        <w:docPartUnique/>
      </w:docPartObj>
    </w:sdtPr>
    <w:sdtEndPr>
      <w:rPr>
        <w:noProof/>
      </w:rPr>
    </w:sdtEndPr>
    <w:sdtContent>
      <w:p w14:paraId="2C6AB2F1" w14:textId="77777777" w:rsidR="002604E6" w:rsidRDefault="002604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5F9C73" w14:textId="77777777" w:rsidR="002604E6" w:rsidRDefault="00260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078ED" w14:textId="77777777" w:rsidR="004620D3" w:rsidRDefault="004620D3">
      <w:pPr>
        <w:spacing w:after="0" w:line="240" w:lineRule="auto"/>
      </w:pPr>
      <w:r>
        <w:separator/>
      </w:r>
    </w:p>
  </w:footnote>
  <w:footnote w:type="continuationSeparator" w:id="0">
    <w:p w14:paraId="677A2008" w14:textId="77777777" w:rsidR="004620D3" w:rsidRDefault="004620D3">
      <w:pPr>
        <w:spacing w:after="0" w:line="240" w:lineRule="auto"/>
      </w:pPr>
      <w:r>
        <w:continuationSeparator/>
      </w:r>
    </w:p>
  </w:footnote>
  <w:footnote w:type="continuationNotice" w:id="1">
    <w:p w14:paraId="4FA874E0" w14:textId="77777777" w:rsidR="004620D3" w:rsidRDefault="004620D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9021F"/>
    <w:multiLevelType w:val="hybridMultilevel"/>
    <w:tmpl w:val="B06E0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D64D5C"/>
    <w:multiLevelType w:val="hybridMultilevel"/>
    <w:tmpl w:val="80E451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66D"/>
    <w:rsid w:val="00012235"/>
    <w:rsid w:val="000152CD"/>
    <w:rsid w:val="00015797"/>
    <w:rsid w:val="00015EFE"/>
    <w:rsid w:val="00016CA7"/>
    <w:rsid w:val="00024BD1"/>
    <w:rsid w:val="00034B16"/>
    <w:rsid w:val="000366D7"/>
    <w:rsid w:val="000442F1"/>
    <w:rsid w:val="00080247"/>
    <w:rsid w:val="00093070"/>
    <w:rsid w:val="000A0C2D"/>
    <w:rsid w:val="000A6125"/>
    <w:rsid w:val="000C315C"/>
    <w:rsid w:val="000D307B"/>
    <w:rsid w:val="000D7C71"/>
    <w:rsid w:val="000E139D"/>
    <w:rsid w:val="000E5FAB"/>
    <w:rsid w:val="000F435F"/>
    <w:rsid w:val="00106820"/>
    <w:rsid w:val="00114402"/>
    <w:rsid w:val="001232F0"/>
    <w:rsid w:val="001351E4"/>
    <w:rsid w:val="001356C0"/>
    <w:rsid w:val="00136C6D"/>
    <w:rsid w:val="001400BF"/>
    <w:rsid w:val="00146BC2"/>
    <w:rsid w:val="00150DA6"/>
    <w:rsid w:val="001629AC"/>
    <w:rsid w:val="00164CAB"/>
    <w:rsid w:val="001736AC"/>
    <w:rsid w:val="00177C83"/>
    <w:rsid w:val="0018475A"/>
    <w:rsid w:val="00185E94"/>
    <w:rsid w:val="001929E4"/>
    <w:rsid w:val="001953AB"/>
    <w:rsid w:val="001955BA"/>
    <w:rsid w:val="001962C2"/>
    <w:rsid w:val="001A07A5"/>
    <w:rsid w:val="001B322A"/>
    <w:rsid w:val="001B346D"/>
    <w:rsid w:val="001C258C"/>
    <w:rsid w:val="001C272F"/>
    <w:rsid w:val="001C61AB"/>
    <w:rsid w:val="001D5177"/>
    <w:rsid w:val="001D57AB"/>
    <w:rsid w:val="001D7329"/>
    <w:rsid w:val="001E2CE8"/>
    <w:rsid w:val="001E6217"/>
    <w:rsid w:val="001E66A6"/>
    <w:rsid w:val="001E7EA3"/>
    <w:rsid w:val="001F1F9A"/>
    <w:rsid w:val="001F5C7D"/>
    <w:rsid w:val="00204474"/>
    <w:rsid w:val="0020590B"/>
    <w:rsid w:val="002106D7"/>
    <w:rsid w:val="00213309"/>
    <w:rsid w:val="00223840"/>
    <w:rsid w:val="00225BB6"/>
    <w:rsid w:val="002278D0"/>
    <w:rsid w:val="00230530"/>
    <w:rsid w:val="002408C0"/>
    <w:rsid w:val="0024160C"/>
    <w:rsid w:val="00243146"/>
    <w:rsid w:val="00243413"/>
    <w:rsid w:val="0025548B"/>
    <w:rsid w:val="0025692C"/>
    <w:rsid w:val="002571A2"/>
    <w:rsid w:val="0025720D"/>
    <w:rsid w:val="00260111"/>
    <w:rsid w:val="002604E6"/>
    <w:rsid w:val="00264DC6"/>
    <w:rsid w:val="002712E6"/>
    <w:rsid w:val="00274A30"/>
    <w:rsid w:val="00280D78"/>
    <w:rsid w:val="002835C9"/>
    <w:rsid w:val="002853F2"/>
    <w:rsid w:val="0029289D"/>
    <w:rsid w:val="002947C8"/>
    <w:rsid w:val="002A1A83"/>
    <w:rsid w:val="002A3892"/>
    <w:rsid w:val="002A4F7E"/>
    <w:rsid w:val="002B1C33"/>
    <w:rsid w:val="002C1991"/>
    <w:rsid w:val="002D0FD0"/>
    <w:rsid w:val="002E17EC"/>
    <w:rsid w:val="002E1F3E"/>
    <w:rsid w:val="002E2522"/>
    <w:rsid w:val="002E4D8A"/>
    <w:rsid w:val="002E4F2E"/>
    <w:rsid w:val="002F05FF"/>
    <w:rsid w:val="002F1404"/>
    <w:rsid w:val="002F1996"/>
    <w:rsid w:val="002F5361"/>
    <w:rsid w:val="003042BD"/>
    <w:rsid w:val="00314B0D"/>
    <w:rsid w:val="0031516E"/>
    <w:rsid w:val="00324AB9"/>
    <w:rsid w:val="00327132"/>
    <w:rsid w:val="00347384"/>
    <w:rsid w:val="003504C6"/>
    <w:rsid w:val="003632E4"/>
    <w:rsid w:val="003643A4"/>
    <w:rsid w:val="003661C0"/>
    <w:rsid w:val="00376CD8"/>
    <w:rsid w:val="00382CEB"/>
    <w:rsid w:val="003B0362"/>
    <w:rsid w:val="003B2710"/>
    <w:rsid w:val="003D0DB5"/>
    <w:rsid w:val="003D50A1"/>
    <w:rsid w:val="003E2898"/>
    <w:rsid w:val="00402473"/>
    <w:rsid w:val="00407636"/>
    <w:rsid w:val="004079C2"/>
    <w:rsid w:val="00420BE6"/>
    <w:rsid w:val="004218D5"/>
    <w:rsid w:val="004230FA"/>
    <w:rsid w:val="00444C94"/>
    <w:rsid w:val="004457A2"/>
    <w:rsid w:val="00446186"/>
    <w:rsid w:val="004502C5"/>
    <w:rsid w:val="004620D3"/>
    <w:rsid w:val="00464743"/>
    <w:rsid w:val="0046485C"/>
    <w:rsid w:val="00465121"/>
    <w:rsid w:val="0046749A"/>
    <w:rsid w:val="00472C8A"/>
    <w:rsid w:val="00475DE8"/>
    <w:rsid w:val="00484E19"/>
    <w:rsid w:val="00490CB0"/>
    <w:rsid w:val="004A0FB6"/>
    <w:rsid w:val="004A5E4C"/>
    <w:rsid w:val="004A64D3"/>
    <w:rsid w:val="004B2C5C"/>
    <w:rsid w:val="004C327E"/>
    <w:rsid w:val="004C4EB1"/>
    <w:rsid w:val="004F1369"/>
    <w:rsid w:val="004F25F5"/>
    <w:rsid w:val="004F3EFC"/>
    <w:rsid w:val="004F789A"/>
    <w:rsid w:val="005006AF"/>
    <w:rsid w:val="005036F0"/>
    <w:rsid w:val="005055A8"/>
    <w:rsid w:val="005055C0"/>
    <w:rsid w:val="00507B85"/>
    <w:rsid w:val="00512847"/>
    <w:rsid w:val="0052091A"/>
    <w:rsid w:val="005267BA"/>
    <w:rsid w:val="00531CCD"/>
    <w:rsid w:val="00534D2B"/>
    <w:rsid w:val="0054280D"/>
    <w:rsid w:val="005434B6"/>
    <w:rsid w:val="00544742"/>
    <w:rsid w:val="00545103"/>
    <w:rsid w:val="00545D5C"/>
    <w:rsid w:val="0056117B"/>
    <w:rsid w:val="00561C6D"/>
    <w:rsid w:val="005633E5"/>
    <w:rsid w:val="00564898"/>
    <w:rsid w:val="00565549"/>
    <w:rsid w:val="00572BE4"/>
    <w:rsid w:val="00585719"/>
    <w:rsid w:val="00585D16"/>
    <w:rsid w:val="00595401"/>
    <w:rsid w:val="00596589"/>
    <w:rsid w:val="005B2584"/>
    <w:rsid w:val="005B305F"/>
    <w:rsid w:val="005B4E5F"/>
    <w:rsid w:val="005B76F3"/>
    <w:rsid w:val="005D1A4F"/>
    <w:rsid w:val="005E1107"/>
    <w:rsid w:val="005E310B"/>
    <w:rsid w:val="005E7280"/>
    <w:rsid w:val="005F18AE"/>
    <w:rsid w:val="005F3E23"/>
    <w:rsid w:val="005F467E"/>
    <w:rsid w:val="00611B0A"/>
    <w:rsid w:val="00612B98"/>
    <w:rsid w:val="006131C8"/>
    <w:rsid w:val="00617E3C"/>
    <w:rsid w:val="00623233"/>
    <w:rsid w:val="0062459C"/>
    <w:rsid w:val="00635B36"/>
    <w:rsid w:val="0063642D"/>
    <w:rsid w:val="00637DFC"/>
    <w:rsid w:val="00641F76"/>
    <w:rsid w:val="00643DDA"/>
    <w:rsid w:val="00644722"/>
    <w:rsid w:val="006448FF"/>
    <w:rsid w:val="00650B2B"/>
    <w:rsid w:val="006652CD"/>
    <w:rsid w:val="0066643F"/>
    <w:rsid w:val="0067160C"/>
    <w:rsid w:val="006721F6"/>
    <w:rsid w:val="00676B39"/>
    <w:rsid w:val="00681851"/>
    <w:rsid w:val="00686BD7"/>
    <w:rsid w:val="006A170D"/>
    <w:rsid w:val="006A5BBE"/>
    <w:rsid w:val="006A7665"/>
    <w:rsid w:val="006D493E"/>
    <w:rsid w:val="006D7642"/>
    <w:rsid w:val="006F1CD9"/>
    <w:rsid w:val="00700DF0"/>
    <w:rsid w:val="00701522"/>
    <w:rsid w:val="00703228"/>
    <w:rsid w:val="00712492"/>
    <w:rsid w:val="00712D8B"/>
    <w:rsid w:val="00715189"/>
    <w:rsid w:val="00752005"/>
    <w:rsid w:val="007614A9"/>
    <w:rsid w:val="00762F51"/>
    <w:rsid w:val="00765394"/>
    <w:rsid w:val="0076659E"/>
    <w:rsid w:val="00767D67"/>
    <w:rsid w:val="00780CCB"/>
    <w:rsid w:val="00785BB0"/>
    <w:rsid w:val="00790C95"/>
    <w:rsid w:val="0079542C"/>
    <w:rsid w:val="00797FDF"/>
    <w:rsid w:val="007A4C7F"/>
    <w:rsid w:val="007A53CE"/>
    <w:rsid w:val="007B09FE"/>
    <w:rsid w:val="007B4068"/>
    <w:rsid w:val="007B4C27"/>
    <w:rsid w:val="007B5B6B"/>
    <w:rsid w:val="007C3416"/>
    <w:rsid w:val="007D4AF2"/>
    <w:rsid w:val="007D5385"/>
    <w:rsid w:val="007D574E"/>
    <w:rsid w:val="007E211C"/>
    <w:rsid w:val="007E462F"/>
    <w:rsid w:val="007F0771"/>
    <w:rsid w:val="00805B84"/>
    <w:rsid w:val="00812459"/>
    <w:rsid w:val="00817EAB"/>
    <w:rsid w:val="00821FC9"/>
    <w:rsid w:val="0082270B"/>
    <w:rsid w:val="00833C03"/>
    <w:rsid w:val="00844256"/>
    <w:rsid w:val="008445D7"/>
    <w:rsid w:val="00847E42"/>
    <w:rsid w:val="0086112A"/>
    <w:rsid w:val="008618A4"/>
    <w:rsid w:val="00861B50"/>
    <w:rsid w:val="00865C1B"/>
    <w:rsid w:val="00876923"/>
    <w:rsid w:val="008815FC"/>
    <w:rsid w:val="00886CA9"/>
    <w:rsid w:val="0089201A"/>
    <w:rsid w:val="00895D06"/>
    <w:rsid w:val="00896532"/>
    <w:rsid w:val="00897F16"/>
    <w:rsid w:val="008A6A34"/>
    <w:rsid w:val="008B3083"/>
    <w:rsid w:val="008B3B51"/>
    <w:rsid w:val="008B44E9"/>
    <w:rsid w:val="008C4669"/>
    <w:rsid w:val="008D29A2"/>
    <w:rsid w:val="008D561A"/>
    <w:rsid w:val="008F5DEB"/>
    <w:rsid w:val="009077A4"/>
    <w:rsid w:val="00911A7F"/>
    <w:rsid w:val="009125E1"/>
    <w:rsid w:val="00913935"/>
    <w:rsid w:val="00917066"/>
    <w:rsid w:val="00921E6F"/>
    <w:rsid w:val="00933067"/>
    <w:rsid w:val="009421E8"/>
    <w:rsid w:val="0096366D"/>
    <w:rsid w:val="00966FED"/>
    <w:rsid w:val="009758C0"/>
    <w:rsid w:val="00977A8E"/>
    <w:rsid w:val="00977CB1"/>
    <w:rsid w:val="0098264A"/>
    <w:rsid w:val="00985B70"/>
    <w:rsid w:val="0099270E"/>
    <w:rsid w:val="009A1B79"/>
    <w:rsid w:val="009B34B6"/>
    <w:rsid w:val="009B69CA"/>
    <w:rsid w:val="009B7468"/>
    <w:rsid w:val="009C0EE3"/>
    <w:rsid w:val="009C2E89"/>
    <w:rsid w:val="009D2824"/>
    <w:rsid w:val="009D41FB"/>
    <w:rsid w:val="009E7E00"/>
    <w:rsid w:val="009F0A9F"/>
    <w:rsid w:val="009F4E01"/>
    <w:rsid w:val="009F5EEE"/>
    <w:rsid w:val="009F7554"/>
    <w:rsid w:val="00A03808"/>
    <w:rsid w:val="00A0502A"/>
    <w:rsid w:val="00A05042"/>
    <w:rsid w:val="00A124AA"/>
    <w:rsid w:val="00A13284"/>
    <w:rsid w:val="00A252DE"/>
    <w:rsid w:val="00A3559C"/>
    <w:rsid w:val="00A355CA"/>
    <w:rsid w:val="00A450C7"/>
    <w:rsid w:val="00A45D1A"/>
    <w:rsid w:val="00A64321"/>
    <w:rsid w:val="00A73045"/>
    <w:rsid w:val="00A80A07"/>
    <w:rsid w:val="00A814CD"/>
    <w:rsid w:val="00A8633F"/>
    <w:rsid w:val="00A94D17"/>
    <w:rsid w:val="00A95031"/>
    <w:rsid w:val="00A97F71"/>
    <w:rsid w:val="00AA226C"/>
    <w:rsid w:val="00AA348D"/>
    <w:rsid w:val="00AA6EB2"/>
    <w:rsid w:val="00AB1D24"/>
    <w:rsid w:val="00AB44D7"/>
    <w:rsid w:val="00AC1CAC"/>
    <w:rsid w:val="00AC60A6"/>
    <w:rsid w:val="00AD6370"/>
    <w:rsid w:val="00AE12C2"/>
    <w:rsid w:val="00AE1E69"/>
    <w:rsid w:val="00AE24F6"/>
    <w:rsid w:val="00AF4872"/>
    <w:rsid w:val="00AF6561"/>
    <w:rsid w:val="00B01513"/>
    <w:rsid w:val="00B0697F"/>
    <w:rsid w:val="00B13969"/>
    <w:rsid w:val="00B143B4"/>
    <w:rsid w:val="00B24769"/>
    <w:rsid w:val="00B2631A"/>
    <w:rsid w:val="00B3093B"/>
    <w:rsid w:val="00B36DA0"/>
    <w:rsid w:val="00B36F0B"/>
    <w:rsid w:val="00B375E9"/>
    <w:rsid w:val="00B4351F"/>
    <w:rsid w:val="00B46320"/>
    <w:rsid w:val="00B471E0"/>
    <w:rsid w:val="00B53217"/>
    <w:rsid w:val="00B541A9"/>
    <w:rsid w:val="00B56B68"/>
    <w:rsid w:val="00B6239A"/>
    <w:rsid w:val="00B65420"/>
    <w:rsid w:val="00B73FF7"/>
    <w:rsid w:val="00B75603"/>
    <w:rsid w:val="00B774FA"/>
    <w:rsid w:val="00B83F96"/>
    <w:rsid w:val="00B874FF"/>
    <w:rsid w:val="00B91EB7"/>
    <w:rsid w:val="00B96939"/>
    <w:rsid w:val="00BA5DE1"/>
    <w:rsid w:val="00BB22D5"/>
    <w:rsid w:val="00BB5556"/>
    <w:rsid w:val="00BC7CA1"/>
    <w:rsid w:val="00BE28E6"/>
    <w:rsid w:val="00BF1B62"/>
    <w:rsid w:val="00BF2AE5"/>
    <w:rsid w:val="00BF2F2C"/>
    <w:rsid w:val="00BF5A33"/>
    <w:rsid w:val="00BF73E7"/>
    <w:rsid w:val="00BF7DA5"/>
    <w:rsid w:val="00C04207"/>
    <w:rsid w:val="00C050B6"/>
    <w:rsid w:val="00C12CE9"/>
    <w:rsid w:val="00C15FBB"/>
    <w:rsid w:val="00C25382"/>
    <w:rsid w:val="00C26864"/>
    <w:rsid w:val="00C32D72"/>
    <w:rsid w:val="00C45676"/>
    <w:rsid w:val="00C47C53"/>
    <w:rsid w:val="00C62A7B"/>
    <w:rsid w:val="00C66B82"/>
    <w:rsid w:val="00C70974"/>
    <w:rsid w:val="00C7206C"/>
    <w:rsid w:val="00C7629F"/>
    <w:rsid w:val="00C8052C"/>
    <w:rsid w:val="00C807A3"/>
    <w:rsid w:val="00C83163"/>
    <w:rsid w:val="00C97403"/>
    <w:rsid w:val="00C9779F"/>
    <w:rsid w:val="00CA00C8"/>
    <w:rsid w:val="00CA26BB"/>
    <w:rsid w:val="00CB4161"/>
    <w:rsid w:val="00CB55DC"/>
    <w:rsid w:val="00CC78EC"/>
    <w:rsid w:val="00CD05E5"/>
    <w:rsid w:val="00CD4E86"/>
    <w:rsid w:val="00CD5D72"/>
    <w:rsid w:val="00CE0007"/>
    <w:rsid w:val="00CE46BD"/>
    <w:rsid w:val="00D02A3C"/>
    <w:rsid w:val="00D04BC8"/>
    <w:rsid w:val="00D0531F"/>
    <w:rsid w:val="00D05F2F"/>
    <w:rsid w:val="00D117AD"/>
    <w:rsid w:val="00D11C27"/>
    <w:rsid w:val="00D1525F"/>
    <w:rsid w:val="00D21DFD"/>
    <w:rsid w:val="00D23006"/>
    <w:rsid w:val="00D25102"/>
    <w:rsid w:val="00D255AD"/>
    <w:rsid w:val="00D25FA8"/>
    <w:rsid w:val="00D27439"/>
    <w:rsid w:val="00D33E12"/>
    <w:rsid w:val="00D41818"/>
    <w:rsid w:val="00D456D8"/>
    <w:rsid w:val="00D5016C"/>
    <w:rsid w:val="00D550AE"/>
    <w:rsid w:val="00D55BF6"/>
    <w:rsid w:val="00D5687D"/>
    <w:rsid w:val="00D60E32"/>
    <w:rsid w:val="00D621CF"/>
    <w:rsid w:val="00D65FF9"/>
    <w:rsid w:val="00D712CA"/>
    <w:rsid w:val="00D73E17"/>
    <w:rsid w:val="00D818EA"/>
    <w:rsid w:val="00D82F57"/>
    <w:rsid w:val="00D90085"/>
    <w:rsid w:val="00D907CD"/>
    <w:rsid w:val="00D91B59"/>
    <w:rsid w:val="00DA7410"/>
    <w:rsid w:val="00DB31DE"/>
    <w:rsid w:val="00DB5F7B"/>
    <w:rsid w:val="00DB68B6"/>
    <w:rsid w:val="00DC2077"/>
    <w:rsid w:val="00DC7D4D"/>
    <w:rsid w:val="00DD0FDA"/>
    <w:rsid w:val="00DD1A45"/>
    <w:rsid w:val="00DD73B4"/>
    <w:rsid w:val="00DE1626"/>
    <w:rsid w:val="00DE4490"/>
    <w:rsid w:val="00DE470D"/>
    <w:rsid w:val="00DE4AD6"/>
    <w:rsid w:val="00E045D3"/>
    <w:rsid w:val="00E04C69"/>
    <w:rsid w:val="00E04E0C"/>
    <w:rsid w:val="00E10E37"/>
    <w:rsid w:val="00E1639B"/>
    <w:rsid w:val="00E21134"/>
    <w:rsid w:val="00E246AE"/>
    <w:rsid w:val="00E24ECC"/>
    <w:rsid w:val="00E24FB8"/>
    <w:rsid w:val="00E27587"/>
    <w:rsid w:val="00E34653"/>
    <w:rsid w:val="00E40463"/>
    <w:rsid w:val="00E41405"/>
    <w:rsid w:val="00E5587D"/>
    <w:rsid w:val="00E63372"/>
    <w:rsid w:val="00E81BFD"/>
    <w:rsid w:val="00E84968"/>
    <w:rsid w:val="00E8543B"/>
    <w:rsid w:val="00E90BC6"/>
    <w:rsid w:val="00E94A90"/>
    <w:rsid w:val="00E961FE"/>
    <w:rsid w:val="00E96F72"/>
    <w:rsid w:val="00EA6C8A"/>
    <w:rsid w:val="00EA7C4E"/>
    <w:rsid w:val="00EB5E86"/>
    <w:rsid w:val="00EB7720"/>
    <w:rsid w:val="00EC149F"/>
    <w:rsid w:val="00EC3D98"/>
    <w:rsid w:val="00EC686D"/>
    <w:rsid w:val="00ED04EE"/>
    <w:rsid w:val="00ED1C7E"/>
    <w:rsid w:val="00ED3207"/>
    <w:rsid w:val="00ED3FC2"/>
    <w:rsid w:val="00EE57D1"/>
    <w:rsid w:val="00F004F7"/>
    <w:rsid w:val="00F01D53"/>
    <w:rsid w:val="00F14941"/>
    <w:rsid w:val="00F30969"/>
    <w:rsid w:val="00F42C2F"/>
    <w:rsid w:val="00F45278"/>
    <w:rsid w:val="00F51134"/>
    <w:rsid w:val="00F52CBD"/>
    <w:rsid w:val="00F648F4"/>
    <w:rsid w:val="00F65941"/>
    <w:rsid w:val="00F75354"/>
    <w:rsid w:val="00F86089"/>
    <w:rsid w:val="00F906C3"/>
    <w:rsid w:val="00F91EB6"/>
    <w:rsid w:val="00F96CD1"/>
    <w:rsid w:val="00F976E5"/>
    <w:rsid w:val="00F97ED5"/>
    <w:rsid w:val="00FA1A09"/>
    <w:rsid w:val="00FA7A02"/>
    <w:rsid w:val="00FB28B8"/>
    <w:rsid w:val="00FB3C32"/>
    <w:rsid w:val="00FC1727"/>
    <w:rsid w:val="00FC615B"/>
    <w:rsid w:val="00FC67EB"/>
    <w:rsid w:val="00FD1A97"/>
    <w:rsid w:val="00FE0836"/>
    <w:rsid w:val="00FE53D8"/>
    <w:rsid w:val="00FF3616"/>
    <w:rsid w:val="00FF5DFD"/>
    <w:rsid w:val="00FF68E4"/>
    <w:rsid w:val="00FF6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CD1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66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66D"/>
    <w:rPr>
      <w:color w:val="0563C1" w:themeColor="hyperlink"/>
      <w:u w:val="single"/>
    </w:rPr>
  </w:style>
  <w:style w:type="paragraph" w:styleId="Footer">
    <w:name w:val="footer"/>
    <w:basedOn w:val="Normal"/>
    <w:link w:val="FooterChar"/>
    <w:uiPriority w:val="99"/>
    <w:unhideWhenUsed/>
    <w:rsid w:val="00963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66D"/>
    <w:rPr>
      <w:rFonts w:ascii="Times New Roman" w:hAnsi="Times New Roman"/>
      <w:sz w:val="24"/>
    </w:rPr>
  </w:style>
  <w:style w:type="character" w:styleId="CommentReference">
    <w:name w:val="annotation reference"/>
    <w:basedOn w:val="DefaultParagraphFont"/>
    <w:uiPriority w:val="99"/>
    <w:semiHidden/>
    <w:unhideWhenUsed/>
    <w:rsid w:val="0096366D"/>
    <w:rPr>
      <w:sz w:val="16"/>
      <w:szCs w:val="16"/>
    </w:rPr>
  </w:style>
  <w:style w:type="paragraph" w:styleId="CommentText">
    <w:name w:val="annotation text"/>
    <w:basedOn w:val="Normal"/>
    <w:link w:val="CommentTextChar"/>
    <w:uiPriority w:val="99"/>
    <w:unhideWhenUsed/>
    <w:rsid w:val="0096366D"/>
    <w:pPr>
      <w:spacing w:line="240" w:lineRule="auto"/>
    </w:pPr>
    <w:rPr>
      <w:sz w:val="20"/>
      <w:szCs w:val="20"/>
    </w:rPr>
  </w:style>
  <w:style w:type="character" w:customStyle="1" w:styleId="CommentTextChar">
    <w:name w:val="Comment Text Char"/>
    <w:basedOn w:val="DefaultParagraphFont"/>
    <w:link w:val="CommentText"/>
    <w:uiPriority w:val="99"/>
    <w:rsid w:val="0096366D"/>
    <w:rPr>
      <w:rFonts w:ascii="Times New Roman" w:hAnsi="Times New Roman"/>
      <w:sz w:val="20"/>
      <w:szCs w:val="20"/>
    </w:rPr>
  </w:style>
  <w:style w:type="paragraph" w:styleId="BalloonText">
    <w:name w:val="Balloon Text"/>
    <w:basedOn w:val="Normal"/>
    <w:link w:val="BalloonTextChar"/>
    <w:uiPriority w:val="99"/>
    <w:semiHidden/>
    <w:unhideWhenUsed/>
    <w:rsid w:val="009636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66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6366D"/>
    <w:rPr>
      <w:b/>
      <w:bCs/>
    </w:rPr>
  </w:style>
  <w:style w:type="character" w:customStyle="1" w:styleId="CommentSubjectChar">
    <w:name w:val="Comment Subject Char"/>
    <w:basedOn w:val="CommentTextChar"/>
    <w:link w:val="CommentSubject"/>
    <w:uiPriority w:val="99"/>
    <w:semiHidden/>
    <w:rsid w:val="0096366D"/>
    <w:rPr>
      <w:rFonts w:ascii="Times New Roman" w:hAnsi="Times New Roman"/>
      <w:b/>
      <w:bCs/>
      <w:sz w:val="20"/>
      <w:szCs w:val="20"/>
    </w:rPr>
  </w:style>
  <w:style w:type="paragraph" w:styleId="Header">
    <w:name w:val="header"/>
    <w:basedOn w:val="Normal"/>
    <w:link w:val="HeaderChar"/>
    <w:uiPriority w:val="99"/>
    <w:unhideWhenUsed/>
    <w:rsid w:val="00E94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A90"/>
    <w:rPr>
      <w:rFonts w:ascii="Times New Roman" w:hAnsi="Times New Roman"/>
      <w:sz w:val="24"/>
    </w:rPr>
  </w:style>
  <w:style w:type="paragraph" w:styleId="Revision">
    <w:name w:val="Revision"/>
    <w:hidden/>
    <w:uiPriority w:val="99"/>
    <w:semiHidden/>
    <w:rsid w:val="00E94A90"/>
    <w:pPr>
      <w:spacing w:after="0" w:line="240" w:lineRule="auto"/>
    </w:pPr>
    <w:rPr>
      <w:rFonts w:ascii="Times New Roman" w:hAnsi="Times New Roman"/>
      <w:sz w:val="24"/>
    </w:rPr>
  </w:style>
  <w:style w:type="paragraph" w:styleId="HTMLPreformatted">
    <w:name w:val="HTML Preformatted"/>
    <w:basedOn w:val="Normal"/>
    <w:link w:val="HTMLPreformattedChar"/>
    <w:unhideWhenUsed/>
    <w:rsid w:val="00347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347384"/>
    <w:rPr>
      <w:rFonts w:ascii="Arial Unicode MS" w:eastAsia="Arial Unicode MS" w:hAnsi="Arial Unicode MS" w:cs="Arial Unicode MS"/>
      <w:sz w:val="20"/>
      <w:szCs w:val="20"/>
    </w:rPr>
  </w:style>
  <w:style w:type="paragraph" w:styleId="ListParagraph">
    <w:name w:val="List Paragraph"/>
    <w:basedOn w:val="Normal"/>
    <w:uiPriority w:val="34"/>
    <w:qFormat/>
    <w:rsid w:val="00BE2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15729">
      <w:bodyDiv w:val="1"/>
      <w:marLeft w:val="0"/>
      <w:marRight w:val="0"/>
      <w:marTop w:val="0"/>
      <w:marBottom w:val="0"/>
      <w:divBdr>
        <w:top w:val="none" w:sz="0" w:space="0" w:color="auto"/>
        <w:left w:val="none" w:sz="0" w:space="0" w:color="auto"/>
        <w:bottom w:val="none" w:sz="0" w:space="0" w:color="auto"/>
        <w:right w:val="none" w:sz="0" w:space="0" w:color="auto"/>
      </w:divBdr>
    </w:div>
    <w:div w:id="458884483">
      <w:bodyDiv w:val="1"/>
      <w:marLeft w:val="0"/>
      <w:marRight w:val="0"/>
      <w:marTop w:val="0"/>
      <w:marBottom w:val="0"/>
      <w:divBdr>
        <w:top w:val="none" w:sz="0" w:space="0" w:color="auto"/>
        <w:left w:val="none" w:sz="0" w:space="0" w:color="auto"/>
        <w:bottom w:val="none" w:sz="0" w:space="0" w:color="auto"/>
        <w:right w:val="none" w:sz="0" w:space="0" w:color="auto"/>
      </w:divBdr>
    </w:div>
    <w:div w:id="555119410">
      <w:bodyDiv w:val="1"/>
      <w:marLeft w:val="0"/>
      <w:marRight w:val="0"/>
      <w:marTop w:val="0"/>
      <w:marBottom w:val="0"/>
      <w:divBdr>
        <w:top w:val="none" w:sz="0" w:space="0" w:color="auto"/>
        <w:left w:val="none" w:sz="0" w:space="0" w:color="auto"/>
        <w:bottom w:val="none" w:sz="0" w:space="0" w:color="auto"/>
        <w:right w:val="none" w:sz="0" w:space="0" w:color="auto"/>
      </w:divBdr>
    </w:div>
    <w:div w:id="626279594">
      <w:bodyDiv w:val="1"/>
      <w:marLeft w:val="0"/>
      <w:marRight w:val="0"/>
      <w:marTop w:val="0"/>
      <w:marBottom w:val="0"/>
      <w:divBdr>
        <w:top w:val="none" w:sz="0" w:space="0" w:color="auto"/>
        <w:left w:val="none" w:sz="0" w:space="0" w:color="auto"/>
        <w:bottom w:val="none" w:sz="0" w:space="0" w:color="auto"/>
        <w:right w:val="none" w:sz="0" w:space="0" w:color="auto"/>
      </w:divBdr>
      <w:divsChild>
        <w:div w:id="1789201933">
          <w:marLeft w:val="0"/>
          <w:marRight w:val="0"/>
          <w:marTop w:val="0"/>
          <w:marBottom w:val="0"/>
          <w:divBdr>
            <w:top w:val="none" w:sz="0" w:space="0" w:color="auto"/>
            <w:left w:val="none" w:sz="0" w:space="0" w:color="auto"/>
            <w:bottom w:val="none" w:sz="0" w:space="0" w:color="auto"/>
            <w:right w:val="none" w:sz="0" w:space="0" w:color="auto"/>
          </w:divBdr>
        </w:div>
      </w:divsChild>
    </w:div>
    <w:div w:id="730927887">
      <w:bodyDiv w:val="1"/>
      <w:marLeft w:val="0"/>
      <w:marRight w:val="0"/>
      <w:marTop w:val="0"/>
      <w:marBottom w:val="0"/>
      <w:divBdr>
        <w:top w:val="none" w:sz="0" w:space="0" w:color="auto"/>
        <w:left w:val="none" w:sz="0" w:space="0" w:color="auto"/>
        <w:bottom w:val="none" w:sz="0" w:space="0" w:color="auto"/>
        <w:right w:val="none" w:sz="0" w:space="0" w:color="auto"/>
      </w:divBdr>
    </w:div>
    <w:div w:id="1040518091">
      <w:bodyDiv w:val="1"/>
      <w:marLeft w:val="0"/>
      <w:marRight w:val="0"/>
      <w:marTop w:val="0"/>
      <w:marBottom w:val="0"/>
      <w:divBdr>
        <w:top w:val="none" w:sz="0" w:space="0" w:color="auto"/>
        <w:left w:val="none" w:sz="0" w:space="0" w:color="auto"/>
        <w:bottom w:val="none" w:sz="0" w:space="0" w:color="auto"/>
        <w:right w:val="none" w:sz="0" w:space="0" w:color="auto"/>
      </w:divBdr>
    </w:div>
    <w:div w:id="1325938744">
      <w:bodyDiv w:val="1"/>
      <w:marLeft w:val="0"/>
      <w:marRight w:val="0"/>
      <w:marTop w:val="0"/>
      <w:marBottom w:val="0"/>
      <w:divBdr>
        <w:top w:val="none" w:sz="0" w:space="0" w:color="auto"/>
        <w:left w:val="none" w:sz="0" w:space="0" w:color="auto"/>
        <w:bottom w:val="none" w:sz="0" w:space="0" w:color="auto"/>
        <w:right w:val="none" w:sz="0" w:space="0" w:color="auto"/>
      </w:divBdr>
    </w:div>
    <w:div w:id="1790975257">
      <w:bodyDiv w:val="1"/>
      <w:marLeft w:val="0"/>
      <w:marRight w:val="0"/>
      <w:marTop w:val="0"/>
      <w:marBottom w:val="0"/>
      <w:divBdr>
        <w:top w:val="none" w:sz="0" w:space="0" w:color="auto"/>
        <w:left w:val="none" w:sz="0" w:space="0" w:color="auto"/>
        <w:bottom w:val="none" w:sz="0" w:space="0" w:color="auto"/>
        <w:right w:val="none" w:sz="0" w:space="0" w:color="auto"/>
      </w:divBdr>
    </w:div>
    <w:div w:id="186713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eralregister.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298DD98F45624C9023BA83A544FE51" ma:contentTypeVersion="4" ma:contentTypeDescription="Create a new document." ma:contentTypeScope="" ma:versionID="401cbb630d6c6160ae2587cf7c1f390e">
  <xsd:schema xmlns:xsd="http://www.w3.org/2001/XMLSchema" xmlns:xs="http://www.w3.org/2001/XMLSchema" xmlns:p="http://schemas.microsoft.com/office/2006/metadata/properties" xmlns:ns2="8b1e33ba-8b0f-4b9c-a5bd-95df340516b5" xmlns:ns3="b539c5a0-af07-404d-8913-7a81ce339cab" targetNamespace="http://schemas.microsoft.com/office/2006/metadata/properties" ma:root="true" ma:fieldsID="0650200f43791fba93df2e3cb196d65e" ns2:_="" ns3:_="">
    <xsd:import namespace="8b1e33ba-8b0f-4b9c-a5bd-95df340516b5"/>
    <xsd:import namespace="b539c5a0-af07-404d-8913-7a81ce339cab"/>
    <xsd:element name="properties">
      <xsd:complexType>
        <xsd:sequence>
          <xsd:element name="documentManagement">
            <xsd:complexType>
              <xsd:all>
                <xsd:element ref="ns2:SharedWithUsers" minOccurs="0"/>
                <xsd:element ref="ns3:Comments" minOccurs="0"/>
                <xsd:element ref="ns3:Sherry_x0020_Review"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e33ba-8b0f-4b9c-a5bd-95df34051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39c5a0-af07-404d-8913-7a81ce339cab" elementFormDefault="qualified">
    <xsd:import namespace="http://schemas.microsoft.com/office/2006/documentManagement/types"/>
    <xsd:import namespace="http://schemas.microsoft.com/office/infopath/2007/PartnerControls"/>
    <xsd:element name="Comments" ma:index="9" nillable="true" ma:displayName="Comments" ma:internalName="Comments">
      <xsd:simpleType>
        <xsd:restriction base="dms:Text">
          <xsd:maxLength value="255"/>
        </xsd:restriction>
      </xsd:simpleType>
    </xsd:element>
    <xsd:element name="Sherry_x0020_Review" ma:index="10" nillable="true" ma:displayName="Sherry Review" ma:default="0" ma:internalName="Sherry_x0020_Review">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6E267C-A79A-4112-8ED8-009D90641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e33ba-8b0f-4b9c-a5bd-95df340516b5"/>
    <ds:schemaRef ds:uri="b539c5a0-af07-404d-8913-7a81ce339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6013</Words>
  <Characters>33621</Characters>
  <Application>Microsoft Office Word</Application>
  <DocSecurity>0</DocSecurity>
  <Lines>738</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39789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Federal Register: Federal Preemption and Joint Federal-State Regulation and Oversight of the Department of Education’s Federal Student Loan Programs and Federal Student Loan Servicers (MS Word)</dc:title>
  <dc:subject/>
  <dc:creator/>
  <cp:keywords/>
  <dc:description/>
  <cp:lastModifiedBy/>
  <cp:revision>1</cp:revision>
  <dcterms:created xsi:type="dcterms:W3CDTF">2021-08-05T15:54:00Z</dcterms:created>
  <dcterms:modified xsi:type="dcterms:W3CDTF">2021-08-09T12:31:00Z</dcterms:modified>
  <cp:category/>
</cp:coreProperties>
</file>