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C29A" w14:textId="365EAE96" w:rsidR="001A4587" w:rsidRPr="001A4587" w:rsidRDefault="001A4587" w:rsidP="001A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bookmarkStart w:id="0" w:name="_GoBack"/>
      <w:bookmarkEnd w:id="0"/>
      <w:r w:rsidRPr="001A4587">
        <w:rPr>
          <w:rFonts w:ascii="Courier New" w:eastAsia="Times New Roman" w:hAnsi="Courier New" w:cs="Courier New"/>
          <w:b/>
          <w:sz w:val="24"/>
          <w:szCs w:val="24"/>
        </w:rPr>
        <w:t>Disclaimer:  The official version of this document is the one published in the Federal Register.</w:t>
      </w:r>
    </w:p>
    <w:p w14:paraId="695C6E75" w14:textId="77777777" w:rsidR="001A4587" w:rsidRDefault="001A4587" w:rsidP="001A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F4C09F9" w14:textId="0AB5809D" w:rsidR="00312662" w:rsidRPr="00EA20E4" w:rsidRDefault="00312662"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4000-01-U</w:t>
      </w:r>
    </w:p>
    <w:p w14:paraId="7327408A" w14:textId="77777777" w:rsidR="001D6A8A" w:rsidRPr="00EA20E4" w:rsidRDefault="001D6A8A"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DEPARTMENT OF EDUCATION</w:t>
      </w:r>
    </w:p>
    <w:p w14:paraId="43E3D8FB" w14:textId="3D299F8E" w:rsidR="001D6A8A" w:rsidRPr="00EA20E4" w:rsidRDefault="001D6A8A"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bookmarkStart w:id="1" w:name="_Hlk19005777"/>
      <w:r w:rsidRPr="00EA20E4">
        <w:rPr>
          <w:rFonts w:ascii="Courier New" w:eastAsia="Times New Roman" w:hAnsi="Courier New" w:cs="Courier New"/>
          <w:sz w:val="24"/>
          <w:szCs w:val="24"/>
        </w:rPr>
        <w:t xml:space="preserve">34 CFR </w:t>
      </w:r>
      <w:r w:rsidR="00CB5E1F" w:rsidRPr="00EA20E4">
        <w:rPr>
          <w:rFonts w:ascii="Courier New" w:eastAsia="Times New Roman" w:hAnsi="Courier New" w:cs="Courier New"/>
          <w:sz w:val="24"/>
          <w:szCs w:val="24"/>
        </w:rPr>
        <w:t xml:space="preserve">Parts </w:t>
      </w:r>
      <w:r w:rsidR="00F44AB9" w:rsidRPr="00EA20E4">
        <w:rPr>
          <w:rFonts w:ascii="Courier New" w:eastAsia="Times New Roman" w:hAnsi="Courier New" w:cs="Courier New"/>
          <w:sz w:val="24"/>
          <w:szCs w:val="24"/>
        </w:rPr>
        <w:t>674, 682</w:t>
      </w:r>
      <w:r w:rsidR="00C55D12" w:rsidRPr="00EA20E4">
        <w:rPr>
          <w:rFonts w:ascii="Courier New" w:eastAsia="Times New Roman" w:hAnsi="Courier New" w:cs="Courier New"/>
          <w:sz w:val="24"/>
          <w:szCs w:val="24"/>
        </w:rPr>
        <w:t>,</w:t>
      </w:r>
      <w:r w:rsidR="00F44AB9" w:rsidRPr="00EA20E4">
        <w:rPr>
          <w:rFonts w:ascii="Courier New" w:eastAsia="Times New Roman" w:hAnsi="Courier New" w:cs="Courier New"/>
          <w:sz w:val="24"/>
          <w:szCs w:val="24"/>
        </w:rPr>
        <w:t xml:space="preserve"> and 685</w:t>
      </w:r>
    </w:p>
    <w:bookmarkEnd w:id="1"/>
    <w:p w14:paraId="1707EFED" w14:textId="3310F8B7" w:rsidR="00312662" w:rsidRPr="00EA20E4" w:rsidRDefault="00312662"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RIN </w:t>
      </w:r>
      <w:r w:rsidR="00A94FFE" w:rsidRPr="00EA20E4">
        <w:rPr>
          <w:rFonts w:ascii="Courier New" w:eastAsia="Times New Roman" w:hAnsi="Courier New" w:cs="Courier New"/>
          <w:sz w:val="24"/>
          <w:szCs w:val="24"/>
        </w:rPr>
        <w:t>18</w:t>
      </w:r>
      <w:r w:rsidR="001C44B7" w:rsidRPr="00EA20E4">
        <w:rPr>
          <w:rFonts w:ascii="Courier New" w:eastAsia="Times New Roman" w:hAnsi="Courier New" w:cs="Courier New"/>
          <w:sz w:val="24"/>
          <w:szCs w:val="24"/>
        </w:rPr>
        <w:t>40</w:t>
      </w:r>
      <w:r w:rsidR="00A94FFE" w:rsidRPr="00EA20E4">
        <w:rPr>
          <w:rFonts w:ascii="Courier New" w:eastAsia="Times New Roman" w:hAnsi="Courier New" w:cs="Courier New"/>
          <w:sz w:val="24"/>
          <w:szCs w:val="24"/>
        </w:rPr>
        <w:t>-A</w:t>
      </w:r>
      <w:r w:rsidR="001C44B7" w:rsidRPr="00EA20E4">
        <w:rPr>
          <w:rFonts w:ascii="Courier New" w:eastAsia="Times New Roman" w:hAnsi="Courier New" w:cs="Courier New"/>
          <w:sz w:val="24"/>
          <w:szCs w:val="24"/>
        </w:rPr>
        <w:t>D48</w:t>
      </w:r>
    </w:p>
    <w:p w14:paraId="268C094D" w14:textId="3525414F" w:rsidR="001D6A8A" w:rsidRPr="00EA20E4" w:rsidRDefault="001D6A8A"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[Docket ID </w:t>
      </w:r>
      <w:bookmarkStart w:id="2" w:name="DocketTree_LINK_DOCKET_0"/>
      <w:r w:rsidR="00290A04" w:rsidRPr="00EA20E4">
        <w:rPr>
          <w:rFonts w:ascii="Courier New" w:hAnsi="Courier New" w:cs="Courier New"/>
          <w:sz w:val="24"/>
          <w:szCs w:val="24"/>
        </w:rPr>
        <w:fldChar w:fldCharType="begin"/>
      </w:r>
      <w:r w:rsidR="009E146C" w:rsidRPr="00EA20E4">
        <w:rPr>
          <w:rFonts w:ascii="Courier New" w:hAnsi="Courier New" w:cs="Courier New"/>
          <w:sz w:val="24"/>
          <w:szCs w:val="24"/>
        </w:rPr>
        <w:instrText xml:space="preserve"> HYPERLINK "https://fdms.erulemaking.net/fdms-web-agency/component/docketTree?objectId=0b00006480f7181c" \o "ED-2011-OGC-0013" </w:instrText>
      </w:r>
      <w:r w:rsidR="00290A04" w:rsidRPr="00EA20E4">
        <w:rPr>
          <w:rFonts w:ascii="Courier New" w:hAnsi="Courier New" w:cs="Courier New"/>
          <w:sz w:val="24"/>
          <w:szCs w:val="24"/>
        </w:rPr>
        <w:fldChar w:fldCharType="separate"/>
      </w:r>
      <w:r w:rsidR="009E146C" w:rsidRPr="00EA20E4">
        <w:rPr>
          <w:rStyle w:val="Hyperlink"/>
          <w:rFonts w:ascii="Courier New" w:hAnsi="Courier New" w:cs="Courier New"/>
          <w:color w:val="auto"/>
          <w:sz w:val="24"/>
          <w:szCs w:val="24"/>
          <w:u w:val="none"/>
        </w:rPr>
        <w:t>ED-201</w:t>
      </w:r>
      <w:r w:rsidR="00844494" w:rsidRPr="00EA20E4">
        <w:rPr>
          <w:rStyle w:val="Hyperlink"/>
          <w:rFonts w:ascii="Courier New" w:hAnsi="Courier New" w:cs="Courier New"/>
          <w:color w:val="auto"/>
          <w:sz w:val="24"/>
          <w:szCs w:val="24"/>
          <w:u w:val="none"/>
        </w:rPr>
        <w:t>9</w:t>
      </w:r>
      <w:r w:rsidR="009E146C" w:rsidRPr="00EA20E4">
        <w:rPr>
          <w:rStyle w:val="Hyperlink"/>
          <w:rFonts w:ascii="Courier New" w:hAnsi="Courier New" w:cs="Courier New"/>
          <w:color w:val="auto"/>
          <w:sz w:val="24"/>
          <w:szCs w:val="24"/>
          <w:u w:val="none"/>
        </w:rPr>
        <w:t>-</w:t>
      </w:r>
      <w:r w:rsidR="00844494" w:rsidRPr="00EA20E4">
        <w:rPr>
          <w:rStyle w:val="Hyperlink"/>
          <w:rFonts w:ascii="Courier New" w:hAnsi="Courier New" w:cs="Courier New"/>
          <w:color w:val="auto"/>
          <w:sz w:val="24"/>
          <w:szCs w:val="24"/>
          <w:u w:val="none"/>
        </w:rPr>
        <w:t>FSA</w:t>
      </w:r>
      <w:r w:rsidR="009E146C" w:rsidRPr="00EA20E4">
        <w:rPr>
          <w:rStyle w:val="Hyperlink"/>
          <w:rFonts w:ascii="Courier New" w:hAnsi="Courier New" w:cs="Courier New"/>
          <w:color w:val="auto"/>
          <w:sz w:val="24"/>
          <w:szCs w:val="24"/>
          <w:u w:val="none"/>
        </w:rPr>
        <w:t>-0</w:t>
      </w:r>
      <w:r w:rsidR="00844494" w:rsidRPr="00EA20E4">
        <w:rPr>
          <w:rStyle w:val="Hyperlink"/>
          <w:rFonts w:ascii="Courier New" w:hAnsi="Courier New" w:cs="Courier New"/>
          <w:color w:val="auto"/>
          <w:sz w:val="24"/>
          <w:szCs w:val="24"/>
          <w:u w:val="none"/>
        </w:rPr>
        <w:t>11</w:t>
      </w:r>
      <w:r w:rsidR="001532DA" w:rsidRPr="00EA20E4">
        <w:rPr>
          <w:rStyle w:val="Hyperlink"/>
          <w:rFonts w:ascii="Courier New" w:hAnsi="Courier New" w:cs="Courier New"/>
          <w:color w:val="auto"/>
          <w:sz w:val="24"/>
          <w:szCs w:val="24"/>
          <w:u w:val="none"/>
        </w:rPr>
        <w:t>5</w:t>
      </w:r>
      <w:r w:rsidR="00290A04" w:rsidRPr="00EA20E4">
        <w:rPr>
          <w:rFonts w:ascii="Courier New" w:hAnsi="Courier New" w:cs="Courier New"/>
          <w:sz w:val="24"/>
          <w:szCs w:val="24"/>
        </w:rPr>
        <w:fldChar w:fldCharType="end"/>
      </w:r>
      <w:bookmarkEnd w:id="2"/>
      <w:r w:rsidRPr="00EA20E4">
        <w:rPr>
          <w:rFonts w:ascii="Courier New" w:eastAsia="Times New Roman" w:hAnsi="Courier New" w:cs="Courier New"/>
          <w:sz w:val="24"/>
          <w:szCs w:val="24"/>
        </w:rPr>
        <w:t>]</w:t>
      </w:r>
    </w:p>
    <w:p w14:paraId="654D9D45" w14:textId="714EC55F" w:rsidR="001D6A8A" w:rsidRPr="00EA20E4" w:rsidRDefault="00EA0038"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Total and Permanent Disability Discharge of </w:t>
      </w:r>
      <w:r w:rsidR="001C40AC" w:rsidRPr="00EA20E4">
        <w:rPr>
          <w:rFonts w:ascii="Courier New" w:eastAsia="Times New Roman" w:hAnsi="Courier New" w:cs="Courier New"/>
          <w:sz w:val="24"/>
          <w:szCs w:val="24"/>
        </w:rPr>
        <w:t>L</w:t>
      </w:r>
      <w:r w:rsidR="00AA4F8F" w:rsidRPr="00EA20E4">
        <w:rPr>
          <w:rFonts w:ascii="Courier New" w:eastAsia="Times New Roman" w:hAnsi="Courier New" w:cs="Courier New"/>
          <w:sz w:val="24"/>
          <w:szCs w:val="24"/>
        </w:rPr>
        <w:t xml:space="preserve">oans </w:t>
      </w:r>
      <w:r w:rsidR="00D263EC" w:rsidRPr="00EA20E4">
        <w:rPr>
          <w:rFonts w:ascii="Courier New" w:eastAsia="Times New Roman" w:hAnsi="Courier New" w:cs="Courier New"/>
          <w:sz w:val="24"/>
          <w:szCs w:val="24"/>
        </w:rPr>
        <w:t>under</w:t>
      </w:r>
      <w:r w:rsidR="00AA4F8F"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 xml:space="preserve">Title IV </w:t>
      </w:r>
      <w:r w:rsidR="00AA4F8F" w:rsidRPr="00EA20E4">
        <w:rPr>
          <w:rFonts w:ascii="Courier New" w:eastAsia="Times New Roman" w:hAnsi="Courier New" w:cs="Courier New"/>
          <w:sz w:val="24"/>
          <w:szCs w:val="24"/>
        </w:rPr>
        <w:t>of the Higher Education Act</w:t>
      </w:r>
    </w:p>
    <w:p w14:paraId="6D975926" w14:textId="17A188BB" w:rsidR="001D6A8A" w:rsidRPr="00EA20E4" w:rsidRDefault="001D6A8A"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AGENCY: </w:t>
      </w:r>
      <w:r w:rsidR="00567045" w:rsidRPr="00EA20E4">
        <w:rPr>
          <w:rFonts w:ascii="Courier New" w:eastAsia="Times New Roman" w:hAnsi="Courier New" w:cs="Courier New"/>
          <w:sz w:val="24"/>
          <w:szCs w:val="24"/>
        </w:rPr>
        <w:t xml:space="preserve"> </w:t>
      </w:r>
      <w:r w:rsidR="002623E7" w:rsidRPr="00EA20E4">
        <w:rPr>
          <w:rFonts w:ascii="Courier New" w:eastAsia="Times New Roman" w:hAnsi="Courier New" w:cs="Courier New"/>
          <w:sz w:val="24"/>
          <w:szCs w:val="24"/>
        </w:rPr>
        <w:t>Office of Postsecondary Education</w:t>
      </w:r>
      <w:r w:rsidR="0070078B"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Department of Education.</w:t>
      </w:r>
    </w:p>
    <w:p w14:paraId="6243F506" w14:textId="77777777" w:rsidR="001D6A8A" w:rsidRPr="00EA20E4" w:rsidRDefault="001D6A8A"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ACTION: </w:t>
      </w:r>
      <w:r w:rsidR="005249B8" w:rsidRPr="00EA20E4">
        <w:rPr>
          <w:rFonts w:ascii="Courier New" w:eastAsia="Times New Roman" w:hAnsi="Courier New" w:cs="Courier New"/>
          <w:sz w:val="24"/>
          <w:szCs w:val="24"/>
        </w:rPr>
        <w:t xml:space="preserve"> </w:t>
      </w:r>
      <w:r w:rsidR="001532DA" w:rsidRPr="00EA20E4">
        <w:rPr>
          <w:rFonts w:ascii="Courier New" w:eastAsia="Times New Roman" w:hAnsi="Courier New" w:cs="Courier New"/>
          <w:sz w:val="24"/>
          <w:szCs w:val="24"/>
        </w:rPr>
        <w:t xml:space="preserve">Interim </w:t>
      </w:r>
      <w:r w:rsidR="001B1BEE" w:rsidRPr="00EA20E4">
        <w:rPr>
          <w:rFonts w:ascii="Courier New" w:eastAsia="Times New Roman" w:hAnsi="Courier New" w:cs="Courier New"/>
          <w:sz w:val="24"/>
          <w:szCs w:val="24"/>
        </w:rPr>
        <w:t>f</w:t>
      </w:r>
      <w:r w:rsidRPr="00EA20E4">
        <w:rPr>
          <w:rFonts w:ascii="Courier New" w:eastAsia="Times New Roman" w:hAnsi="Courier New" w:cs="Courier New"/>
          <w:sz w:val="24"/>
          <w:szCs w:val="24"/>
        </w:rPr>
        <w:t xml:space="preserve">inal </w:t>
      </w:r>
      <w:r w:rsidR="00312662" w:rsidRPr="00EA20E4">
        <w:rPr>
          <w:rFonts w:ascii="Courier New" w:eastAsia="Times New Roman" w:hAnsi="Courier New" w:cs="Courier New"/>
          <w:sz w:val="24"/>
          <w:szCs w:val="24"/>
        </w:rPr>
        <w:t>regulations</w:t>
      </w:r>
      <w:r w:rsidRPr="00EA20E4">
        <w:rPr>
          <w:rFonts w:ascii="Courier New" w:eastAsia="Times New Roman" w:hAnsi="Courier New" w:cs="Courier New"/>
          <w:sz w:val="24"/>
          <w:szCs w:val="24"/>
        </w:rPr>
        <w:t>.</w:t>
      </w:r>
    </w:p>
    <w:p w14:paraId="1B07F3F4" w14:textId="64755A40" w:rsidR="00613FC2" w:rsidRPr="00EA20E4" w:rsidRDefault="001D6A8A" w:rsidP="007D193E">
      <w:pPr>
        <w:autoSpaceDE w:val="0"/>
        <w:autoSpaceDN w:val="0"/>
        <w:adjustRightInd w:val="0"/>
        <w:spacing w:after="0" w:line="480" w:lineRule="auto"/>
        <w:rPr>
          <w:rFonts w:ascii="Courier New" w:hAnsi="Courier New" w:cs="Courier New"/>
          <w:sz w:val="24"/>
          <w:szCs w:val="24"/>
        </w:rPr>
      </w:pPr>
      <w:r w:rsidRPr="00EA20E4">
        <w:rPr>
          <w:rFonts w:ascii="Courier New" w:hAnsi="Courier New" w:cs="Courier New"/>
          <w:sz w:val="24"/>
          <w:szCs w:val="24"/>
        </w:rPr>
        <w:t xml:space="preserve">SUMMARY: </w:t>
      </w:r>
      <w:r w:rsidR="004845CF" w:rsidRPr="00EA20E4">
        <w:rPr>
          <w:rFonts w:ascii="Courier New" w:hAnsi="Courier New" w:cs="Courier New"/>
          <w:sz w:val="24"/>
          <w:szCs w:val="24"/>
        </w:rPr>
        <w:t xml:space="preserve"> </w:t>
      </w:r>
      <w:bookmarkStart w:id="3" w:name="_Hlk17982848"/>
      <w:r w:rsidR="001532DA" w:rsidRPr="00EA20E4">
        <w:rPr>
          <w:rFonts w:ascii="Courier New" w:hAnsi="Courier New" w:cs="Courier New"/>
          <w:sz w:val="24"/>
          <w:szCs w:val="24"/>
        </w:rPr>
        <w:t xml:space="preserve">The Department of Education (Department) issues </w:t>
      </w:r>
      <w:bookmarkStart w:id="4" w:name="_Hlk17984268"/>
      <w:r w:rsidR="001532DA" w:rsidRPr="00EA20E4">
        <w:rPr>
          <w:rFonts w:ascii="Courier New" w:hAnsi="Courier New" w:cs="Courier New"/>
          <w:sz w:val="24"/>
          <w:szCs w:val="24"/>
        </w:rPr>
        <w:t xml:space="preserve">these </w:t>
      </w:r>
      <w:r w:rsidR="00C22154" w:rsidRPr="00EA20E4">
        <w:rPr>
          <w:rFonts w:ascii="Courier New" w:hAnsi="Courier New" w:cs="Courier New"/>
          <w:sz w:val="24"/>
          <w:szCs w:val="24"/>
        </w:rPr>
        <w:t xml:space="preserve">interim </w:t>
      </w:r>
      <w:r w:rsidR="001532DA" w:rsidRPr="00EA20E4">
        <w:rPr>
          <w:rFonts w:ascii="Courier New" w:hAnsi="Courier New" w:cs="Courier New"/>
          <w:sz w:val="24"/>
          <w:szCs w:val="24"/>
        </w:rPr>
        <w:t xml:space="preserve">final regulations to </w:t>
      </w:r>
      <w:r w:rsidR="006D09EC" w:rsidRPr="00EA20E4">
        <w:rPr>
          <w:rFonts w:ascii="Courier New" w:hAnsi="Courier New" w:cs="Courier New"/>
          <w:sz w:val="24"/>
          <w:szCs w:val="24"/>
        </w:rPr>
        <w:t>amend</w:t>
      </w:r>
      <w:r w:rsidR="00BD0CA6" w:rsidRPr="00EA20E4">
        <w:rPr>
          <w:rFonts w:ascii="Courier New" w:hAnsi="Courier New" w:cs="Courier New"/>
          <w:sz w:val="24"/>
          <w:szCs w:val="24"/>
        </w:rPr>
        <w:t xml:space="preserve"> </w:t>
      </w:r>
      <w:r w:rsidR="00796575" w:rsidRPr="00EA20E4">
        <w:rPr>
          <w:rFonts w:ascii="Courier New" w:hAnsi="Courier New" w:cs="Courier New"/>
          <w:sz w:val="24"/>
          <w:szCs w:val="24"/>
        </w:rPr>
        <w:t xml:space="preserve">and update </w:t>
      </w:r>
      <w:r w:rsidR="00BD0CA6" w:rsidRPr="00EA20E4">
        <w:rPr>
          <w:rFonts w:ascii="Courier New" w:hAnsi="Courier New" w:cs="Courier New"/>
          <w:sz w:val="24"/>
          <w:szCs w:val="24"/>
        </w:rPr>
        <w:t xml:space="preserve">the regulations for total and permanent disability </w:t>
      </w:r>
      <w:r w:rsidR="00613FC2" w:rsidRPr="00EA20E4">
        <w:rPr>
          <w:rFonts w:ascii="Courier New" w:hAnsi="Courier New" w:cs="Courier New"/>
          <w:sz w:val="24"/>
          <w:szCs w:val="24"/>
        </w:rPr>
        <w:t xml:space="preserve">student loan </w:t>
      </w:r>
      <w:r w:rsidR="00BD0CA6" w:rsidRPr="00EA20E4">
        <w:rPr>
          <w:rFonts w:ascii="Courier New" w:hAnsi="Courier New" w:cs="Courier New"/>
          <w:sz w:val="24"/>
          <w:szCs w:val="24"/>
        </w:rPr>
        <w:t>discharge for veterans</w:t>
      </w:r>
      <w:r w:rsidR="00225B81" w:rsidRPr="00EA20E4">
        <w:rPr>
          <w:rFonts w:ascii="Courier New" w:hAnsi="Courier New" w:cs="Courier New"/>
          <w:sz w:val="24"/>
          <w:szCs w:val="24"/>
        </w:rPr>
        <w:t xml:space="preserve"> by removing administrative burdens </w:t>
      </w:r>
      <w:bookmarkEnd w:id="4"/>
      <w:r w:rsidR="00452931" w:rsidRPr="00EA20E4">
        <w:rPr>
          <w:rFonts w:ascii="Courier New" w:hAnsi="Courier New" w:cs="Courier New"/>
          <w:sz w:val="24"/>
          <w:szCs w:val="24"/>
        </w:rPr>
        <w:t>that</w:t>
      </w:r>
      <w:r w:rsidR="00613FC2" w:rsidRPr="00EA20E4">
        <w:rPr>
          <w:rFonts w:ascii="Courier New" w:hAnsi="Courier New" w:cs="Courier New"/>
          <w:sz w:val="24"/>
          <w:szCs w:val="24"/>
        </w:rPr>
        <w:t xml:space="preserve"> </w:t>
      </w:r>
      <w:r w:rsidR="0095503C" w:rsidRPr="00EA20E4">
        <w:rPr>
          <w:rFonts w:ascii="Courier New" w:hAnsi="Courier New" w:cs="Courier New"/>
          <w:sz w:val="24"/>
          <w:szCs w:val="24"/>
        </w:rPr>
        <w:t xml:space="preserve">may </w:t>
      </w:r>
      <w:r w:rsidR="00613FC2" w:rsidRPr="00EA20E4">
        <w:rPr>
          <w:rFonts w:ascii="Courier New" w:hAnsi="Courier New" w:cs="Courier New"/>
          <w:sz w:val="24"/>
          <w:szCs w:val="24"/>
        </w:rPr>
        <w:t xml:space="preserve">have prevented at least </w:t>
      </w:r>
      <w:r w:rsidR="00452931" w:rsidRPr="00EA20E4">
        <w:rPr>
          <w:rFonts w:ascii="Courier New" w:hAnsi="Courier New" w:cs="Courier New"/>
          <w:sz w:val="24"/>
          <w:szCs w:val="24"/>
        </w:rPr>
        <w:t>20,000</w:t>
      </w:r>
      <w:r w:rsidR="00613FC2" w:rsidRPr="00EA20E4">
        <w:rPr>
          <w:rFonts w:ascii="Courier New" w:hAnsi="Courier New" w:cs="Courier New"/>
          <w:sz w:val="24"/>
          <w:szCs w:val="24"/>
        </w:rPr>
        <w:t xml:space="preserve"> totally </w:t>
      </w:r>
      <w:r w:rsidR="00725F81" w:rsidRPr="00EA20E4">
        <w:rPr>
          <w:rFonts w:ascii="Courier New" w:hAnsi="Courier New" w:cs="Courier New"/>
          <w:sz w:val="24"/>
          <w:szCs w:val="24"/>
        </w:rPr>
        <w:t xml:space="preserve">and permanently </w:t>
      </w:r>
      <w:r w:rsidR="00613FC2" w:rsidRPr="00EA20E4">
        <w:rPr>
          <w:rFonts w:ascii="Courier New" w:hAnsi="Courier New" w:cs="Courier New"/>
          <w:sz w:val="24"/>
          <w:szCs w:val="24"/>
        </w:rPr>
        <w:t xml:space="preserve">disabled veterans from obtaining discharges of their student loans, as the law provides.  These barriers create </w:t>
      </w:r>
      <w:r w:rsidR="00F62078" w:rsidRPr="00EA20E4">
        <w:rPr>
          <w:rFonts w:ascii="Courier New" w:hAnsi="Courier New" w:cs="Courier New"/>
          <w:sz w:val="24"/>
          <w:szCs w:val="24"/>
        </w:rPr>
        <w:t xml:space="preserve">significant </w:t>
      </w:r>
      <w:r w:rsidR="00613FC2" w:rsidRPr="00EA20E4">
        <w:rPr>
          <w:rFonts w:ascii="Courier New" w:hAnsi="Courier New" w:cs="Courier New"/>
          <w:sz w:val="24"/>
          <w:szCs w:val="24"/>
        </w:rPr>
        <w:t xml:space="preserve">and unnecessary hardship for </w:t>
      </w:r>
      <w:r w:rsidR="00725F81" w:rsidRPr="00EA20E4">
        <w:rPr>
          <w:rFonts w:ascii="Courier New" w:hAnsi="Courier New" w:cs="Courier New"/>
          <w:sz w:val="24"/>
          <w:szCs w:val="24"/>
        </w:rPr>
        <w:t>these</w:t>
      </w:r>
      <w:r w:rsidR="009303D1" w:rsidRPr="00EA20E4">
        <w:rPr>
          <w:rFonts w:ascii="Courier New" w:hAnsi="Courier New" w:cs="Courier New"/>
          <w:sz w:val="24"/>
          <w:szCs w:val="24"/>
        </w:rPr>
        <w:t xml:space="preserve"> </w:t>
      </w:r>
      <w:r w:rsidR="00613FC2" w:rsidRPr="00EA20E4">
        <w:rPr>
          <w:rFonts w:ascii="Courier New" w:hAnsi="Courier New" w:cs="Courier New"/>
          <w:sz w:val="24"/>
          <w:szCs w:val="24"/>
        </w:rPr>
        <w:t>veterans.</w:t>
      </w:r>
      <w:r w:rsidR="009303D1" w:rsidRPr="00EA20E4">
        <w:rPr>
          <w:rFonts w:ascii="Courier New" w:hAnsi="Courier New" w:cs="Courier New"/>
          <w:sz w:val="24"/>
          <w:szCs w:val="24"/>
        </w:rPr>
        <w:t xml:space="preserve">  Removing these barriers is a matter of pressing </w:t>
      </w:r>
      <w:r w:rsidR="00894116" w:rsidRPr="00EA20E4">
        <w:rPr>
          <w:rFonts w:ascii="Courier New" w:hAnsi="Courier New" w:cs="Courier New"/>
          <w:sz w:val="24"/>
          <w:szCs w:val="24"/>
        </w:rPr>
        <w:t>n</w:t>
      </w:r>
      <w:r w:rsidR="009303D1" w:rsidRPr="00EA20E4">
        <w:rPr>
          <w:rFonts w:ascii="Courier New" w:hAnsi="Courier New" w:cs="Courier New"/>
          <w:sz w:val="24"/>
          <w:szCs w:val="24"/>
        </w:rPr>
        <w:t>ational concern.</w:t>
      </w:r>
      <w:r w:rsidR="00613FC2" w:rsidRPr="00EA20E4">
        <w:rPr>
          <w:rFonts w:ascii="Courier New" w:hAnsi="Courier New" w:cs="Courier New"/>
          <w:sz w:val="24"/>
          <w:szCs w:val="24"/>
        </w:rPr>
        <w:t xml:space="preserve">  </w:t>
      </w:r>
      <w:r w:rsidR="0052063C" w:rsidRPr="00EA20E4">
        <w:rPr>
          <w:rFonts w:ascii="Courier New" w:hAnsi="Courier New" w:cs="Courier New"/>
          <w:sz w:val="24"/>
          <w:szCs w:val="24"/>
        </w:rPr>
        <w:t xml:space="preserve">Although the Department construes its interim final rulemaking power narrowly, under these </w:t>
      </w:r>
      <w:r w:rsidR="0052063C" w:rsidRPr="00EA20E4">
        <w:rPr>
          <w:rFonts w:ascii="Courier New" w:hAnsi="Courier New" w:cs="Courier New"/>
          <w:sz w:val="24"/>
          <w:szCs w:val="24"/>
        </w:rPr>
        <w:lastRenderedPageBreak/>
        <w:t xml:space="preserve">circumstances the Department finds good cause </w:t>
      </w:r>
      <w:r w:rsidR="00656C5B" w:rsidRPr="00EA20E4">
        <w:rPr>
          <w:rFonts w:ascii="Courier New" w:hAnsi="Courier New" w:cs="Courier New"/>
          <w:sz w:val="24"/>
          <w:szCs w:val="24"/>
        </w:rPr>
        <w:t>to implement the rule immediately.</w:t>
      </w:r>
    </w:p>
    <w:bookmarkEnd w:id="3"/>
    <w:p w14:paraId="57C6B070" w14:textId="73B89351" w:rsidR="000D5850" w:rsidRPr="00EA20E4" w:rsidRDefault="001D6A8A" w:rsidP="000D5850">
      <w:pPr>
        <w:autoSpaceDE w:val="0"/>
        <w:autoSpaceDN w:val="0"/>
        <w:adjustRightInd w:val="0"/>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D</w:t>
      </w:r>
      <w:r w:rsidR="00C834E5" w:rsidRPr="00EA20E4">
        <w:rPr>
          <w:rFonts w:ascii="Courier New" w:eastAsia="Times New Roman" w:hAnsi="Courier New" w:cs="Courier New"/>
          <w:sz w:val="24"/>
          <w:szCs w:val="24"/>
        </w:rPr>
        <w:t>ATES</w:t>
      </w:r>
      <w:r w:rsidRPr="00EA20E4">
        <w:rPr>
          <w:rFonts w:ascii="Courier New" w:eastAsia="Times New Roman" w:hAnsi="Courier New" w:cs="Courier New"/>
          <w:sz w:val="24"/>
          <w:szCs w:val="24"/>
        </w:rPr>
        <w:t xml:space="preserve">: </w:t>
      </w:r>
      <w:r w:rsidR="00E413AC" w:rsidRPr="00EA20E4">
        <w:rPr>
          <w:rFonts w:ascii="Courier New" w:eastAsia="Times New Roman" w:hAnsi="Courier New" w:cs="Courier New"/>
          <w:sz w:val="24"/>
          <w:szCs w:val="24"/>
        </w:rPr>
        <w:t xml:space="preserve"> </w:t>
      </w:r>
      <w:r w:rsidR="000D5850" w:rsidRPr="00EA20E4">
        <w:rPr>
          <w:rFonts w:ascii="Courier New" w:eastAsia="Times New Roman" w:hAnsi="Courier New" w:cs="Courier New"/>
          <w:sz w:val="24"/>
          <w:szCs w:val="24"/>
        </w:rPr>
        <w:t>These regulations are effective July 1, 202</w:t>
      </w:r>
      <w:r w:rsidR="00B557C3">
        <w:rPr>
          <w:rFonts w:ascii="Courier New" w:eastAsia="Times New Roman" w:hAnsi="Courier New" w:cs="Courier New"/>
          <w:sz w:val="24"/>
          <w:szCs w:val="24"/>
        </w:rPr>
        <w:t>1</w:t>
      </w:r>
      <w:r w:rsidR="000D5850" w:rsidRPr="00EA20E4">
        <w:rPr>
          <w:rFonts w:ascii="Courier New" w:eastAsia="Times New Roman" w:hAnsi="Courier New" w:cs="Courier New"/>
          <w:sz w:val="24"/>
          <w:szCs w:val="24"/>
        </w:rPr>
        <w:t>.</w:t>
      </w:r>
    </w:p>
    <w:p w14:paraId="6AFF0C25" w14:textId="1ABB9125" w:rsidR="000D5850" w:rsidRPr="00EA20E4" w:rsidRDefault="000D5850" w:rsidP="000D5850">
      <w:pPr>
        <w:autoSpaceDE w:val="0"/>
        <w:autoSpaceDN w:val="0"/>
        <w:adjustRightInd w:val="0"/>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Implementation date: For the implementation date of these regulatory changes, see the Implementation Date of</w:t>
      </w:r>
    </w:p>
    <w:p w14:paraId="4904B529" w14:textId="4D871A55" w:rsidR="00220FC4" w:rsidRPr="00EA20E4" w:rsidRDefault="000D5850" w:rsidP="000D5850">
      <w:pPr>
        <w:autoSpaceDE w:val="0"/>
        <w:autoSpaceDN w:val="0"/>
        <w:adjustRightInd w:val="0"/>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These Regulations section of this document.</w:t>
      </w:r>
    </w:p>
    <w:p w14:paraId="54A6C906" w14:textId="4B22DA5A" w:rsidR="00220FC4" w:rsidRPr="00EA20E4" w:rsidRDefault="00220FC4" w:rsidP="007D193E">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We must receive your comments on or before [INSERT DATE </w:t>
      </w:r>
      <w:r w:rsidR="002623E7" w:rsidRPr="00EA20E4">
        <w:rPr>
          <w:rFonts w:ascii="Courier New" w:hAnsi="Courier New" w:cs="Courier New"/>
          <w:sz w:val="24"/>
          <w:szCs w:val="24"/>
        </w:rPr>
        <w:t xml:space="preserve">60 </w:t>
      </w:r>
      <w:r w:rsidRPr="00EA20E4">
        <w:rPr>
          <w:rFonts w:ascii="Courier New" w:hAnsi="Courier New" w:cs="Courier New"/>
          <w:sz w:val="24"/>
          <w:szCs w:val="24"/>
        </w:rPr>
        <w:t>DAYS AFTER DATE OF PUBLICATION IN THE FEDERAL REGISTER].</w:t>
      </w:r>
      <w:r w:rsidRPr="00EA20E4">
        <w:rPr>
          <w:rFonts w:ascii="Courier New" w:hAnsi="Courier New" w:cs="Courier New"/>
          <w:sz w:val="24"/>
          <w:szCs w:val="24"/>
        </w:rPr>
        <w:tab/>
      </w:r>
    </w:p>
    <w:p w14:paraId="1D7AD0EF" w14:textId="77777777" w:rsidR="00220FC4" w:rsidRPr="00EA20E4" w:rsidRDefault="00220FC4" w:rsidP="00220FC4">
      <w:pPr>
        <w:spacing w:after="0" w:line="480" w:lineRule="auto"/>
        <w:rPr>
          <w:rFonts w:ascii="Courier New" w:hAnsi="Courier New" w:cs="Courier New"/>
          <w:sz w:val="24"/>
          <w:szCs w:val="24"/>
        </w:rPr>
      </w:pPr>
      <w:r w:rsidRPr="00EA20E4">
        <w:rPr>
          <w:rFonts w:ascii="Courier New" w:hAnsi="Courier New" w:cs="Courier New"/>
          <w:sz w:val="24"/>
          <w:szCs w:val="24"/>
        </w:rPr>
        <w:t xml:space="preserve">ADDRESSES:  Submit your comments through the Federal </w:t>
      </w:r>
      <w:proofErr w:type="spellStart"/>
      <w:r w:rsidRPr="00EA20E4">
        <w:rPr>
          <w:rFonts w:ascii="Courier New" w:hAnsi="Courier New" w:cs="Courier New"/>
          <w:sz w:val="24"/>
          <w:szCs w:val="24"/>
        </w:rPr>
        <w:t>eRulemaking</w:t>
      </w:r>
      <w:proofErr w:type="spellEnd"/>
      <w:r w:rsidRPr="00EA20E4">
        <w:rPr>
          <w:rFonts w:ascii="Courier New" w:hAnsi="Courier New" w:cs="Courier New"/>
          <w:sz w:val="24"/>
          <w:szCs w:val="24"/>
        </w:rPr>
        <w:t xml:space="preserve"> Portal or via postal mail, commercial delivery, or hand delivery.  We will not accept comments submitted by fax or by email or those submitted after the comment period.  To ensure that we do not receive duplicate copies, please submit your comments only once.  In addition, please include the Docket ID at the top of your comments. </w:t>
      </w:r>
    </w:p>
    <w:p w14:paraId="0BAE2DEE" w14:textId="77777777" w:rsidR="00220FC4" w:rsidRPr="00EA20E4" w:rsidRDefault="00220FC4" w:rsidP="00220FC4">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If you are submitting comments electronically, we strongly encourage you to submit any comments or attachments in Microsoft Word format.  If you must submit a comment in Adobe Portable Document Format (PDF), we strongly encourage you to convert the PDF to print-to-PDF format or to use some other commonly used searchable text format.  Please do not submit the PDF in a scanned format.  </w:t>
      </w:r>
      <w:r w:rsidRPr="00EA20E4">
        <w:rPr>
          <w:rFonts w:ascii="Courier New" w:hAnsi="Courier New" w:cs="Courier New"/>
          <w:sz w:val="24"/>
          <w:szCs w:val="24"/>
        </w:rPr>
        <w:lastRenderedPageBreak/>
        <w:t xml:space="preserve">Using a print-to-PDF format allows the Department to electronically search and copy certain portions of your submissions. </w:t>
      </w:r>
    </w:p>
    <w:p w14:paraId="3424B36B" w14:textId="77777777" w:rsidR="00220FC4" w:rsidRPr="00EA20E4" w:rsidRDefault="00220FC4" w:rsidP="00220FC4">
      <w:pPr>
        <w:spacing w:after="0" w:line="480" w:lineRule="auto"/>
        <w:rPr>
          <w:rFonts w:ascii="Courier New" w:hAnsi="Courier New" w:cs="Courier New"/>
          <w:sz w:val="24"/>
          <w:szCs w:val="24"/>
        </w:rPr>
      </w:pPr>
      <w:r w:rsidRPr="00EA20E4">
        <w:rPr>
          <w:rFonts w:ascii="Courier New" w:hAnsi="Courier New" w:cs="Courier New"/>
          <w:sz w:val="24"/>
          <w:szCs w:val="24"/>
        </w:rPr>
        <w:tab/>
        <w:t xml:space="preserve">• Federal </w:t>
      </w:r>
      <w:proofErr w:type="spellStart"/>
      <w:r w:rsidRPr="00EA20E4">
        <w:rPr>
          <w:rFonts w:ascii="Courier New" w:hAnsi="Courier New" w:cs="Courier New"/>
          <w:sz w:val="24"/>
          <w:szCs w:val="24"/>
        </w:rPr>
        <w:t>eRulemaking</w:t>
      </w:r>
      <w:proofErr w:type="spellEnd"/>
      <w:r w:rsidRPr="00EA20E4">
        <w:rPr>
          <w:rFonts w:ascii="Courier New" w:hAnsi="Courier New" w:cs="Courier New"/>
          <w:sz w:val="24"/>
          <w:szCs w:val="24"/>
        </w:rPr>
        <w:t xml:space="preserve"> Portal:  Go to www.regulations.gov to submit your comments electronically.  Information on using regulations.gov, including instructions for accessing agency documents, submitting comments, and viewing the docket, is available on the site under “Help.”</w:t>
      </w:r>
    </w:p>
    <w:p w14:paraId="7F03CCEF" w14:textId="30CA2793" w:rsidR="00220FC4" w:rsidRPr="00EA20E4" w:rsidRDefault="00220FC4" w:rsidP="00220FC4">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 Postal Mail, Commercial Delivery, or Hand Delivery:  The Department strongly encourages commenters to submit their comments electronically.  However, if you mail or deliver your comments, address them to </w:t>
      </w:r>
      <w:r w:rsidR="000048DF" w:rsidRPr="00EA20E4">
        <w:rPr>
          <w:rFonts w:ascii="Courier New" w:hAnsi="Courier New" w:cs="Courier New"/>
          <w:sz w:val="24"/>
          <w:szCs w:val="24"/>
        </w:rPr>
        <w:t>Robert King</w:t>
      </w:r>
      <w:r w:rsidRPr="00EA20E4">
        <w:rPr>
          <w:rFonts w:ascii="Courier New" w:hAnsi="Courier New" w:cs="Courier New"/>
          <w:sz w:val="24"/>
          <w:szCs w:val="24"/>
        </w:rPr>
        <w:t xml:space="preserve">, U.S. Department of Education, 400 Maryland Ave., SW, Washington, DC 20202. </w:t>
      </w:r>
    </w:p>
    <w:p w14:paraId="1C5C27DE" w14:textId="7F550260" w:rsidR="001D6A8A" w:rsidRPr="00EA20E4" w:rsidRDefault="00220FC4" w:rsidP="00CC517D">
      <w:pPr>
        <w:spacing w:after="0" w:line="480" w:lineRule="auto"/>
        <w:rPr>
          <w:rFonts w:ascii="Courier New" w:hAnsi="Courier New" w:cs="Courier New"/>
          <w:sz w:val="24"/>
          <w:szCs w:val="24"/>
        </w:rPr>
      </w:pPr>
      <w:r w:rsidRPr="00EA20E4">
        <w:rPr>
          <w:rFonts w:ascii="Courier New" w:hAnsi="Courier New" w:cs="Courier New"/>
          <w:sz w:val="24"/>
          <w:szCs w:val="24"/>
        </w:rPr>
        <w:t xml:space="preserve">Privacy Note:  The Department’s policy is to make comments received from members of the public available for public viewing on the Federal </w:t>
      </w:r>
      <w:proofErr w:type="spellStart"/>
      <w:r w:rsidRPr="00EA20E4">
        <w:rPr>
          <w:rFonts w:ascii="Courier New" w:hAnsi="Courier New" w:cs="Courier New"/>
          <w:sz w:val="24"/>
          <w:szCs w:val="24"/>
        </w:rPr>
        <w:t>eRulemaking</w:t>
      </w:r>
      <w:proofErr w:type="spellEnd"/>
      <w:r w:rsidRPr="00EA20E4">
        <w:rPr>
          <w:rFonts w:ascii="Courier New" w:hAnsi="Courier New" w:cs="Courier New"/>
          <w:sz w:val="24"/>
          <w:szCs w:val="24"/>
        </w:rPr>
        <w:t xml:space="preserve"> Portal at www.regulations.gov.  Therefore, commenters should include in their comments only information that they wish to make publicly available. </w:t>
      </w:r>
      <w:r w:rsidR="006D00BF" w:rsidRPr="00EA20E4">
        <w:rPr>
          <w:rFonts w:ascii="Courier New" w:eastAsia="Times New Roman" w:hAnsi="Courier New" w:cs="Courier New"/>
          <w:sz w:val="24"/>
          <w:szCs w:val="24"/>
        </w:rPr>
        <w:t xml:space="preserve">  </w:t>
      </w:r>
    </w:p>
    <w:p w14:paraId="16723CFA" w14:textId="4387AA39" w:rsidR="005C561F" w:rsidRPr="00EA20E4" w:rsidRDefault="001D6A8A" w:rsidP="003A20C5">
      <w:pPr>
        <w:spacing w:after="0" w:line="480" w:lineRule="auto"/>
        <w:rPr>
          <w:rFonts w:ascii="Courier New" w:hAnsi="Courier New" w:cs="Courier New"/>
          <w:sz w:val="24"/>
          <w:szCs w:val="24"/>
        </w:rPr>
      </w:pPr>
      <w:r w:rsidRPr="00EA20E4">
        <w:rPr>
          <w:rFonts w:ascii="Courier New" w:eastAsia="Times New Roman" w:hAnsi="Courier New" w:cs="Courier New"/>
          <w:sz w:val="24"/>
          <w:szCs w:val="24"/>
        </w:rPr>
        <w:t>FOR FURTHER INFORMATION CONTACT:</w:t>
      </w:r>
      <w:r w:rsidR="004845CF" w:rsidRPr="00EA20E4">
        <w:rPr>
          <w:rFonts w:ascii="Courier New" w:eastAsia="Times New Roman" w:hAnsi="Courier New" w:cs="Courier New"/>
          <w:sz w:val="24"/>
          <w:szCs w:val="24"/>
        </w:rPr>
        <w:t xml:space="preserve">  </w:t>
      </w:r>
      <w:r w:rsidR="007605AB" w:rsidRPr="00EA20E4">
        <w:rPr>
          <w:rFonts w:ascii="Courier New" w:eastAsia="Times New Roman" w:hAnsi="Courier New" w:cs="Courier New"/>
          <w:sz w:val="24"/>
          <w:szCs w:val="24"/>
        </w:rPr>
        <w:t xml:space="preserve">Robert King, </w:t>
      </w:r>
      <w:r w:rsidR="00EA7D5A" w:rsidRPr="00EA20E4">
        <w:rPr>
          <w:rFonts w:ascii="Courier New" w:hAnsi="Courier New" w:cs="Courier New"/>
          <w:sz w:val="24"/>
          <w:szCs w:val="24"/>
        </w:rPr>
        <w:t xml:space="preserve">U.S. Department of Education, </w:t>
      </w:r>
      <w:r w:rsidR="006273CF" w:rsidRPr="00EA20E4">
        <w:rPr>
          <w:rFonts w:ascii="Courier New" w:hAnsi="Courier New" w:cs="Courier New"/>
          <w:sz w:val="24"/>
          <w:szCs w:val="24"/>
        </w:rPr>
        <w:t xml:space="preserve">Office of </w:t>
      </w:r>
      <w:r w:rsidR="00E612E5" w:rsidRPr="00EA20E4">
        <w:rPr>
          <w:rFonts w:ascii="Courier New" w:hAnsi="Courier New" w:cs="Courier New"/>
          <w:sz w:val="24"/>
          <w:szCs w:val="24"/>
        </w:rPr>
        <w:t>Postsecondary Education</w:t>
      </w:r>
      <w:r w:rsidR="006273CF" w:rsidRPr="00EA20E4">
        <w:rPr>
          <w:rFonts w:ascii="Courier New" w:hAnsi="Courier New" w:cs="Courier New"/>
          <w:sz w:val="24"/>
          <w:szCs w:val="24"/>
        </w:rPr>
        <w:t xml:space="preserve">, </w:t>
      </w:r>
      <w:r w:rsidR="00EA7D5A" w:rsidRPr="00EA20E4">
        <w:rPr>
          <w:rFonts w:ascii="Courier New" w:hAnsi="Courier New" w:cs="Courier New"/>
          <w:sz w:val="24"/>
          <w:szCs w:val="24"/>
        </w:rPr>
        <w:lastRenderedPageBreak/>
        <w:t xml:space="preserve">400 </w:t>
      </w:r>
      <w:r w:rsidR="005C561F" w:rsidRPr="00EA20E4">
        <w:rPr>
          <w:rFonts w:ascii="Courier New" w:hAnsi="Courier New" w:cs="Courier New"/>
          <w:sz w:val="24"/>
          <w:szCs w:val="24"/>
        </w:rPr>
        <w:t>Maryland Avenue, SW, Washington, DC 20202</w:t>
      </w:r>
      <w:r w:rsidR="00EA7D5A" w:rsidRPr="00EA20E4">
        <w:rPr>
          <w:rFonts w:ascii="Courier New" w:hAnsi="Courier New" w:cs="Courier New"/>
          <w:sz w:val="24"/>
          <w:szCs w:val="24"/>
        </w:rPr>
        <w:t>-2241</w:t>
      </w:r>
      <w:r w:rsidR="00962923" w:rsidRPr="00EA20E4">
        <w:rPr>
          <w:rFonts w:ascii="Courier New" w:hAnsi="Courier New" w:cs="Courier New"/>
          <w:sz w:val="24"/>
          <w:szCs w:val="24"/>
        </w:rPr>
        <w:t>.  Telephone</w:t>
      </w:r>
      <w:proofErr w:type="gramStart"/>
      <w:r w:rsidR="00962923" w:rsidRPr="00EA20E4">
        <w:rPr>
          <w:rFonts w:ascii="Courier New" w:hAnsi="Courier New" w:cs="Courier New"/>
          <w:sz w:val="24"/>
          <w:szCs w:val="24"/>
        </w:rPr>
        <w:t xml:space="preserve">: </w:t>
      </w:r>
      <w:r w:rsidR="00DF7AE7" w:rsidRPr="00EA20E4">
        <w:rPr>
          <w:rFonts w:ascii="Courier New" w:hAnsi="Courier New" w:cs="Courier New"/>
          <w:sz w:val="24"/>
          <w:szCs w:val="24"/>
        </w:rPr>
        <w:t xml:space="preserve"> </w:t>
      </w:r>
      <w:r w:rsidR="00962923" w:rsidRPr="00EA20E4">
        <w:rPr>
          <w:rFonts w:ascii="Courier New" w:hAnsi="Courier New" w:cs="Courier New"/>
          <w:sz w:val="24"/>
          <w:szCs w:val="24"/>
        </w:rPr>
        <w:t>(</w:t>
      </w:r>
      <w:proofErr w:type="gramEnd"/>
      <w:r w:rsidR="00962923" w:rsidRPr="00EA20E4">
        <w:rPr>
          <w:rFonts w:ascii="Courier New" w:hAnsi="Courier New" w:cs="Courier New"/>
          <w:sz w:val="24"/>
          <w:szCs w:val="24"/>
        </w:rPr>
        <w:t xml:space="preserve">202) </w:t>
      </w:r>
      <w:r w:rsidR="00900791" w:rsidRPr="00EA20E4">
        <w:rPr>
          <w:rFonts w:ascii="Courier New" w:hAnsi="Courier New" w:cs="Courier New"/>
          <w:sz w:val="24"/>
          <w:szCs w:val="24"/>
        </w:rPr>
        <w:t>453-</w:t>
      </w:r>
      <w:r w:rsidR="00071595" w:rsidRPr="00EA20E4">
        <w:rPr>
          <w:rFonts w:ascii="Courier New" w:hAnsi="Courier New" w:cs="Courier New"/>
          <w:sz w:val="24"/>
          <w:szCs w:val="24"/>
        </w:rPr>
        <w:t>6914</w:t>
      </w:r>
      <w:r w:rsidR="00657DB2" w:rsidRPr="00EA20E4">
        <w:rPr>
          <w:rFonts w:ascii="Courier New" w:hAnsi="Courier New" w:cs="Courier New"/>
          <w:sz w:val="24"/>
          <w:szCs w:val="24"/>
        </w:rPr>
        <w:t>.</w:t>
      </w:r>
      <w:r w:rsidR="00AE18D9" w:rsidRPr="00EA20E4">
        <w:rPr>
          <w:rFonts w:ascii="Courier New" w:hAnsi="Courier New" w:cs="Courier New"/>
          <w:sz w:val="24"/>
          <w:szCs w:val="24"/>
        </w:rPr>
        <w:t xml:space="preserve"> </w:t>
      </w:r>
      <w:r w:rsidR="00EA7D5A" w:rsidRPr="00EA20E4">
        <w:rPr>
          <w:rFonts w:ascii="Courier New" w:hAnsi="Courier New" w:cs="Courier New"/>
          <w:sz w:val="24"/>
          <w:szCs w:val="24"/>
        </w:rPr>
        <w:t xml:space="preserve"> </w:t>
      </w:r>
      <w:r w:rsidR="00657DB2" w:rsidRPr="00EA20E4">
        <w:rPr>
          <w:rFonts w:ascii="Courier New" w:hAnsi="Courier New" w:cs="Courier New"/>
          <w:sz w:val="24"/>
          <w:szCs w:val="24"/>
        </w:rPr>
        <w:t>E</w:t>
      </w:r>
      <w:r w:rsidR="00C834E5" w:rsidRPr="00EA20E4">
        <w:rPr>
          <w:rFonts w:ascii="Courier New" w:hAnsi="Courier New" w:cs="Courier New"/>
          <w:sz w:val="24"/>
          <w:szCs w:val="24"/>
        </w:rPr>
        <w:t xml:space="preserve">mail:  </w:t>
      </w:r>
      <w:r w:rsidR="005B2A5D" w:rsidRPr="00EA20E4">
        <w:rPr>
          <w:rFonts w:ascii="Courier New" w:hAnsi="Courier New" w:cs="Courier New"/>
          <w:sz w:val="24"/>
          <w:szCs w:val="24"/>
        </w:rPr>
        <w:t>robert.king</w:t>
      </w:r>
      <w:r w:rsidR="00EA7D5A" w:rsidRPr="00EA20E4">
        <w:rPr>
          <w:rFonts w:ascii="Courier New" w:hAnsi="Courier New" w:cs="Courier New"/>
          <w:sz w:val="24"/>
          <w:szCs w:val="24"/>
        </w:rPr>
        <w:t>@ed.gov</w:t>
      </w:r>
      <w:r w:rsidR="00A95FC8" w:rsidRPr="00EA20E4">
        <w:rPr>
          <w:rFonts w:ascii="Courier New" w:hAnsi="Courier New" w:cs="Courier New"/>
          <w:sz w:val="24"/>
          <w:szCs w:val="24"/>
        </w:rPr>
        <w:t>.</w:t>
      </w:r>
    </w:p>
    <w:p w14:paraId="379A07AE" w14:textId="5B407A13" w:rsidR="001D6A8A" w:rsidRPr="00EA20E4" w:rsidRDefault="004845CF"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    </w:t>
      </w:r>
      <w:r w:rsidR="001D6A8A" w:rsidRPr="00EA20E4">
        <w:rPr>
          <w:rFonts w:ascii="Courier New" w:eastAsia="Times New Roman" w:hAnsi="Courier New" w:cs="Courier New"/>
          <w:sz w:val="24"/>
          <w:szCs w:val="24"/>
        </w:rPr>
        <w:t>If you use a telecommunications device for the deaf</w:t>
      </w:r>
      <w:r w:rsidR="00AE18D9" w:rsidRPr="00EA20E4">
        <w:rPr>
          <w:rFonts w:ascii="Courier New" w:eastAsia="Times New Roman" w:hAnsi="Courier New" w:cs="Courier New"/>
          <w:sz w:val="24"/>
          <w:szCs w:val="24"/>
        </w:rPr>
        <w:t xml:space="preserve"> </w:t>
      </w:r>
      <w:r w:rsidR="00DF7AE7" w:rsidRPr="00EA20E4">
        <w:rPr>
          <w:rFonts w:ascii="Courier New" w:eastAsia="Times New Roman" w:hAnsi="Courier New" w:cs="Courier New"/>
          <w:sz w:val="24"/>
          <w:szCs w:val="24"/>
        </w:rPr>
        <w:t xml:space="preserve">(TDD) </w:t>
      </w:r>
      <w:r w:rsidR="00AE18D9" w:rsidRPr="00EA20E4">
        <w:rPr>
          <w:rFonts w:ascii="Courier New" w:eastAsia="Times New Roman" w:hAnsi="Courier New" w:cs="Courier New"/>
          <w:sz w:val="24"/>
          <w:szCs w:val="24"/>
        </w:rPr>
        <w:t>or a text telephone</w:t>
      </w:r>
      <w:r w:rsidR="00DF7AE7" w:rsidRPr="00EA20E4">
        <w:rPr>
          <w:rFonts w:ascii="Courier New" w:eastAsia="Times New Roman" w:hAnsi="Courier New" w:cs="Courier New"/>
          <w:sz w:val="24"/>
          <w:szCs w:val="24"/>
        </w:rPr>
        <w:t xml:space="preserve"> (TTY)</w:t>
      </w:r>
      <w:r w:rsidR="001D6A8A" w:rsidRPr="00EA20E4">
        <w:rPr>
          <w:rFonts w:ascii="Courier New" w:eastAsia="Times New Roman" w:hAnsi="Courier New" w:cs="Courier New"/>
          <w:sz w:val="24"/>
          <w:szCs w:val="24"/>
        </w:rPr>
        <w:t>, call the Federal Relay Service, toll free, at 1-800-877-8339.</w:t>
      </w:r>
    </w:p>
    <w:p w14:paraId="2B257547" w14:textId="77777777" w:rsidR="001D6A8A" w:rsidRPr="00EA20E4" w:rsidRDefault="001D6A8A"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    Individuals with disabilities can obtain this document in an accessible format (e.g., braille, large print, audiotape, or </w:t>
      </w:r>
      <w:r w:rsidR="006121E2" w:rsidRPr="00EA20E4">
        <w:rPr>
          <w:rFonts w:ascii="Courier New" w:eastAsia="Times New Roman" w:hAnsi="Courier New" w:cs="Courier New"/>
          <w:sz w:val="24"/>
          <w:szCs w:val="24"/>
        </w:rPr>
        <w:t>compact disc</w:t>
      </w:r>
      <w:r w:rsidRPr="00EA20E4">
        <w:rPr>
          <w:rFonts w:ascii="Courier New" w:eastAsia="Times New Roman" w:hAnsi="Courier New" w:cs="Courier New"/>
          <w:sz w:val="24"/>
          <w:szCs w:val="24"/>
        </w:rPr>
        <w:t>) on request to the contact person listed in this section.</w:t>
      </w:r>
    </w:p>
    <w:p w14:paraId="5711012E" w14:textId="2AB20F8C" w:rsidR="00190250" w:rsidRPr="00EA20E4" w:rsidRDefault="001D6A8A"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SUPPLEMENTARY INFORMATION:</w:t>
      </w:r>
    </w:p>
    <w:p w14:paraId="2FC5AA3A" w14:textId="7CAE8B70" w:rsidR="000D5850" w:rsidRPr="00EA20E4" w:rsidRDefault="000D5850" w:rsidP="000D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u w:val="single"/>
        </w:rPr>
        <w:t>Implementation Date of These Regulations</w:t>
      </w:r>
      <w:r w:rsidRPr="00EA20E4">
        <w:rPr>
          <w:rFonts w:ascii="Courier New" w:eastAsia="Times New Roman" w:hAnsi="Courier New" w:cs="Courier New"/>
          <w:sz w:val="24"/>
          <w:szCs w:val="24"/>
        </w:rPr>
        <w:t xml:space="preserve">: </w:t>
      </w:r>
      <w:r w:rsidR="00AA1312" w:rsidRPr="00EA20E4">
        <w:rPr>
          <w:rFonts w:ascii="Courier New" w:eastAsia="Times New Roman" w:hAnsi="Courier New" w:cs="Courier New"/>
          <w:sz w:val="24"/>
          <w:szCs w:val="24"/>
        </w:rPr>
        <w:t>These regulations are effective on July 1, 202</w:t>
      </w:r>
      <w:r w:rsidR="00B557C3">
        <w:rPr>
          <w:rFonts w:ascii="Courier New" w:eastAsia="Times New Roman" w:hAnsi="Courier New" w:cs="Courier New"/>
          <w:sz w:val="24"/>
          <w:szCs w:val="24"/>
        </w:rPr>
        <w:t>1</w:t>
      </w:r>
      <w:r w:rsidR="00AA1312" w:rsidRPr="00EA20E4">
        <w:rPr>
          <w:rFonts w:ascii="Courier New" w:eastAsia="Times New Roman" w:hAnsi="Courier New" w:cs="Courier New"/>
          <w:sz w:val="24"/>
          <w:szCs w:val="24"/>
        </w:rPr>
        <w:t xml:space="preserve">.  Section 482(c) of the HEA requires that regulations affecting programs under title IV of the HEA be published in final form by November 1, prior to the start of the award year (July 1) to which they apply.  However, that section also permits the Secretary to designate any regulation as one that an entity subject to the regulations may choose to implement earlier, as well as the conditions for early implementation. </w:t>
      </w:r>
    </w:p>
    <w:p w14:paraId="2C042601" w14:textId="788CFF2D" w:rsidR="003606D9" w:rsidRPr="00EA20E4" w:rsidRDefault="003606D9" w:rsidP="000D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The Secretary is exercising her authority under section 482(c)</w:t>
      </w:r>
      <w:r w:rsidR="00403046" w:rsidRPr="00EA20E4">
        <w:rPr>
          <w:rFonts w:ascii="Courier New" w:eastAsia="Times New Roman" w:hAnsi="Courier New" w:cs="Courier New"/>
          <w:sz w:val="24"/>
          <w:szCs w:val="24"/>
        </w:rPr>
        <w:t xml:space="preserve"> of the HEA to designate the regulatory changes </w:t>
      </w:r>
      <w:r w:rsidR="001B5422" w:rsidRPr="00EA20E4">
        <w:rPr>
          <w:rFonts w:ascii="Courier New" w:eastAsia="Times New Roman" w:hAnsi="Courier New" w:cs="Courier New"/>
          <w:sz w:val="24"/>
          <w:szCs w:val="24"/>
        </w:rPr>
        <w:t>to</w:t>
      </w:r>
      <w:r w:rsidR="00FB3CB7" w:rsidRPr="00EA20E4">
        <w:rPr>
          <w:rFonts w:ascii="Courier New" w:eastAsia="Times New Roman" w:hAnsi="Courier New" w:cs="Courier New"/>
          <w:sz w:val="24"/>
          <w:szCs w:val="24"/>
        </w:rPr>
        <w:t xml:space="preserve"> </w:t>
      </w:r>
      <w:r w:rsidR="00F00EEF" w:rsidRPr="00EA20E4">
        <w:rPr>
          <w:rFonts w:ascii="Courier New" w:eastAsia="Times New Roman" w:hAnsi="Courier New" w:cs="Courier New"/>
          <w:sz w:val="24"/>
          <w:szCs w:val="24"/>
        </w:rPr>
        <w:t>p</w:t>
      </w:r>
      <w:r w:rsidR="00FB3CB7" w:rsidRPr="00EA20E4">
        <w:rPr>
          <w:rFonts w:ascii="Courier New" w:eastAsia="Times New Roman" w:hAnsi="Courier New" w:cs="Courier New"/>
          <w:sz w:val="24"/>
          <w:szCs w:val="24"/>
        </w:rPr>
        <w:t xml:space="preserve">arts 674, 682, and </w:t>
      </w:r>
      <w:r w:rsidR="00F00EEF" w:rsidRPr="00EA20E4">
        <w:rPr>
          <w:rFonts w:ascii="Courier New" w:eastAsia="Times New Roman" w:hAnsi="Courier New" w:cs="Courier New"/>
          <w:sz w:val="24"/>
          <w:szCs w:val="24"/>
        </w:rPr>
        <w:t xml:space="preserve">section </w:t>
      </w:r>
      <w:r w:rsidR="00FB3CB7" w:rsidRPr="00EA20E4">
        <w:rPr>
          <w:rFonts w:ascii="Courier New" w:eastAsia="Times New Roman" w:hAnsi="Courier New" w:cs="Courier New"/>
          <w:sz w:val="24"/>
          <w:szCs w:val="24"/>
        </w:rPr>
        <w:t>685.213</w:t>
      </w:r>
      <w:r w:rsidR="0015540F" w:rsidRPr="00EA20E4">
        <w:rPr>
          <w:rFonts w:ascii="Courier New" w:eastAsia="Times New Roman" w:hAnsi="Courier New" w:cs="Courier New"/>
          <w:sz w:val="24"/>
          <w:szCs w:val="24"/>
        </w:rPr>
        <w:t xml:space="preserve"> of the Code of Federal Regulations</w:t>
      </w:r>
      <w:r w:rsidR="00583061" w:rsidRPr="00EA20E4">
        <w:rPr>
          <w:rFonts w:ascii="Courier New" w:eastAsia="Times New Roman" w:hAnsi="Courier New" w:cs="Courier New"/>
          <w:sz w:val="24"/>
          <w:szCs w:val="24"/>
        </w:rPr>
        <w:t xml:space="preserve">, included in this document, for </w:t>
      </w:r>
      <w:r w:rsidR="00583061" w:rsidRPr="00EA20E4">
        <w:rPr>
          <w:rFonts w:ascii="Courier New" w:eastAsia="Times New Roman" w:hAnsi="Courier New" w:cs="Courier New"/>
          <w:sz w:val="24"/>
          <w:szCs w:val="24"/>
        </w:rPr>
        <w:lastRenderedPageBreak/>
        <w:t>early implementation</w:t>
      </w:r>
      <w:r w:rsidR="00290294" w:rsidRPr="00EA20E4">
        <w:rPr>
          <w:rFonts w:ascii="Courier New" w:eastAsia="Times New Roman" w:hAnsi="Courier New" w:cs="Courier New"/>
          <w:sz w:val="24"/>
          <w:szCs w:val="24"/>
        </w:rPr>
        <w:t xml:space="preserve"> effective immediately </w:t>
      </w:r>
      <w:r w:rsidR="008C0976" w:rsidRPr="00EA20E4">
        <w:rPr>
          <w:rFonts w:ascii="Courier New" w:eastAsia="Times New Roman" w:hAnsi="Courier New" w:cs="Courier New"/>
          <w:sz w:val="24"/>
          <w:szCs w:val="24"/>
        </w:rPr>
        <w:t>for the reasons set forth in the Summary</w:t>
      </w:r>
      <w:r w:rsidR="00BD4B0C" w:rsidRPr="00EA20E4">
        <w:rPr>
          <w:rFonts w:ascii="Courier New" w:eastAsia="Times New Roman" w:hAnsi="Courier New" w:cs="Courier New"/>
          <w:sz w:val="24"/>
          <w:szCs w:val="24"/>
        </w:rPr>
        <w:t xml:space="preserve">, </w:t>
      </w:r>
      <w:r w:rsidR="00900592" w:rsidRPr="00EA20E4">
        <w:rPr>
          <w:rFonts w:ascii="Courier New" w:eastAsia="Times New Roman" w:hAnsi="Courier New" w:cs="Courier New"/>
          <w:sz w:val="24"/>
          <w:szCs w:val="24"/>
        </w:rPr>
        <w:t>Background</w:t>
      </w:r>
      <w:r w:rsidR="00BD4B0C" w:rsidRPr="00EA20E4">
        <w:rPr>
          <w:rFonts w:ascii="Courier New" w:eastAsia="Times New Roman" w:hAnsi="Courier New" w:cs="Courier New"/>
          <w:sz w:val="24"/>
          <w:szCs w:val="24"/>
        </w:rPr>
        <w:t xml:space="preserve">, and Need for Regulatory Action </w:t>
      </w:r>
      <w:r w:rsidR="008C0976" w:rsidRPr="00EA20E4">
        <w:rPr>
          <w:rFonts w:ascii="Courier New" w:eastAsia="Times New Roman" w:hAnsi="Courier New" w:cs="Courier New"/>
          <w:sz w:val="24"/>
          <w:szCs w:val="24"/>
        </w:rPr>
        <w:t>section</w:t>
      </w:r>
      <w:r w:rsidR="00900592" w:rsidRPr="00EA20E4">
        <w:rPr>
          <w:rFonts w:ascii="Courier New" w:eastAsia="Times New Roman" w:hAnsi="Courier New" w:cs="Courier New"/>
          <w:sz w:val="24"/>
          <w:szCs w:val="24"/>
        </w:rPr>
        <w:t>s</w:t>
      </w:r>
      <w:r w:rsidR="008C0976" w:rsidRPr="00EA20E4">
        <w:rPr>
          <w:rFonts w:ascii="Courier New" w:eastAsia="Times New Roman" w:hAnsi="Courier New" w:cs="Courier New"/>
          <w:sz w:val="24"/>
          <w:szCs w:val="24"/>
        </w:rPr>
        <w:t xml:space="preserve"> </w:t>
      </w:r>
      <w:r w:rsidR="00361097" w:rsidRPr="00EA20E4">
        <w:rPr>
          <w:rFonts w:ascii="Courier New" w:eastAsia="Times New Roman" w:hAnsi="Courier New" w:cs="Courier New"/>
          <w:sz w:val="24"/>
          <w:szCs w:val="24"/>
        </w:rPr>
        <w:t>included in this document.</w:t>
      </w:r>
      <w:r w:rsidR="0080211A" w:rsidRPr="00EA20E4">
        <w:rPr>
          <w:rFonts w:ascii="Courier New" w:eastAsia="Times New Roman" w:hAnsi="Courier New" w:cs="Courier New"/>
          <w:sz w:val="24"/>
          <w:szCs w:val="24"/>
        </w:rPr>
        <w:t xml:space="preserve">  </w:t>
      </w:r>
      <w:r w:rsidR="00B644A1" w:rsidRPr="00EA20E4">
        <w:rPr>
          <w:rFonts w:ascii="Courier New" w:eastAsia="Times New Roman" w:hAnsi="Courier New" w:cs="Courier New"/>
          <w:sz w:val="24"/>
          <w:szCs w:val="24"/>
        </w:rPr>
        <w:t>Under this rule, eligible v</w:t>
      </w:r>
      <w:r w:rsidR="0080211A" w:rsidRPr="00EA20E4">
        <w:rPr>
          <w:rFonts w:ascii="Courier New" w:eastAsia="Times New Roman" w:hAnsi="Courier New" w:cs="Courier New"/>
          <w:sz w:val="24"/>
          <w:szCs w:val="24"/>
        </w:rPr>
        <w:t>eterans</w:t>
      </w:r>
      <w:r w:rsidR="00361097" w:rsidRPr="00EA20E4">
        <w:rPr>
          <w:rFonts w:ascii="Courier New" w:eastAsia="Times New Roman" w:hAnsi="Courier New" w:cs="Courier New"/>
          <w:sz w:val="24"/>
          <w:szCs w:val="24"/>
        </w:rPr>
        <w:t xml:space="preserve"> </w:t>
      </w:r>
      <w:r w:rsidR="0080211A" w:rsidRPr="00EA20E4">
        <w:rPr>
          <w:rFonts w:ascii="Courier New" w:eastAsia="Times New Roman" w:hAnsi="Courier New" w:cs="Courier New"/>
          <w:sz w:val="24"/>
          <w:szCs w:val="24"/>
        </w:rPr>
        <w:t>who do not opt out of receiving a discharge will</w:t>
      </w:r>
      <w:r w:rsidR="00C574FB" w:rsidRPr="00EA20E4">
        <w:rPr>
          <w:rFonts w:ascii="Courier New" w:eastAsia="Times New Roman" w:hAnsi="Courier New" w:cs="Courier New"/>
          <w:sz w:val="24"/>
          <w:szCs w:val="24"/>
        </w:rPr>
        <w:t xml:space="preserve"> receive </w:t>
      </w:r>
      <w:r w:rsidR="00B644A1" w:rsidRPr="00EA20E4">
        <w:rPr>
          <w:rFonts w:ascii="Courier New" w:eastAsia="Times New Roman" w:hAnsi="Courier New" w:cs="Courier New"/>
          <w:sz w:val="24"/>
          <w:szCs w:val="24"/>
        </w:rPr>
        <w:t>one.</w:t>
      </w:r>
      <w:r w:rsidR="0080211A" w:rsidRPr="00EA20E4">
        <w:rPr>
          <w:rFonts w:ascii="Courier New" w:eastAsia="Times New Roman" w:hAnsi="Courier New" w:cs="Courier New"/>
          <w:sz w:val="24"/>
          <w:szCs w:val="24"/>
        </w:rPr>
        <w:t xml:space="preserve"> </w:t>
      </w:r>
    </w:p>
    <w:p w14:paraId="277864A1" w14:textId="1E5A9AC2" w:rsidR="00220FC4" w:rsidRPr="00EA20E4" w:rsidRDefault="00220FC4" w:rsidP="003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sidRPr="00EA20E4">
        <w:rPr>
          <w:rFonts w:ascii="Courier New" w:hAnsi="Courier New" w:cs="Courier New"/>
          <w:sz w:val="24"/>
          <w:szCs w:val="24"/>
          <w:u w:val="single"/>
        </w:rPr>
        <w:t>Invitation to Comment</w:t>
      </w:r>
      <w:r w:rsidRPr="00EA20E4">
        <w:rPr>
          <w:rFonts w:ascii="Courier New" w:hAnsi="Courier New" w:cs="Courier New"/>
          <w:sz w:val="24"/>
          <w:szCs w:val="24"/>
        </w:rPr>
        <w:t xml:space="preserve">: </w:t>
      </w:r>
    </w:p>
    <w:p w14:paraId="5401A653" w14:textId="77777777" w:rsidR="00220FC4" w:rsidRPr="00EA20E4" w:rsidRDefault="00220FC4" w:rsidP="002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sidRPr="00EA20E4">
        <w:rPr>
          <w:rFonts w:ascii="Courier New" w:hAnsi="Courier New" w:cs="Courier New"/>
          <w:sz w:val="24"/>
          <w:szCs w:val="24"/>
        </w:rPr>
        <w:tab/>
        <w:t>Although the Secretary has decided to issue these final regulations without first publishing proposed regulations for public comment, we are interested in whether you think we should make any changes in these regulations.  We invite your comments.  We will consider these comments in determining whether to revise the regulations.</w:t>
      </w:r>
    </w:p>
    <w:p w14:paraId="5E56A327" w14:textId="39199ED8" w:rsidR="00220FC4" w:rsidRPr="00EA20E4" w:rsidRDefault="00220FC4" w:rsidP="00FC0014">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To ensure that your comment has maximum effect, we urge you to clearly identify the specific section or sections of the proposed regulations that your comment addresses, and provide relevant information and data whenever possible, even when there is no specific solicitation of data and other supporting materials in the request for comment.  We also urge you to arrange your comments in the same order as the regulations.  Please do not submit a comment that is outside the scope of this notice of </w:t>
      </w:r>
      <w:r w:rsidR="00832D8B" w:rsidRPr="00EA20E4">
        <w:rPr>
          <w:rFonts w:ascii="Courier New" w:hAnsi="Courier New" w:cs="Courier New"/>
          <w:sz w:val="24"/>
          <w:szCs w:val="24"/>
        </w:rPr>
        <w:t>interim final regulations (IFR)</w:t>
      </w:r>
      <w:r w:rsidRPr="00EA20E4">
        <w:rPr>
          <w:rFonts w:ascii="Courier New" w:hAnsi="Courier New" w:cs="Courier New"/>
          <w:sz w:val="24"/>
          <w:szCs w:val="24"/>
        </w:rPr>
        <w:t xml:space="preserve">.   </w:t>
      </w:r>
    </w:p>
    <w:p w14:paraId="3CBE09AD" w14:textId="26EF995D" w:rsidR="00220FC4" w:rsidRPr="00EA20E4" w:rsidRDefault="00220FC4" w:rsidP="00220FC4">
      <w:pPr>
        <w:spacing w:after="0" w:line="480" w:lineRule="auto"/>
        <w:ind w:firstLine="720"/>
        <w:rPr>
          <w:rFonts w:ascii="Courier New" w:hAnsi="Courier New" w:cs="Courier New"/>
          <w:sz w:val="24"/>
          <w:szCs w:val="24"/>
        </w:rPr>
      </w:pPr>
      <w:r w:rsidRPr="00EA20E4">
        <w:rPr>
          <w:rFonts w:ascii="Courier New" w:hAnsi="Courier New" w:cs="Courier New"/>
          <w:sz w:val="24"/>
          <w:szCs w:val="24"/>
        </w:rPr>
        <w:lastRenderedPageBreak/>
        <w:t xml:space="preserve">We invite you to assist us in complying with the specific requirements of Executive Orders 12866 and 13563 </w:t>
      </w:r>
      <w:r w:rsidRPr="00EA20E4" w:rsidDel="00141A70">
        <w:rPr>
          <w:rFonts w:ascii="Courier New" w:hAnsi="Courier New" w:cs="Courier New"/>
          <w:sz w:val="24"/>
          <w:szCs w:val="24"/>
        </w:rPr>
        <w:t>and their overall requirement of reducing regulatory burden that might result from these regulations</w:t>
      </w:r>
      <w:r w:rsidRPr="00EA20E4">
        <w:rPr>
          <w:rFonts w:ascii="Courier New" w:hAnsi="Courier New" w:cs="Courier New"/>
          <w:sz w:val="24"/>
          <w:szCs w:val="24"/>
        </w:rPr>
        <w:t xml:space="preserve">.  Please let us know of any further ways we could reduce potential costs or increase potential benefits while preserving the effective and efficient administration of the Department’s programs and activities.  </w:t>
      </w:r>
    </w:p>
    <w:p w14:paraId="61860B03" w14:textId="0150A960" w:rsidR="00220FC4" w:rsidRPr="00EA20E4" w:rsidRDefault="00220FC4" w:rsidP="00220FC4">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During and after the comment period, you may inspect all public comments about the regulations by accessing regulations.gov.  You may also inspect the comments in person at 400 Maryland Ave., SW, Washington, DC, between 8:30 a.m. and 4:00 p.m., Eastern Time, Monday through Friday of each week except Federal holidays.  To schedule a time to inspect comments, please contact the person listed under FOR FURTHER INFORMATION CONTACT.  </w:t>
      </w:r>
    </w:p>
    <w:p w14:paraId="165517ED" w14:textId="368D9879" w:rsidR="00220FC4" w:rsidRPr="00EA20E4" w:rsidRDefault="00220FC4" w:rsidP="00FC0014">
      <w:pPr>
        <w:spacing w:after="0" w:line="480" w:lineRule="auto"/>
        <w:rPr>
          <w:rFonts w:ascii="Courier New" w:hAnsi="Courier New" w:cs="Courier New"/>
          <w:sz w:val="24"/>
          <w:szCs w:val="24"/>
        </w:rPr>
      </w:pPr>
      <w:r w:rsidRPr="00EA20E4">
        <w:rPr>
          <w:rFonts w:ascii="Courier New" w:hAnsi="Courier New" w:cs="Courier New"/>
          <w:sz w:val="24"/>
          <w:szCs w:val="24"/>
          <w:u w:val="single"/>
        </w:rPr>
        <w:t>Assistance to Individuals with Disabilities in Reviewing the Rulemaking Record</w:t>
      </w:r>
      <w:r w:rsidRPr="00EA20E4">
        <w:rPr>
          <w:rFonts w:ascii="Courier New" w:hAnsi="Courier New" w:cs="Courier New"/>
          <w:sz w:val="24"/>
          <w:szCs w:val="24"/>
        </w:rPr>
        <w:t xml:space="preserve">:  On request, we will provide an appropriate accommodation or auxiliary aid to an individual with a disability who needs assistance to review the comments or other documents in the public rulemaking record for the regulations.  To schedule an appointment for this </w:t>
      </w:r>
      <w:r w:rsidRPr="00EA20E4">
        <w:rPr>
          <w:rFonts w:ascii="Courier New" w:hAnsi="Courier New" w:cs="Courier New"/>
          <w:sz w:val="24"/>
          <w:szCs w:val="24"/>
        </w:rPr>
        <w:lastRenderedPageBreak/>
        <w:t xml:space="preserve">type of accommodation or auxiliary aid, please contact the person listed under FOR FURTHER INFORMATION CONTACT.   </w:t>
      </w:r>
    </w:p>
    <w:p w14:paraId="42671A20" w14:textId="2E4DECF3" w:rsidR="00190250" w:rsidRPr="00EA20E4" w:rsidRDefault="00190250"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u w:val="single"/>
        </w:rPr>
        <w:t>Background</w:t>
      </w:r>
      <w:r w:rsidRPr="00EA20E4">
        <w:rPr>
          <w:rFonts w:ascii="Courier New" w:eastAsia="Times New Roman" w:hAnsi="Courier New" w:cs="Courier New"/>
          <w:sz w:val="24"/>
          <w:szCs w:val="24"/>
        </w:rPr>
        <w:t>:</w:t>
      </w:r>
    </w:p>
    <w:p w14:paraId="5016023A" w14:textId="603F9945" w:rsidR="009303D1" w:rsidRPr="00EA20E4" w:rsidRDefault="00617A4C" w:rsidP="00140829">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Congress has authorized </w:t>
      </w:r>
      <w:r w:rsidR="00794E78" w:rsidRPr="00EA20E4">
        <w:rPr>
          <w:rFonts w:ascii="Courier New" w:hAnsi="Courier New" w:cs="Courier New"/>
          <w:sz w:val="24"/>
          <w:szCs w:val="24"/>
        </w:rPr>
        <w:t xml:space="preserve">the </w:t>
      </w:r>
      <w:r w:rsidR="007F5C0B" w:rsidRPr="00EA20E4">
        <w:rPr>
          <w:rFonts w:ascii="Courier New" w:hAnsi="Courier New" w:cs="Courier New"/>
          <w:sz w:val="24"/>
          <w:szCs w:val="24"/>
        </w:rPr>
        <w:t>discharge of student loans made pursuant to Title IV of the Higher Education Act of 1</w:t>
      </w:r>
      <w:r w:rsidR="005324CE" w:rsidRPr="00EA20E4">
        <w:rPr>
          <w:rFonts w:ascii="Courier New" w:hAnsi="Courier New" w:cs="Courier New"/>
          <w:sz w:val="24"/>
          <w:szCs w:val="24"/>
        </w:rPr>
        <w:t>9</w:t>
      </w:r>
      <w:r w:rsidR="007F5C0B" w:rsidRPr="00EA20E4">
        <w:rPr>
          <w:rFonts w:ascii="Courier New" w:hAnsi="Courier New" w:cs="Courier New"/>
          <w:sz w:val="24"/>
          <w:szCs w:val="24"/>
        </w:rPr>
        <w:t>65, as amended</w:t>
      </w:r>
      <w:r w:rsidR="00794E78" w:rsidRPr="00EA20E4">
        <w:rPr>
          <w:rFonts w:ascii="Courier New" w:hAnsi="Courier New" w:cs="Courier New"/>
          <w:sz w:val="24"/>
          <w:szCs w:val="24"/>
        </w:rPr>
        <w:t xml:space="preserve"> (HEA)</w:t>
      </w:r>
      <w:r w:rsidR="007F5C0B" w:rsidRPr="00EA20E4">
        <w:rPr>
          <w:rFonts w:ascii="Courier New" w:hAnsi="Courier New" w:cs="Courier New"/>
          <w:sz w:val="24"/>
          <w:szCs w:val="24"/>
        </w:rPr>
        <w:t xml:space="preserve">, </w:t>
      </w:r>
      <w:r w:rsidR="009303D1" w:rsidRPr="00EA20E4">
        <w:rPr>
          <w:rFonts w:ascii="Courier New" w:hAnsi="Courier New" w:cs="Courier New"/>
          <w:sz w:val="24"/>
          <w:szCs w:val="24"/>
        </w:rPr>
        <w:t>due to</w:t>
      </w:r>
      <w:r w:rsidR="007F5C0B" w:rsidRPr="00EA20E4">
        <w:rPr>
          <w:rFonts w:ascii="Courier New" w:hAnsi="Courier New" w:cs="Courier New"/>
          <w:sz w:val="24"/>
          <w:szCs w:val="24"/>
        </w:rPr>
        <w:t xml:space="preserve"> </w:t>
      </w:r>
      <w:r w:rsidR="00E83DDF" w:rsidRPr="00EA20E4">
        <w:rPr>
          <w:rFonts w:ascii="Courier New" w:hAnsi="Courier New" w:cs="Courier New"/>
          <w:sz w:val="24"/>
          <w:szCs w:val="24"/>
        </w:rPr>
        <w:t xml:space="preserve">the borrower’s </w:t>
      </w:r>
      <w:r w:rsidR="007F5C0B" w:rsidRPr="00EA20E4">
        <w:rPr>
          <w:rFonts w:ascii="Courier New" w:hAnsi="Courier New" w:cs="Courier New"/>
          <w:sz w:val="24"/>
          <w:szCs w:val="24"/>
        </w:rPr>
        <w:t xml:space="preserve">total and permanent disability.  </w:t>
      </w:r>
      <w:bookmarkStart w:id="5" w:name="_Hlk17183563"/>
      <w:r w:rsidR="00251D96" w:rsidRPr="00EA20E4">
        <w:rPr>
          <w:rFonts w:ascii="Courier New" w:hAnsi="Courier New" w:cs="Courier New"/>
          <w:sz w:val="24"/>
          <w:szCs w:val="24"/>
        </w:rPr>
        <w:t>20 U</w:t>
      </w:r>
      <w:r w:rsidR="004E6329" w:rsidRPr="00EA20E4">
        <w:rPr>
          <w:rFonts w:ascii="Courier New" w:hAnsi="Courier New" w:cs="Courier New"/>
          <w:sz w:val="24"/>
          <w:szCs w:val="24"/>
        </w:rPr>
        <w:t>.</w:t>
      </w:r>
      <w:r w:rsidR="00251D96" w:rsidRPr="00EA20E4">
        <w:rPr>
          <w:rFonts w:ascii="Courier New" w:hAnsi="Courier New" w:cs="Courier New"/>
          <w:sz w:val="24"/>
          <w:szCs w:val="24"/>
        </w:rPr>
        <w:t>S</w:t>
      </w:r>
      <w:r w:rsidR="004E6329" w:rsidRPr="00EA20E4">
        <w:rPr>
          <w:rFonts w:ascii="Courier New" w:hAnsi="Courier New" w:cs="Courier New"/>
          <w:sz w:val="24"/>
          <w:szCs w:val="24"/>
        </w:rPr>
        <w:t>.</w:t>
      </w:r>
      <w:r w:rsidR="00251D96" w:rsidRPr="00EA20E4">
        <w:rPr>
          <w:rFonts w:ascii="Courier New" w:hAnsi="Courier New" w:cs="Courier New"/>
          <w:sz w:val="24"/>
          <w:szCs w:val="24"/>
        </w:rPr>
        <w:t>C</w:t>
      </w:r>
      <w:r w:rsidR="004E6329" w:rsidRPr="00EA20E4">
        <w:rPr>
          <w:rFonts w:ascii="Courier New" w:hAnsi="Courier New" w:cs="Courier New"/>
          <w:sz w:val="24"/>
          <w:szCs w:val="24"/>
        </w:rPr>
        <w:t>.</w:t>
      </w:r>
      <w:r w:rsidR="00251D96" w:rsidRPr="00EA20E4">
        <w:rPr>
          <w:rFonts w:ascii="Courier New" w:hAnsi="Courier New" w:cs="Courier New"/>
          <w:sz w:val="24"/>
          <w:szCs w:val="24"/>
        </w:rPr>
        <w:t xml:space="preserve"> 1087</w:t>
      </w:r>
      <w:r w:rsidR="002336BF" w:rsidRPr="00EA20E4">
        <w:rPr>
          <w:rFonts w:ascii="Courier New" w:hAnsi="Courier New" w:cs="Courier New"/>
          <w:sz w:val="24"/>
          <w:szCs w:val="24"/>
        </w:rPr>
        <w:t>(a)</w:t>
      </w:r>
      <w:r w:rsidR="00E44C66" w:rsidRPr="00EA20E4">
        <w:rPr>
          <w:rFonts w:ascii="Courier New" w:hAnsi="Courier New" w:cs="Courier New"/>
          <w:sz w:val="24"/>
          <w:szCs w:val="24"/>
        </w:rPr>
        <w:t>, 1087e(a)</w:t>
      </w:r>
      <w:r w:rsidR="00B45718" w:rsidRPr="00EA20E4">
        <w:rPr>
          <w:rFonts w:ascii="Courier New" w:hAnsi="Courier New" w:cs="Courier New"/>
          <w:sz w:val="24"/>
          <w:szCs w:val="24"/>
        </w:rPr>
        <w:t>(1)</w:t>
      </w:r>
      <w:r w:rsidR="00794E78" w:rsidRPr="00EA20E4">
        <w:rPr>
          <w:rFonts w:ascii="Courier New" w:hAnsi="Courier New" w:cs="Courier New"/>
          <w:sz w:val="24"/>
          <w:szCs w:val="24"/>
        </w:rPr>
        <w:t>,</w:t>
      </w:r>
      <w:r w:rsidR="002336BF" w:rsidRPr="00EA20E4">
        <w:rPr>
          <w:rFonts w:ascii="Courier New" w:hAnsi="Courier New" w:cs="Courier New"/>
          <w:sz w:val="24"/>
          <w:szCs w:val="24"/>
        </w:rPr>
        <w:t xml:space="preserve"> </w:t>
      </w:r>
      <w:r w:rsidR="004E6329" w:rsidRPr="00EA20E4">
        <w:rPr>
          <w:rFonts w:ascii="Courier New" w:hAnsi="Courier New" w:cs="Courier New"/>
          <w:sz w:val="24"/>
          <w:szCs w:val="24"/>
        </w:rPr>
        <w:t>and</w:t>
      </w:r>
      <w:r w:rsidR="005324CE" w:rsidRPr="00EA20E4">
        <w:rPr>
          <w:rFonts w:ascii="Courier New" w:hAnsi="Courier New" w:cs="Courier New"/>
          <w:sz w:val="24"/>
          <w:szCs w:val="24"/>
        </w:rPr>
        <w:t xml:space="preserve"> </w:t>
      </w:r>
      <w:r w:rsidR="000D6B7F" w:rsidRPr="00EA20E4">
        <w:rPr>
          <w:rFonts w:ascii="Courier New" w:hAnsi="Courier New" w:cs="Courier New"/>
          <w:sz w:val="24"/>
          <w:szCs w:val="24"/>
        </w:rPr>
        <w:t>1087dd(c)(1)(F)</w:t>
      </w:r>
      <w:r w:rsidR="00456A6C" w:rsidRPr="00EA20E4">
        <w:rPr>
          <w:rFonts w:ascii="Courier New" w:hAnsi="Courier New" w:cs="Courier New"/>
          <w:sz w:val="24"/>
          <w:szCs w:val="24"/>
        </w:rPr>
        <w:t>.</w:t>
      </w:r>
      <w:bookmarkEnd w:id="5"/>
      <w:r w:rsidR="00456A6C" w:rsidRPr="00EA20E4">
        <w:rPr>
          <w:rFonts w:ascii="Courier New" w:hAnsi="Courier New" w:cs="Courier New"/>
          <w:sz w:val="24"/>
          <w:szCs w:val="24"/>
        </w:rPr>
        <w:t xml:space="preserve">  </w:t>
      </w:r>
    </w:p>
    <w:p w14:paraId="44C78BCD" w14:textId="1EAB104E" w:rsidR="00190250" w:rsidRPr="00EA20E4" w:rsidRDefault="00456A6C" w:rsidP="00140829">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For veterans, Congress has specifically authorized total and permanent disability discharge if the Department of Veterans Affairs</w:t>
      </w:r>
      <w:r w:rsidR="0013440C" w:rsidRPr="00EA20E4">
        <w:rPr>
          <w:rFonts w:ascii="Courier New" w:hAnsi="Courier New" w:cs="Courier New"/>
          <w:sz w:val="24"/>
          <w:szCs w:val="24"/>
        </w:rPr>
        <w:t xml:space="preserve"> (VA)</w:t>
      </w:r>
      <w:r w:rsidRPr="00EA20E4">
        <w:rPr>
          <w:rFonts w:ascii="Courier New" w:hAnsi="Courier New" w:cs="Courier New"/>
          <w:sz w:val="24"/>
          <w:szCs w:val="24"/>
        </w:rPr>
        <w:t xml:space="preserve"> has determined that the veteran </w:t>
      </w:r>
      <w:r w:rsidR="007C758C" w:rsidRPr="00EA20E4">
        <w:rPr>
          <w:rFonts w:ascii="Courier New" w:hAnsi="Courier New" w:cs="Courier New"/>
          <w:sz w:val="24"/>
          <w:szCs w:val="24"/>
        </w:rPr>
        <w:t>is unemployable due to a service-connected disability.  20 U</w:t>
      </w:r>
      <w:r w:rsidR="0098098A" w:rsidRPr="00EA20E4">
        <w:rPr>
          <w:rFonts w:ascii="Courier New" w:hAnsi="Courier New" w:cs="Courier New"/>
          <w:sz w:val="24"/>
          <w:szCs w:val="24"/>
        </w:rPr>
        <w:t>.</w:t>
      </w:r>
      <w:r w:rsidR="007C758C" w:rsidRPr="00EA20E4">
        <w:rPr>
          <w:rFonts w:ascii="Courier New" w:hAnsi="Courier New" w:cs="Courier New"/>
          <w:sz w:val="24"/>
          <w:szCs w:val="24"/>
        </w:rPr>
        <w:t>S</w:t>
      </w:r>
      <w:r w:rsidR="0098098A" w:rsidRPr="00EA20E4">
        <w:rPr>
          <w:rFonts w:ascii="Courier New" w:hAnsi="Courier New" w:cs="Courier New"/>
          <w:sz w:val="24"/>
          <w:szCs w:val="24"/>
        </w:rPr>
        <w:t>.</w:t>
      </w:r>
      <w:r w:rsidR="007C758C" w:rsidRPr="00EA20E4">
        <w:rPr>
          <w:rFonts w:ascii="Courier New" w:hAnsi="Courier New" w:cs="Courier New"/>
          <w:sz w:val="24"/>
          <w:szCs w:val="24"/>
        </w:rPr>
        <w:t>C</w:t>
      </w:r>
      <w:r w:rsidR="0098098A" w:rsidRPr="00EA20E4">
        <w:rPr>
          <w:rFonts w:ascii="Courier New" w:hAnsi="Courier New" w:cs="Courier New"/>
          <w:sz w:val="24"/>
          <w:szCs w:val="24"/>
        </w:rPr>
        <w:t>.</w:t>
      </w:r>
      <w:r w:rsidR="007C758C" w:rsidRPr="00EA20E4">
        <w:rPr>
          <w:rFonts w:ascii="Courier New" w:hAnsi="Courier New" w:cs="Courier New"/>
          <w:sz w:val="24"/>
          <w:szCs w:val="24"/>
        </w:rPr>
        <w:t xml:space="preserve"> 1087(a)</w:t>
      </w:r>
      <w:r w:rsidR="00140829" w:rsidRPr="00EA20E4">
        <w:rPr>
          <w:rFonts w:ascii="Courier New" w:hAnsi="Courier New" w:cs="Courier New"/>
          <w:sz w:val="24"/>
          <w:szCs w:val="24"/>
        </w:rPr>
        <w:t>(2)</w:t>
      </w:r>
      <w:r w:rsidR="00F63A36" w:rsidRPr="00EA20E4">
        <w:rPr>
          <w:rFonts w:ascii="Courier New" w:hAnsi="Courier New" w:cs="Courier New"/>
          <w:sz w:val="24"/>
          <w:szCs w:val="24"/>
        </w:rPr>
        <w:t xml:space="preserve">, </w:t>
      </w:r>
      <w:r w:rsidR="00483410" w:rsidRPr="00EA20E4">
        <w:rPr>
          <w:rFonts w:ascii="Courier New" w:hAnsi="Courier New" w:cs="Courier New"/>
          <w:sz w:val="24"/>
          <w:szCs w:val="24"/>
        </w:rPr>
        <w:t>1087e(a)(1)</w:t>
      </w:r>
      <w:r w:rsidR="00794E78" w:rsidRPr="00EA20E4">
        <w:rPr>
          <w:rFonts w:ascii="Courier New" w:hAnsi="Courier New" w:cs="Courier New"/>
          <w:sz w:val="24"/>
          <w:szCs w:val="24"/>
        </w:rPr>
        <w:t>,</w:t>
      </w:r>
      <w:r w:rsidR="007C758C" w:rsidRPr="00EA20E4">
        <w:rPr>
          <w:rFonts w:ascii="Courier New" w:hAnsi="Courier New" w:cs="Courier New"/>
          <w:sz w:val="24"/>
          <w:szCs w:val="24"/>
        </w:rPr>
        <w:t xml:space="preserve"> </w:t>
      </w:r>
      <w:r w:rsidR="0098098A" w:rsidRPr="00EA20E4">
        <w:rPr>
          <w:rFonts w:ascii="Courier New" w:hAnsi="Courier New" w:cs="Courier New"/>
          <w:sz w:val="24"/>
          <w:szCs w:val="24"/>
        </w:rPr>
        <w:t>and</w:t>
      </w:r>
      <w:r w:rsidR="007C758C" w:rsidRPr="00EA20E4">
        <w:rPr>
          <w:rFonts w:ascii="Courier New" w:hAnsi="Courier New" w:cs="Courier New"/>
          <w:sz w:val="24"/>
          <w:szCs w:val="24"/>
        </w:rPr>
        <w:t xml:space="preserve"> 1087dd(c)(1)(F)</w:t>
      </w:r>
      <w:r w:rsidR="00140829" w:rsidRPr="00EA20E4">
        <w:rPr>
          <w:rFonts w:ascii="Courier New" w:hAnsi="Courier New" w:cs="Courier New"/>
          <w:sz w:val="24"/>
          <w:szCs w:val="24"/>
        </w:rPr>
        <w:t xml:space="preserve">(iv).  </w:t>
      </w:r>
      <w:r w:rsidR="001832BF" w:rsidRPr="00EA20E4">
        <w:rPr>
          <w:rFonts w:ascii="Courier New" w:hAnsi="Courier New" w:cs="Courier New"/>
          <w:sz w:val="24"/>
          <w:szCs w:val="24"/>
        </w:rPr>
        <w:t>The Secretary has promulgated regulations governing the total and permanent disability discharge process</w:t>
      </w:r>
      <w:r w:rsidR="00F07AB6" w:rsidRPr="00EA20E4">
        <w:rPr>
          <w:rFonts w:ascii="Courier New" w:hAnsi="Courier New" w:cs="Courier New"/>
          <w:sz w:val="24"/>
          <w:szCs w:val="24"/>
        </w:rPr>
        <w:t xml:space="preserve"> for veterans</w:t>
      </w:r>
      <w:r w:rsidR="001832BF" w:rsidRPr="00EA20E4">
        <w:rPr>
          <w:rFonts w:ascii="Courier New" w:hAnsi="Courier New" w:cs="Courier New"/>
          <w:sz w:val="24"/>
          <w:szCs w:val="24"/>
        </w:rPr>
        <w:t xml:space="preserve">.  </w:t>
      </w:r>
      <w:bookmarkStart w:id="6" w:name="_Hlk17195153"/>
      <w:r w:rsidR="001832BF" w:rsidRPr="00EA20E4">
        <w:rPr>
          <w:rFonts w:ascii="Courier New" w:hAnsi="Courier New" w:cs="Courier New"/>
          <w:sz w:val="24"/>
          <w:szCs w:val="24"/>
        </w:rPr>
        <w:t xml:space="preserve">See 34 CFR </w:t>
      </w:r>
      <w:r w:rsidR="00FA7FFA" w:rsidRPr="00EA20E4">
        <w:rPr>
          <w:rFonts w:ascii="Courier New" w:hAnsi="Courier New" w:cs="Courier New"/>
          <w:sz w:val="24"/>
          <w:szCs w:val="24"/>
        </w:rPr>
        <w:t>674.61</w:t>
      </w:r>
      <w:r w:rsidR="00F07AB6" w:rsidRPr="00EA20E4">
        <w:rPr>
          <w:rFonts w:ascii="Courier New" w:hAnsi="Courier New" w:cs="Courier New"/>
          <w:sz w:val="24"/>
          <w:szCs w:val="24"/>
        </w:rPr>
        <w:t>(c)</w:t>
      </w:r>
      <w:r w:rsidR="00FA7FFA" w:rsidRPr="00EA20E4">
        <w:rPr>
          <w:rFonts w:ascii="Courier New" w:hAnsi="Courier New" w:cs="Courier New"/>
          <w:sz w:val="24"/>
          <w:szCs w:val="24"/>
        </w:rPr>
        <w:t>, 682.402(c)</w:t>
      </w:r>
      <w:r w:rsidR="00F07AB6" w:rsidRPr="00EA20E4">
        <w:rPr>
          <w:rFonts w:ascii="Courier New" w:hAnsi="Courier New" w:cs="Courier New"/>
          <w:sz w:val="24"/>
          <w:szCs w:val="24"/>
        </w:rPr>
        <w:t>(9)</w:t>
      </w:r>
      <w:r w:rsidR="00794E78" w:rsidRPr="00EA20E4">
        <w:rPr>
          <w:rFonts w:ascii="Courier New" w:hAnsi="Courier New" w:cs="Courier New"/>
          <w:sz w:val="24"/>
          <w:szCs w:val="24"/>
        </w:rPr>
        <w:t>,</w:t>
      </w:r>
      <w:r w:rsidR="00FA7FFA" w:rsidRPr="00EA20E4">
        <w:rPr>
          <w:rFonts w:ascii="Courier New" w:hAnsi="Courier New" w:cs="Courier New"/>
          <w:sz w:val="24"/>
          <w:szCs w:val="24"/>
        </w:rPr>
        <w:t xml:space="preserve"> and 685.213</w:t>
      </w:r>
      <w:r w:rsidR="00F07AB6" w:rsidRPr="00EA20E4">
        <w:rPr>
          <w:rFonts w:ascii="Courier New" w:hAnsi="Courier New" w:cs="Courier New"/>
          <w:sz w:val="24"/>
          <w:szCs w:val="24"/>
        </w:rPr>
        <w:t>(c)</w:t>
      </w:r>
      <w:r w:rsidR="00096F79" w:rsidRPr="00EA20E4">
        <w:rPr>
          <w:rFonts w:ascii="Courier New" w:hAnsi="Courier New" w:cs="Courier New"/>
          <w:sz w:val="24"/>
          <w:szCs w:val="24"/>
        </w:rPr>
        <w:t>.</w:t>
      </w:r>
      <w:bookmarkEnd w:id="6"/>
      <w:r w:rsidR="009303D1" w:rsidRPr="00EA20E4">
        <w:rPr>
          <w:rFonts w:ascii="Courier New" w:hAnsi="Courier New" w:cs="Courier New"/>
          <w:sz w:val="24"/>
          <w:szCs w:val="24"/>
        </w:rPr>
        <w:t xml:space="preserve"> </w:t>
      </w:r>
      <w:r w:rsidR="0095503C" w:rsidRPr="00EA20E4">
        <w:rPr>
          <w:rFonts w:ascii="Courier New" w:hAnsi="Courier New" w:cs="Courier New"/>
          <w:sz w:val="24"/>
          <w:szCs w:val="24"/>
        </w:rPr>
        <w:t xml:space="preserve"> At the time these regulations were promulgated, the Department </w:t>
      </w:r>
      <w:r w:rsidR="00726913" w:rsidRPr="00EA20E4">
        <w:rPr>
          <w:rFonts w:ascii="Courier New" w:hAnsi="Courier New" w:cs="Courier New"/>
          <w:sz w:val="24"/>
          <w:szCs w:val="24"/>
        </w:rPr>
        <w:t xml:space="preserve">did not obtain information directly from the VA, and therefore required the eligible veteran to </w:t>
      </w:r>
      <w:proofErr w:type="gramStart"/>
      <w:r w:rsidR="00726913" w:rsidRPr="00EA20E4">
        <w:rPr>
          <w:rFonts w:ascii="Courier New" w:hAnsi="Courier New" w:cs="Courier New"/>
          <w:sz w:val="24"/>
          <w:szCs w:val="24"/>
        </w:rPr>
        <w:t>submit an application</w:t>
      </w:r>
      <w:proofErr w:type="gramEnd"/>
      <w:r w:rsidR="00726913" w:rsidRPr="00EA20E4">
        <w:rPr>
          <w:rFonts w:ascii="Courier New" w:hAnsi="Courier New" w:cs="Courier New"/>
          <w:sz w:val="24"/>
          <w:szCs w:val="24"/>
        </w:rPr>
        <w:t xml:space="preserve"> and supporting documentation from the VA to receive student loan discharge.  </w:t>
      </w:r>
      <w:r w:rsidR="009303D1" w:rsidRPr="00EA20E4">
        <w:rPr>
          <w:rFonts w:ascii="Courier New" w:hAnsi="Courier New" w:cs="Courier New"/>
          <w:sz w:val="24"/>
          <w:szCs w:val="24"/>
        </w:rPr>
        <w:t>However,</w:t>
      </w:r>
      <w:r w:rsidR="0095503C" w:rsidRPr="00EA20E4">
        <w:rPr>
          <w:rFonts w:ascii="Courier New" w:hAnsi="Courier New" w:cs="Courier New"/>
          <w:sz w:val="24"/>
          <w:szCs w:val="24"/>
        </w:rPr>
        <w:t xml:space="preserve"> in 2018 the Department enter into a</w:t>
      </w:r>
      <w:r w:rsidR="00726913" w:rsidRPr="00EA20E4">
        <w:rPr>
          <w:rFonts w:ascii="Courier New" w:hAnsi="Courier New" w:cs="Courier New"/>
          <w:sz w:val="24"/>
          <w:szCs w:val="24"/>
        </w:rPr>
        <w:t xml:space="preserve"> data sharing </w:t>
      </w:r>
      <w:r w:rsidR="0095503C" w:rsidRPr="00EA20E4">
        <w:rPr>
          <w:rFonts w:ascii="Courier New" w:hAnsi="Courier New" w:cs="Courier New"/>
          <w:sz w:val="24"/>
          <w:szCs w:val="24"/>
        </w:rPr>
        <w:t xml:space="preserve">agreement with the VA to retrieve the </w:t>
      </w:r>
      <w:r w:rsidR="0095503C" w:rsidRPr="00EA20E4">
        <w:rPr>
          <w:rFonts w:ascii="Courier New" w:hAnsi="Courier New" w:cs="Courier New"/>
          <w:sz w:val="24"/>
          <w:szCs w:val="24"/>
        </w:rPr>
        <w:lastRenderedPageBreak/>
        <w:t>necessary information directly from the VA.  As such, the application is an unnecessary</w:t>
      </w:r>
      <w:r w:rsidR="009303D1" w:rsidRPr="00EA20E4">
        <w:rPr>
          <w:rFonts w:ascii="Courier New" w:hAnsi="Courier New" w:cs="Courier New"/>
          <w:sz w:val="24"/>
          <w:szCs w:val="24"/>
        </w:rPr>
        <w:t xml:space="preserve"> administrative barrier</w:t>
      </w:r>
      <w:r w:rsidR="0095503C" w:rsidRPr="00EA20E4">
        <w:rPr>
          <w:rFonts w:ascii="Courier New" w:hAnsi="Courier New" w:cs="Courier New"/>
          <w:sz w:val="24"/>
          <w:szCs w:val="24"/>
        </w:rPr>
        <w:t>, which the Department believes may</w:t>
      </w:r>
      <w:r w:rsidR="009303D1" w:rsidRPr="00EA20E4">
        <w:rPr>
          <w:rFonts w:ascii="Courier New" w:hAnsi="Courier New" w:cs="Courier New"/>
          <w:sz w:val="24"/>
          <w:szCs w:val="24"/>
        </w:rPr>
        <w:t xml:space="preserve"> have prevented more than </w:t>
      </w:r>
      <w:r w:rsidR="0098098A" w:rsidRPr="00EA20E4">
        <w:rPr>
          <w:rFonts w:ascii="Courier New" w:hAnsi="Courier New" w:cs="Courier New"/>
          <w:sz w:val="24"/>
          <w:szCs w:val="24"/>
        </w:rPr>
        <w:t>20,000</w:t>
      </w:r>
      <w:r w:rsidR="009303D1" w:rsidRPr="00EA20E4">
        <w:rPr>
          <w:rFonts w:ascii="Courier New" w:hAnsi="Courier New" w:cs="Courier New"/>
          <w:sz w:val="24"/>
          <w:szCs w:val="24"/>
        </w:rPr>
        <w:t xml:space="preserve"> disabled veterans from obtaining the student loan discharge that they are by law entitled to receive.</w:t>
      </w:r>
    </w:p>
    <w:p w14:paraId="14D19409" w14:textId="668260E2" w:rsidR="007125AB" w:rsidRPr="00EA20E4" w:rsidRDefault="0095503C" w:rsidP="009303D1">
      <w:pPr>
        <w:pStyle w:val="Default"/>
        <w:spacing w:line="480" w:lineRule="auto"/>
        <w:ind w:firstLine="720"/>
        <w:rPr>
          <w:rFonts w:ascii="Courier New" w:hAnsi="Courier New" w:cs="Courier New"/>
        </w:rPr>
      </w:pPr>
      <w:r w:rsidRPr="00EA20E4">
        <w:rPr>
          <w:rFonts w:ascii="Courier New" w:hAnsi="Courier New" w:cs="Courier New"/>
        </w:rPr>
        <w:t>Despite streamlining the application process, it continue</w:t>
      </w:r>
      <w:r w:rsidR="00726913" w:rsidRPr="00EA20E4">
        <w:rPr>
          <w:rFonts w:ascii="Courier New" w:hAnsi="Courier New" w:cs="Courier New"/>
        </w:rPr>
        <w:t>s</w:t>
      </w:r>
      <w:r w:rsidRPr="00EA20E4">
        <w:rPr>
          <w:rFonts w:ascii="Courier New" w:hAnsi="Courier New" w:cs="Courier New"/>
        </w:rPr>
        <w:t xml:space="preserve"> to be a</w:t>
      </w:r>
      <w:r w:rsidR="009303D1" w:rsidRPr="00EA20E4">
        <w:rPr>
          <w:rFonts w:ascii="Courier New" w:hAnsi="Courier New" w:cs="Courier New"/>
        </w:rPr>
        <w:t xml:space="preserve"> barrier</w:t>
      </w:r>
      <w:r w:rsidRPr="00EA20E4">
        <w:rPr>
          <w:rFonts w:ascii="Courier New" w:hAnsi="Courier New" w:cs="Courier New"/>
        </w:rPr>
        <w:t xml:space="preserve"> that</w:t>
      </w:r>
      <w:r w:rsidR="009303D1" w:rsidRPr="00EA20E4">
        <w:rPr>
          <w:rFonts w:ascii="Courier New" w:hAnsi="Courier New" w:cs="Courier New"/>
        </w:rPr>
        <w:t xml:space="preserve"> create</w:t>
      </w:r>
      <w:r w:rsidR="00726913" w:rsidRPr="00EA20E4">
        <w:rPr>
          <w:rFonts w:ascii="Courier New" w:hAnsi="Courier New" w:cs="Courier New"/>
        </w:rPr>
        <w:t>s</w:t>
      </w:r>
      <w:r w:rsidR="009303D1" w:rsidRPr="00EA20E4">
        <w:rPr>
          <w:rFonts w:ascii="Courier New" w:hAnsi="Courier New" w:cs="Courier New"/>
        </w:rPr>
        <w:t xml:space="preserve"> </w:t>
      </w:r>
      <w:r w:rsidR="00794E78" w:rsidRPr="00EA20E4">
        <w:rPr>
          <w:rFonts w:ascii="Courier New" w:hAnsi="Courier New" w:cs="Courier New"/>
        </w:rPr>
        <w:t>significant</w:t>
      </w:r>
      <w:r w:rsidR="009303D1" w:rsidRPr="00EA20E4">
        <w:rPr>
          <w:rFonts w:ascii="Courier New" w:hAnsi="Courier New" w:cs="Courier New"/>
        </w:rPr>
        <w:t xml:space="preserve"> and unnecessary hardship for our disabled veterans.  Consequently, removing these barriers is a pressing problem of </w:t>
      </w:r>
      <w:r w:rsidR="00894116" w:rsidRPr="00EA20E4">
        <w:rPr>
          <w:rFonts w:ascii="Courier New" w:hAnsi="Courier New" w:cs="Courier New"/>
        </w:rPr>
        <w:t>n</w:t>
      </w:r>
      <w:r w:rsidR="009303D1" w:rsidRPr="00EA20E4">
        <w:rPr>
          <w:rFonts w:ascii="Courier New" w:hAnsi="Courier New" w:cs="Courier New"/>
        </w:rPr>
        <w:t xml:space="preserve">ational concern.  For example, </w:t>
      </w:r>
      <w:r w:rsidR="005570E9" w:rsidRPr="00EA20E4">
        <w:rPr>
          <w:rFonts w:ascii="Courier New" w:hAnsi="Courier New" w:cs="Courier New"/>
        </w:rPr>
        <w:t xml:space="preserve">Congress </w:t>
      </w:r>
      <w:r w:rsidR="009303D1" w:rsidRPr="00EA20E4">
        <w:rPr>
          <w:rFonts w:ascii="Courier New" w:hAnsi="Courier New" w:cs="Courier New"/>
        </w:rPr>
        <w:t>directed</w:t>
      </w:r>
      <w:r w:rsidR="00134D7E" w:rsidRPr="00EA20E4">
        <w:rPr>
          <w:rFonts w:ascii="Courier New" w:hAnsi="Courier New" w:cs="Courier New"/>
        </w:rPr>
        <w:t xml:space="preserve"> </w:t>
      </w:r>
      <w:r w:rsidR="007C2E8C" w:rsidRPr="00EA20E4">
        <w:rPr>
          <w:rFonts w:ascii="Courier New" w:hAnsi="Courier New" w:cs="Courier New"/>
        </w:rPr>
        <w:t>th</w:t>
      </w:r>
      <w:r w:rsidR="005570E9" w:rsidRPr="00EA20E4">
        <w:rPr>
          <w:rFonts w:ascii="Courier New" w:hAnsi="Courier New" w:cs="Courier New"/>
        </w:rPr>
        <w:t xml:space="preserve">e Secretary </w:t>
      </w:r>
      <w:r w:rsidR="009303D1" w:rsidRPr="00EA20E4">
        <w:rPr>
          <w:rFonts w:ascii="Courier New" w:hAnsi="Courier New" w:cs="Courier New"/>
        </w:rPr>
        <w:t>to</w:t>
      </w:r>
      <w:r w:rsidR="005570E9" w:rsidRPr="00EA20E4">
        <w:rPr>
          <w:rFonts w:ascii="Courier New" w:hAnsi="Courier New" w:cs="Courier New"/>
        </w:rPr>
        <w:t xml:space="preserve"> take additional</w:t>
      </w:r>
      <w:r w:rsidR="007C2E8C" w:rsidRPr="00EA20E4">
        <w:rPr>
          <w:rFonts w:ascii="Courier New" w:hAnsi="Courier New" w:cs="Courier New"/>
        </w:rPr>
        <w:t xml:space="preserve"> actions to automate </w:t>
      </w:r>
      <w:r w:rsidR="00A56E3C" w:rsidRPr="00EA20E4">
        <w:rPr>
          <w:rFonts w:ascii="Courier New" w:hAnsi="Courier New" w:cs="Courier New"/>
        </w:rPr>
        <w:t xml:space="preserve">the </w:t>
      </w:r>
      <w:r w:rsidR="000A4273" w:rsidRPr="00EA20E4">
        <w:rPr>
          <w:rFonts w:ascii="Courier New" w:hAnsi="Courier New" w:cs="Courier New"/>
        </w:rPr>
        <w:t xml:space="preserve">total and </w:t>
      </w:r>
      <w:r w:rsidR="00091F46" w:rsidRPr="00EA20E4">
        <w:rPr>
          <w:rFonts w:ascii="Courier New" w:hAnsi="Courier New" w:cs="Courier New"/>
        </w:rPr>
        <w:t xml:space="preserve">permanent </w:t>
      </w:r>
      <w:r w:rsidR="000A4273" w:rsidRPr="00EA20E4">
        <w:rPr>
          <w:rFonts w:ascii="Courier New" w:hAnsi="Courier New" w:cs="Courier New"/>
        </w:rPr>
        <w:t>disability discharge a</w:t>
      </w:r>
      <w:r w:rsidR="00A56E3C" w:rsidRPr="00EA20E4">
        <w:rPr>
          <w:rFonts w:ascii="Courier New" w:hAnsi="Courier New" w:cs="Courier New"/>
        </w:rPr>
        <w:t xml:space="preserve">pplication </w:t>
      </w:r>
      <w:r w:rsidR="00091F46" w:rsidRPr="00EA20E4">
        <w:rPr>
          <w:rFonts w:ascii="Courier New" w:hAnsi="Courier New" w:cs="Courier New"/>
        </w:rPr>
        <w:t xml:space="preserve">process </w:t>
      </w:r>
      <w:r w:rsidR="000A4273" w:rsidRPr="00EA20E4">
        <w:rPr>
          <w:rFonts w:ascii="Courier New" w:hAnsi="Courier New" w:cs="Courier New"/>
        </w:rPr>
        <w:t xml:space="preserve">for </w:t>
      </w:r>
      <w:r w:rsidR="00A56E3C" w:rsidRPr="00EA20E4">
        <w:rPr>
          <w:rFonts w:ascii="Courier New" w:hAnsi="Courier New" w:cs="Courier New"/>
        </w:rPr>
        <w:t>eligible veterans</w:t>
      </w:r>
      <w:r w:rsidR="007D75C1" w:rsidRPr="00EA20E4">
        <w:rPr>
          <w:rFonts w:ascii="Courier New" w:hAnsi="Courier New" w:cs="Courier New"/>
        </w:rPr>
        <w:t xml:space="preserve">.  </w:t>
      </w:r>
      <w:r w:rsidR="00F07AB6" w:rsidRPr="00EA20E4">
        <w:rPr>
          <w:rFonts w:ascii="Courier New" w:hAnsi="Courier New" w:cs="Courier New"/>
        </w:rPr>
        <w:t xml:space="preserve">S. Rep. No. 115-150, at 182 (2017). </w:t>
      </w:r>
      <w:r w:rsidR="00615D60" w:rsidRPr="00EA20E4">
        <w:rPr>
          <w:rFonts w:ascii="Courier New" w:hAnsi="Courier New" w:cs="Courier New"/>
        </w:rPr>
        <w:t xml:space="preserve"> </w:t>
      </w:r>
      <w:r w:rsidR="009303D1" w:rsidRPr="00EA20E4">
        <w:rPr>
          <w:rFonts w:ascii="Courier New" w:hAnsi="Courier New" w:cs="Courier New"/>
        </w:rPr>
        <w:t>T</w:t>
      </w:r>
      <w:r w:rsidR="00D95F97" w:rsidRPr="00EA20E4">
        <w:rPr>
          <w:rFonts w:ascii="Courier New" w:hAnsi="Courier New" w:cs="Courier New"/>
        </w:rPr>
        <w:t xml:space="preserve">he Attorneys General of more than </w:t>
      </w:r>
      <w:r w:rsidR="00615D60" w:rsidRPr="00EA20E4">
        <w:rPr>
          <w:rFonts w:ascii="Courier New" w:hAnsi="Courier New" w:cs="Courier New"/>
        </w:rPr>
        <w:t>50 S</w:t>
      </w:r>
      <w:r w:rsidR="00D95F97" w:rsidRPr="00EA20E4">
        <w:rPr>
          <w:rFonts w:ascii="Courier New" w:hAnsi="Courier New" w:cs="Courier New"/>
        </w:rPr>
        <w:t xml:space="preserve">tates and territories wrote to encourage the Department to </w:t>
      </w:r>
      <w:r w:rsidR="009303D1" w:rsidRPr="00EA20E4">
        <w:rPr>
          <w:rFonts w:ascii="Courier New" w:hAnsi="Courier New" w:cs="Courier New"/>
        </w:rPr>
        <w:t xml:space="preserve">remove administrative barriers so that veterans </w:t>
      </w:r>
      <w:proofErr w:type="gramStart"/>
      <w:r w:rsidR="009303D1" w:rsidRPr="00EA20E4">
        <w:rPr>
          <w:rFonts w:ascii="Courier New" w:hAnsi="Courier New" w:cs="Courier New"/>
        </w:rPr>
        <w:t>are able to</w:t>
      </w:r>
      <w:proofErr w:type="gramEnd"/>
      <w:r w:rsidR="009303D1" w:rsidRPr="00EA20E4">
        <w:rPr>
          <w:rFonts w:ascii="Courier New" w:hAnsi="Courier New" w:cs="Courier New"/>
        </w:rPr>
        <w:t xml:space="preserve"> </w:t>
      </w:r>
      <w:r w:rsidR="00D95F97" w:rsidRPr="00EA20E4">
        <w:rPr>
          <w:rFonts w:ascii="Courier New" w:hAnsi="Courier New" w:cs="Courier New"/>
        </w:rPr>
        <w:t xml:space="preserve">receive loan discharge. </w:t>
      </w:r>
      <w:r w:rsidR="00D900DB" w:rsidRPr="00EA20E4">
        <w:rPr>
          <w:rFonts w:ascii="Courier New" w:hAnsi="Courier New" w:cs="Courier New"/>
        </w:rPr>
        <w:t xml:space="preserve"> </w:t>
      </w:r>
      <w:r w:rsidR="00D95F97" w:rsidRPr="00EA20E4">
        <w:rPr>
          <w:rFonts w:ascii="Courier New" w:hAnsi="Courier New" w:cs="Courier New"/>
        </w:rPr>
        <w:t>Letter from National Association of Attorneys General to the Honorable Betsy DeVos, U.S. Sec</w:t>
      </w:r>
      <w:r w:rsidR="00615D60" w:rsidRPr="00EA20E4">
        <w:rPr>
          <w:rFonts w:ascii="Courier New" w:hAnsi="Courier New" w:cs="Courier New"/>
        </w:rPr>
        <w:t>retar</w:t>
      </w:r>
      <w:r w:rsidR="00D95F97" w:rsidRPr="00EA20E4">
        <w:rPr>
          <w:rFonts w:ascii="Courier New" w:hAnsi="Courier New" w:cs="Courier New"/>
        </w:rPr>
        <w:t xml:space="preserve">y of Education (May 24, 2019).  </w:t>
      </w:r>
      <w:r w:rsidR="00152543" w:rsidRPr="00EA20E4">
        <w:rPr>
          <w:rFonts w:ascii="Courier New" w:hAnsi="Courier New" w:cs="Courier New"/>
        </w:rPr>
        <w:t xml:space="preserve">Finally, the President </w:t>
      </w:r>
      <w:r w:rsidR="00D95F97" w:rsidRPr="00EA20E4">
        <w:rPr>
          <w:rFonts w:ascii="Courier New" w:hAnsi="Courier New" w:cs="Courier New"/>
        </w:rPr>
        <w:t xml:space="preserve">has </w:t>
      </w:r>
      <w:r w:rsidR="00152543" w:rsidRPr="00EA20E4">
        <w:rPr>
          <w:rFonts w:ascii="Courier New" w:hAnsi="Courier New" w:cs="Courier New"/>
        </w:rPr>
        <w:t xml:space="preserve">directed the Secretary to facilitate </w:t>
      </w:r>
      <w:r w:rsidR="00564989" w:rsidRPr="00EA20E4">
        <w:rPr>
          <w:rFonts w:ascii="Courier New" w:hAnsi="Courier New" w:cs="Courier New"/>
        </w:rPr>
        <w:t xml:space="preserve">the discharge of student loans </w:t>
      </w:r>
      <w:r w:rsidR="009303D1" w:rsidRPr="00EA20E4">
        <w:rPr>
          <w:rFonts w:ascii="Courier New" w:hAnsi="Courier New" w:cs="Courier New"/>
        </w:rPr>
        <w:t xml:space="preserve">for </w:t>
      </w:r>
      <w:r w:rsidR="00725F81" w:rsidRPr="00EA20E4">
        <w:rPr>
          <w:rFonts w:ascii="Courier New" w:hAnsi="Courier New" w:cs="Courier New"/>
        </w:rPr>
        <w:t xml:space="preserve">totally and </w:t>
      </w:r>
      <w:r w:rsidR="009303D1" w:rsidRPr="00EA20E4">
        <w:rPr>
          <w:rFonts w:ascii="Courier New" w:hAnsi="Courier New" w:cs="Courier New"/>
        </w:rPr>
        <w:t xml:space="preserve">permanently disabled </w:t>
      </w:r>
      <w:r w:rsidR="00564989" w:rsidRPr="00EA20E4">
        <w:rPr>
          <w:rFonts w:ascii="Courier New" w:hAnsi="Courier New" w:cs="Courier New"/>
        </w:rPr>
        <w:t>veterans</w:t>
      </w:r>
      <w:r w:rsidR="00FE610A" w:rsidRPr="00EA20E4">
        <w:rPr>
          <w:rFonts w:ascii="Courier New" w:hAnsi="Courier New" w:cs="Courier New"/>
        </w:rPr>
        <w:t xml:space="preserve"> in a manner that is quick, efficient</w:t>
      </w:r>
      <w:r w:rsidR="00D95F97" w:rsidRPr="00EA20E4">
        <w:rPr>
          <w:rFonts w:ascii="Courier New" w:hAnsi="Courier New" w:cs="Courier New"/>
        </w:rPr>
        <w:t>,</w:t>
      </w:r>
      <w:r w:rsidR="00FE610A" w:rsidRPr="00EA20E4">
        <w:rPr>
          <w:rFonts w:ascii="Courier New" w:hAnsi="Courier New" w:cs="Courier New"/>
        </w:rPr>
        <w:t xml:space="preserve"> and minimally burdensome</w:t>
      </w:r>
      <w:r w:rsidR="00564989" w:rsidRPr="00EA20E4">
        <w:rPr>
          <w:rFonts w:ascii="Courier New" w:hAnsi="Courier New" w:cs="Courier New"/>
        </w:rPr>
        <w:t xml:space="preserve">.  </w:t>
      </w:r>
      <w:bookmarkStart w:id="7" w:name="_Hlk17984317"/>
      <w:r w:rsidR="00D95F97" w:rsidRPr="00EA20E4">
        <w:rPr>
          <w:rFonts w:ascii="Courier New" w:hAnsi="Courier New" w:cs="Courier New"/>
        </w:rPr>
        <w:t xml:space="preserve">Presidential Memorandum </w:t>
      </w:r>
      <w:r w:rsidR="00220362" w:rsidRPr="00EA20E4">
        <w:rPr>
          <w:rFonts w:ascii="Courier New" w:hAnsi="Courier New" w:cs="Courier New"/>
        </w:rPr>
        <w:t xml:space="preserve">of August </w:t>
      </w:r>
      <w:r w:rsidR="00220362" w:rsidRPr="00EA20E4">
        <w:rPr>
          <w:rFonts w:ascii="Courier New" w:hAnsi="Courier New" w:cs="Courier New"/>
        </w:rPr>
        <w:lastRenderedPageBreak/>
        <w:t xml:space="preserve">21, 2019, </w:t>
      </w:r>
      <w:r w:rsidR="00D95F97" w:rsidRPr="00EA20E4">
        <w:rPr>
          <w:rFonts w:ascii="Courier New" w:hAnsi="Courier New" w:cs="Courier New"/>
        </w:rPr>
        <w:t>Discharging the Federal Student Loan Debt of Totally and Permanently Disabled Veterans</w:t>
      </w:r>
      <w:r w:rsidR="00220362" w:rsidRPr="00EA20E4">
        <w:rPr>
          <w:rFonts w:ascii="Courier New" w:hAnsi="Courier New" w:cs="Courier New"/>
        </w:rPr>
        <w:t>, 84 F</w:t>
      </w:r>
      <w:r w:rsidR="00615D60" w:rsidRPr="00EA20E4">
        <w:rPr>
          <w:rFonts w:ascii="Courier New" w:hAnsi="Courier New" w:cs="Courier New"/>
        </w:rPr>
        <w:t>R</w:t>
      </w:r>
      <w:r w:rsidR="00220362" w:rsidRPr="00EA20E4">
        <w:rPr>
          <w:rFonts w:ascii="Courier New" w:hAnsi="Courier New" w:cs="Courier New"/>
        </w:rPr>
        <w:t xml:space="preserve"> 44677</w:t>
      </w:r>
      <w:r w:rsidR="00D95F97" w:rsidRPr="00EA20E4">
        <w:rPr>
          <w:rFonts w:ascii="Courier New" w:hAnsi="Courier New" w:cs="Courier New"/>
        </w:rPr>
        <w:t>.</w:t>
      </w:r>
      <w:bookmarkEnd w:id="7"/>
    </w:p>
    <w:p w14:paraId="64023FBC" w14:textId="1B5FFE80" w:rsidR="006D4614" w:rsidRPr="00EA20E4" w:rsidRDefault="006D4614" w:rsidP="006D4614">
      <w:pPr>
        <w:spacing w:after="0" w:line="480" w:lineRule="auto"/>
        <w:rPr>
          <w:rFonts w:ascii="Courier New" w:hAnsi="Courier New" w:cs="Courier New"/>
          <w:sz w:val="24"/>
          <w:szCs w:val="24"/>
        </w:rPr>
      </w:pPr>
      <w:r w:rsidRPr="00EA20E4">
        <w:rPr>
          <w:rFonts w:ascii="Courier New" w:hAnsi="Courier New" w:cs="Courier New"/>
          <w:sz w:val="24"/>
          <w:szCs w:val="24"/>
        </w:rPr>
        <w:t>SIGNIFICANT REGULATIONS</w:t>
      </w:r>
    </w:p>
    <w:p w14:paraId="4CB3286D" w14:textId="603C5271" w:rsidR="006D4614" w:rsidRPr="00EA20E4" w:rsidRDefault="006D4614" w:rsidP="00FB7272">
      <w:pPr>
        <w:spacing w:after="0" w:line="480" w:lineRule="auto"/>
        <w:rPr>
          <w:rFonts w:ascii="Courier New" w:hAnsi="Courier New" w:cs="Courier New"/>
        </w:rPr>
      </w:pPr>
      <w:r w:rsidRPr="00EA20E4">
        <w:rPr>
          <w:rFonts w:ascii="Courier New" w:hAnsi="Courier New" w:cs="Courier New"/>
          <w:sz w:val="24"/>
          <w:szCs w:val="24"/>
        </w:rPr>
        <w:tab/>
        <w:t>The following is a discussion of the significant regulations.</w:t>
      </w:r>
    </w:p>
    <w:p w14:paraId="11A2E54F" w14:textId="5817D1F2" w:rsidR="00BA5837" w:rsidRPr="00EA20E4" w:rsidRDefault="00CF5F0E" w:rsidP="00FB7272">
      <w:pPr>
        <w:pStyle w:val="PetersWordstyle"/>
        <w:spacing w:line="480" w:lineRule="auto"/>
        <w:rPr>
          <w:rFonts w:ascii="Courier New" w:eastAsia="Times New Roman" w:hAnsi="Courier New" w:cs="Courier New"/>
          <w:szCs w:val="24"/>
        </w:rPr>
      </w:pPr>
      <w:r w:rsidRPr="00EA20E4">
        <w:rPr>
          <w:rFonts w:ascii="Courier New" w:eastAsia="Times New Roman" w:hAnsi="Courier New" w:cs="Courier New"/>
          <w:szCs w:val="24"/>
          <w:u w:val="single"/>
        </w:rPr>
        <w:t>Statute</w:t>
      </w:r>
      <w:r w:rsidRPr="00EA20E4">
        <w:rPr>
          <w:rFonts w:ascii="Courier New" w:eastAsia="Times New Roman" w:hAnsi="Courier New" w:cs="Courier New"/>
          <w:szCs w:val="24"/>
        </w:rPr>
        <w:t xml:space="preserve">:  </w:t>
      </w:r>
      <w:r w:rsidR="00E73450" w:rsidRPr="00EA20E4">
        <w:rPr>
          <w:rFonts w:ascii="Courier New" w:eastAsia="Times New Roman" w:hAnsi="Courier New" w:cs="Courier New"/>
          <w:szCs w:val="24"/>
        </w:rPr>
        <w:t xml:space="preserve">Pursuant to </w:t>
      </w:r>
      <w:r w:rsidR="0074666F" w:rsidRPr="00EA20E4">
        <w:rPr>
          <w:rFonts w:ascii="Courier New" w:eastAsia="Times New Roman" w:hAnsi="Courier New" w:cs="Courier New"/>
          <w:szCs w:val="24"/>
        </w:rPr>
        <w:t>20 U</w:t>
      </w:r>
      <w:r w:rsidR="00615D60" w:rsidRPr="00EA20E4">
        <w:rPr>
          <w:rFonts w:ascii="Courier New" w:eastAsia="Times New Roman" w:hAnsi="Courier New" w:cs="Courier New"/>
          <w:szCs w:val="24"/>
        </w:rPr>
        <w:t>.</w:t>
      </w:r>
      <w:r w:rsidR="0074666F" w:rsidRPr="00EA20E4">
        <w:rPr>
          <w:rFonts w:ascii="Courier New" w:eastAsia="Times New Roman" w:hAnsi="Courier New" w:cs="Courier New"/>
          <w:szCs w:val="24"/>
        </w:rPr>
        <w:t>S</w:t>
      </w:r>
      <w:r w:rsidR="00615D60" w:rsidRPr="00EA20E4">
        <w:rPr>
          <w:rFonts w:ascii="Courier New" w:eastAsia="Times New Roman" w:hAnsi="Courier New" w:cs="Courier New"/>
          <w:szCs w:val="24"/>
        </w:rPr>
        <w:t>.</w:t>
      </w:r>
      <w:r w:rsidR="0074666F" w:rsidRPr="00EA20E4">
        <w:rPr>
          <w:rFonts w:ascii="Courier New" w:eastAsia="Times New Roman" w:hAnsi="Courier New" w:cs="Courier New"/>
          <w:szCs w:val="24"/>
        </w:rPr>
        <w:t>C</w:t>
      </w:r>
      <w:r w:rsidR="00615D60" w:rsidRPr="00EA20E4">
        <w:rPr>
          <w:rFonts w:ascii="Courier New" w:eastAsia="Times New Roman" w:hAnsi="Courier New" w:cs="Courier New"/>
          <w:szCs w:val="24"/>
        </w:rPr>
        <w:t>.</w:t>
      </w:r>
      <w:r w:rsidR="0074666F" w:rsidRPr="00EA20E4">
        <w:rPr>
          <w:rFonts w:ascii="Courier New" w:eastAsia="Times New Roman" w:hAnsi="Courier New" w:cs="Courier New"/>
          <w:szCs w:val="24"/>
        </w:rPr>
        <w:t xml:space="preserve"> 1087(a)</w:t>
      </w:r>
      <w:r w:rsidR="00CB4DF1" w:rsidRPr="00EA20E4">
        <w:rPr>
          <w:rFonts w:ascii="Courier New" w:eastAsia="Times New Roman" w:hAnsi="Courier New" w:cs="Courier New"/>
          <w:szCs w:val="24"/>
        </w:rPr>
        <w:t>(2</w:t>
      </w:r>
      <w:r w:rsidR="0074666F" w:rsidRPr="00EA20E4">
        <w:rPr>
          <w:rFonts w:ascii="Courier New" w:eastAsia="Times New Roman" w:hAnsi="Courier New" w:cs="Courier New"/>
          <w:szCs w:val="24"/>
        </w:rPr>
        <w:t>)</w:t>
      </w:r>
      <w:r w:rsidR="00D862CD" w:rsidRPr="00EA20E4">
        <w:rPr>
          <w:rFonts w:ascii="Courier New" w:eastAsia="Times New Roman" w:hAnsi="Courier New" w:cs="Courier New"/>
          <w:szCs w:val="24"/>
        </w:rPr>
        <w:t>, 1087e(a)(1)</w:t>
      </w:r>
      <w:r w:rsidR="00794E78" w:rsidRPr="00EA20E4">
        <w:rPr>
          <w:rFonts w:ascii="Courier New" w:eastAsia="Times New Roman" w:hAnsi="Courier New" w:cs="Courier New"/>
          <w:szCs w:val="24"/>
        </w:rPr>
        <w:t>,</w:t>
      </w:r>
      <w:r w:rsidR="0074666F" w:rsidRPr="00EA20E4">
        <w:rPr>
          <w:rFonts w:ascii="Courier New" w:eastAsia="Times New Roman" w:hAnsi="Courier New" w:cs="Courier New"/>
          <w:szCs w:val="24"/>
        </w:rPr>
        <w:t xml:space="preserve"> </w:t>
      </w:r>
      <w:r w:rsidR="00615D60" w:rsidRPr="00EA20E4">
        <w:rPr>
          <w:rFonts w:ascii="Courier New" w:eastAsia="Times New Roman" w:hAnsi="Courier New" w:cs="Courier New"/>
          <w:szCs w:val="24"/>
        </w:rPr>
        <w:t>and</w:t>
      </w:r>
      <w:r w:rsidR="0074666F" w:rsidRPr="00EA20E4">
        <w:rPr>
          <w:rFonts w:ascii="Courier New" w:eastAsia="Times New Roman" w:hAnsi="Courier New" w:cs="Courier New"/>
          <w:szCs w:val="24"/>
        </w:rPr>
        <w:t xml:space="preserve"> 1087dd(c)(1)(F)</w:t>
      </w:r>
      <w:r w:rsidR="00CB4DF1" w:rsidRPr="00EA20E4">
        <w:rPr>
          <w:rFonts w:ascii="Courier New" w:eastAsia="Times New Roman" w:hAnsi="Courier New" w:cs="Courier New"/>
          <w:szCs w:val="24"/>
        </w:rPr>
        <w:t>(iv</w:t>
      </w:r>
      <w:r w:rsidR="0074666F" w:rsidRPr="00EA20E4">
        <w:rPr>
          <w:rFonts w:ascii="Courier New" w:eastAsia="Times New Roman" w:hAnsi="Courier New" w:cs="Courier New"/>
          <w:szCs w:val="24"/>
        </w:rPr>
        <w:t>)</w:t>
      </w:r>
      <w:r w:rsidR="004F1868" w:rsidRPr="00EA20E4">
        <w:rPr>
          <w:rFonts w:ascii="Courier New" w:eastAsia="Times New Roman" w:hAnsi="Courier New" w:cs="Courier New"/>
          <w:szCs w:val="24"/>
        </w:rPr>
        <w:t xml:space="preserve">, the Secretary is directed </w:t>
      </w:r>
      <w:r w:rsidR="00083635" w:rsidRPr="00EA20E4">
        <w:rPr>
          <w:rFonts w:ascii="Courier New" w:eastAsia="Times New Roman" w:hAnsi="Courier New" w:cs="Courier New"/>
          <w:szCs w:val="24"/>
        </w:rPr>
        <w:t xml:space="preserve"> to discharge </w:t>
      </w:r>
      <w:r w:rsidR="00474D72" w:rsidRPr="00EA20E4">
        <w:rPr>
          <w:rFonts w:ascii="Courier New" w:eastAsia="Times New Roman" w:hAnsi="Courier New" w:cs="Courier New"/>
          <w:szCs w:val="24"/>
        </w:rPr>
        <w:t xml:space="preserve">the </w:t>
      </w:r>
      <w:r w:rsidR="00083635" w:rsidRPr="00EA20E4">
        <w:rPr>
          <w:rFonts w:ascii="Courier New" w:eastAsia="Times New Roman" w:hAnsi="Courier New" w:cs="Courier New"/>
          <w:szCs w:val="24"/>
        </w:rPr>
        <w:t xml:space="preserve">loans </w:t>
      </w:r>
      <w:r w:rsidR="00474D72" w:rsidRPr="00EA20E4">
        <w:rPr>
          <w:rFonts w:ascii="Courier New" w:eastAsia="Times New Roman" w:hAnsi="Courier New" w:cs="Courier New"/>
          <w:szCs w:val="24"/>
        </w:rPr>
        <w:t xml:space="preserve">under the </w:t>
      </w:r>
      <w:r w:rsidR="00474D72" w:rsidRPr="00EA20E4">
        <w:rPr>
          <w:rFonts w:ascii="Courier New" w:eastAsia="Times New Roman" w:hAnsi="Courier New" w:cs="Courier New"/>
        </w:rPr>
        <w:t xml:space="preserve">Federal Direct Loan Program, the Federal Family Education Loan Program, and the Federal Perkins Loan Program </w:t>
      </w:r>
      <w:r w:rsidR="00083635" w:rsidRPr="00EA20E4">
        <w:rPr>
          <w:rFonts w:ascii="Courier New" w:eastAsia="Times New Roman" w:hAnsi="Courier New" w:cs="Courier New"/>
          <w:szCs w:val="24"/>
        </w:rPr>
        <w:t>of borrowers who have become permanently and totally disabled</w:t>
      </w:r>
      <w:r w:rsidR="00CB4DF1" w:rsidRPr="00EA20E4">
        <w:rPr>
          <w:rFonts w:ascii="Courier New" w:eastAsia="Times New Roman" w:hAnsi="Courier New" w:cs="Courier New"/>
          <w:szCs w:val="24"/>
        </w:rPr>
        <w:t xml:space="preserve"> if the Secretary of Veterans Affairs has determined the borrower unemployable due to a service-connected condition and the borrower provides that documentation to the Secretary. </w:t>
      </w:r>
    </w:p>
    <w:p w14:paraId="6F483ECD" w14:textId="42B15A53" w:rsidR="00E26289" w:rsidRPr="00EA20E4" w:rsidRDefault="00CF5F0E"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u w:val="single"/>
        </w:rPr>
        <w:t>Current Regulations</w:t>
      </w:r>
      <w:r w:rsidRPr="00EA20E4">
        <w:rPr>
          <w:rFonts w:ascii="Courier New" w:eastAsia="Times New Roman" w:hAnsi="Courier New" w:cs="Courier New"/>
          <w:sz w:val="24"/>
          <w:szCs w:val="24"/>
        </w:rPr>
        <w:t xml:space="preserve">:  </w:t>
      </w:r>
      <w:r w:rsidR="00A52D10" w:rsidRPr="00EA20E4">
        <w:rPr>
          <w:rFonts w:ascii="Courier New" w:eastAsia="Times New Roman" w:hAnsi="Courier New" w:cs="Courier New"/>
          <w:sz w:val="24"/>
          <w:szCs w:val="24"/>
        </w:rPr>
        <w:t xml:space="preserve">Under </w:t>
      </w:r>
      <w:r w:rsidR="00FD2920" w:rsidRPr="00EA20E4">
        <w:rPr>
          <w:rFonts w:ascii="Courier New" w:eastAsia="Times New Roman" w:hAnsi="Courier New" w:cs="Courier New"/>
          <w:sz w:val="24"/>
          <w:szCs w:val="24"/>
        </w:rPr>
        <w:t>34 CFR 674.61</w:t>
      </w:r>
      <w:r w:rsidR="00F07AB6" w:rsidRPr="00EA20E4">
        <w:rPr>
          <w:rFonts w:ascii="Courier New" w:eastAsia="Times New Roman" w:hAnsi="Courier New" w:cs="Courier New"/>
          <w:sz w:val="24"/>
          <w:szCs w:val="24"/>
        </w:rPr>
        <w:t>(c)</w:t>
      </w:r>
      <w:r w:rsidR="00FD2920" w:rsidRPr="00EA20E4">
        <w:rPr>
          <w:rFonts w:ascii="Courier New" w:eastAsia="Times New Roman" w:hAnsi="Courier New" w:cs="Courier New"/>
          <w:sz w:val="24"/>
          <w:szCs w:val="24"/>
        </w:rPr>
        <w:t>, 682.402(c)</w:t>
      </w:r>
      <w:r w:rsidR="00F07AB6" w:rsidRPr="00EA20E4">
        <w:rPr>
          <w:rFonts w:ascii="Courier New" w:eastAsia="Times New Roman" w:hAnsi="Courier New" w:cs="Courier New"/>
          <w:sz w:val="24"/>
          <w:szCs w:val="24"/>
        </w:rPr>
        <w:t>(9)</w:t>
      </w:r>
      <w:r w:rsidR="006D4614" w:rsidRPr="00EA20E4">
        <w:rPr>
          <w:rFonts w:ascii="Courier New" w:eastAsia="Times New Roman" w:hAnsi="Courier New" w:cs="Courier New"/>
          <w:sz w:val="24"/>
          <w:szCs w:val="24"/>
        </w:rPr>
        <w:t>,</w:t>
      </w:r>
      <w:r w:rsidR="00FD2920" w:rsidRPr="00EA20E4">
        <w:rPr>
          <w:rFonts w:ascii="Courier New" w:eastAsia="Times New Roman" w:hAnsi="Courier New" w:cs="Courier New"/>
          <w:sz w:val="24"/>
          <w:szCs w:val="24"/>
        </w:rPr>
        <w:t xml:space="preserve"> and 685.213</w:t>
      </w:r>
      <w:r w:rsidR="00F07AB6" w:rsidRPr="00EA20E4">
        <w:rPr>
          <w:rFonts w:ascii="Courier New" w:eastAsia="Times New Roman" w:hAnsi="Courier New" w:cs="Courier New"/>
          <w:sz w:val="24"/>
          <w:szCs w:val="24"/>
        </w:rPr>
        <w:t>(c)</w:t>
      </w:r>
      <w:r w:rsidR="00A52D10" w:rsidRPr="00EA20E4">
        <w:rPr>
          <w:rFonts w:ascii="Courier New" w:eastAsia="Times New Roman" w:hAnsi="Courier New" w:cs="Courier New"/>
          <w:sz w:val="24"/>
          <w:szCs w:val="24"/>
        </w:rPr>
        <w:t>,</w:t>
      </w:r>
      <w:r w:rsidR="008E73FE" w:rsidRPr="00EA20E4">
        <w:rPr>
          <w:rFonts w:ascii="Courier New" w:eastAsia="Times New Roman" w:hAnsi="Courier New" w:cs="Courier New"/>
          <w:sz w:val="24"/>
          <w:szCs w:val="24"/>
        </w:rPr>
        <w:t xml:space="preserve"> </w:t>
      </w:r>
      <w:r w:rsidR="00E26289" w:rsidRPr="00EA20E4">
        <w:rPr>
          <w:rFonts w:ascii="Courier New" w:eastAsia="Times New Roman" w:hAnsi="Courier New" w:cs="Courier New"/>
          <w:sz w:val="24"/>
          <w:szCs w:val="24"/>
        </w:rPr>
        <w:t xml:space="preserve">if a veteran who is also a student loan borrower is determined to be unemployable by the Secretary of Veterans Affairs due to a service-connected disability, the borrower must apply to the Secretary of Education for a discharge of his or her student loans.  This application must include documentation of the Secretary of Veterans Affairs determination.  </w:t>
      </w:r>
    </w:p>
    <w:p w14:paraId="4AF4479B" w14:textId="0BBE2D9B" w:rsidR="00DE1BA0" w:rsidRPr="00EA20E4" w:rsidRDefault="00CF5F0E"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u w:val="single"/>
        </w:rPr>
        <w:lastRenderedPageBreak/>
        <w:t>New Regulations</w:t>
      </w:r>
      <w:r w:rsidRPr="00EA20E4">
        <w:rPr>
          <w:rFonts w:ascii="Courier New" w:eastAsia="Times New Roman" w:hAnsi="Courier New" w:cs="Courier New"/>
          <w:sz w:val="24"/>
          <w:szCs w:val="24"/>
        </w:rPr>
        <w:t xml:space="preserve">: </w:t>
      </w:r>
      <w:r w:rsidR="00DF7AE7" w:rsidRPr="00EA20E4">
        <w:rPr>
          <w:rFonts w:ascii="Courier New" w:eastAsia="Times New Roman" w:hAnsi="Courier New" w:cs="Courier New"/>
          <w:sz w:val="24"/>
          <w:szCs w:val="24"/>
        </w:rPr>
        <w:t xml:space="preserve"> </w:t>
      </w:r>
      <w:r w:rsidR="00C05EC2" w:rsidRPr="00EA20E4">
        <w:rPr>
          <w:rFonts w:ascii="Courier New" w:eastAsia="Times New Roman" w:hAnsi="Courier New" w:cs="Courier New"/>
          <w:sz w:val="24"/>
          <w:szCs w:val="24"/>
        </w:rPr>
        <w:t xml:space="preserve">Under </w:t>
      </w:r>
      <w:r w:rsidR="00267925" w:rsidRPr="00EA20E4">
        <w:rPr>
          <w:rFonts w:ascii="Courier New" w:eastAsia="Times New Roman" w:hAnsi="Courier New" w:cs="Courier New"/>
          <w:sz w:val="24"/>
          <w:szCs w:val="24"/>
        </w:rPr>
        <w:t>34 CFR 674.61(c)(</w:t>
      </w:r>
      <w:r w:rsidR="00D34EB7" w:rsidRPr="00EA20E4">
        <w:rPr>
          <w:rFonts w:ascii="Courier New" w:eastAsia="Times New Roman" w:hAnsi="Courier New" w:cs="Courier New"/>
          <w:sz w:val="24"/>
          <w:szCs w:val="24"/>
        </w:rPr>
        <w:t>2</w:t>
      </w:r>
      <w:r w:rsidR="00267925" w:rsidRPr="00EA20E4">
        <w:rPr>
          <w:rFonts w:ascii="Courier New" w:eastAsia="Times New Roman" w:hAnsi="Courier New" w:cs="Courier New"/>
          <w:sz w:val="24"/>
          <w:szCs w:val="24"/>
        </w:rPr>
        <w:t>)(</w:t>
      </w:r>
      <w:r w:rsidR="00D34EB7" w:rsidRPr="00EA20E4">
        <w:rPr>
          <w:rFonts w:ascii="Courier New" w:eastAsia="Times New Roman" w:hAnsi="Courier New" w:cs="Courier New"/>
          <w:sz w:val="24"/>
          <w:szCs w:val="24"/>
        </w:rPr>
        <w:t>x</w:t>
      </w:r>
      <w:r w:rsidR="00267925" w:rsidRPr="00EA20E4">
        <w:rPr>
          <w:rFonts w:ascii="Courier New" w:eastAsia="Times New Roman" w:hAnsi="Courier New" w:cs="Courier New"/>
          <w:sz w:val="24"/>
          <w:szCs w:val="24"/>
        </w:rPr>
        <w:t>)</w:t>
      </w:r>
      <w:r w:rsidR="00D34EB7" w:rsidRPr="00EA20E4">
        <w:rPr>
          <w:rFonts w:ascii="Courier New" w:eastAsia="Times New Roman" w:hAnsi="Courier New" w:cs="Courier New"/>
          <w:sz w:val="24"/>
          <w:szCs w:val="24"/>
        </w:rPr>
        <w:t>, 682.402(c)(9)</w:t>
      </w:r>
      <w:r w:rsidR="003051E5" w:rsidRPr="00EA20E4">
        <w:rPr>
          <w:rFonts w:ascii="Courier New" w:eastAsia="Times New Roman" w:hAnsi="Courier New" w:cs="Courier New"/>
          <w:sz w:val="24"/>
          <w:szCs w:val="24"/>
        </w:rPr>
        <w:t>(xiii)</w:t>
      </w:r>
      <w:r w:rsidR="00271EC4" w:rsidRPr="00EA20E4">
        <w:rPr>
          <w:rFonts w:ascii="Courier New" w:eastAsia="Times New Roman" w:hAnsi="Courier New" w:cs="Courier New"/>
          <w:sz w:val="24"/>
          <w:szCs w:val="24"/>
        </w:rPr>
        <w:t>,</w:t>
      </w:r>
      <w:r w:rsidR="003051E5" w:rsidRPr="00EA20E4">
        <w:rPr>
          <w:rFonts w:ascii="Courier New" w:eastAsia="Times New Roman" w:hAnsi="Courier New" w:cs="Courier New"/>
          <w:sz w:val="24"/>
          <w:szCs w:val="24"/>
        </w:rPr>
        <w:t xml:space="preserve"> and </w:t>
      </w:r>
      <w:r w:rsidR="00581A62" w:rsidRPr="00EA20E4">
        <w:rPr>
          <w:rFonts w:ascii="Courier New" w:eastAsia="Times New Roman" w:hAnsi="Courier New" w:cs="Courier New"/>
          <w:sz w:val="24"/>
          <w:szCs w:val="24"/>
        </w:rPr>
        <w:t>685.213(c)(1)(v)</w:t>
      </w:r>
      <w:r w:rsidR="00C05EC2" w:rsidRPr="00EA20E4">
        <w:rPr>
          <w:rFonts w:ascii="Courier New" w:eastAsia="Times New Roman" w:hAnsi="Courier New" w:cs="Courier New"/>
          <w:sz w:val="24"/>
          <w:szCs w:val="24"/>
        </w:rPr>
        <w:t xml:space="preserve">, </w:t>
      </w:r>
      <w:r w:rsidR="00DE1BA0" w:rsidRPr="00EA20E4">
        <w:rPr>
          <w:rFonts w:ascii="Courier New" w:eastAsia="Times New Roman" w:hAnsi="Courier New" w:cs="Courier New"/>
          <w:sz w:val="24"/>
          <w:szCs w:val="24"/>
        </w:rPr>
        <w:t xml:space="preserve">the Secretary </w:t>
      </w:r>
      <w:r w:rsidR="005E7E26" w:rsidRPr="00EA20E4">
        <w:rPr>
          <w:rFonts w:ascii="Courier New" w:eastAsia="Times New Roman" w:hAnsi="Courier New" w:cs="Courier New"/>
          <w:sz w:val="24"/>
          <w:szCs w:val="24"/>
        </w:rPr>
        <w:t xml:space="preserve">will </w:t>
      </w:r>
      <w:r w:rsidR="00C05EC2" w:rsidRPr="00EA20E4">
        <w:rPr>
          <w:rFonts w:ascii="Courier New" w:eastAsia="Times New Roman" w:hAnsi="Courier New" w:cs="Courier New"/>
          <w:sz w:val="24"/>
          <w:szCs w:val="24"/>
        </w:rPr>
        <w:t xml:space="preserve"> </w:t>
      </w:r>
      <w:r w:rsidR="00531663" w:rsidRPr="00EA20E4">
        <w:rPr>
          <w:rFonts w:ascii="Courier New" w:eastAsia="Times New Roman" w:hAnsi="Courier New" w:cs="Courier New"/>
          <w:sz w:val="24"/>
          <w:szCs w:val="24"/>
        </w:rPr>
        <w:t>consider a borrower for whom data is obtained from the Department of Veterans Affairs showing that the borrower is “totally and permanently disabled” to be eligible for discharge</w:t>
      </w:r>
      <w:r w:rsidR="00586588" w:rsidRPr="00EA20E4">
        <w:rPr>
          <w:rFonts w:ascii="Courier New" w:eastAsia="Times New Roman" w:hAnsi="Courier New" w:cs="Courier New"/>
          <w:sz w:val="24"/>
          <w:szCs w:val="24"/>
        </w:rPr>
        <w:t xml:space="preserve"> </w:t>
      </w:r>
      <w:r w:rsidR="00531663" w:rsidRPr="00EA20E4">
        <w:rPr>
          <w:rFonts w:ascii="Courier New" w:eastAsia="Times New Roman" w:hAnsi="Courier New" w:cs="Courier New"/>
          <w:sz w:val="24"/>
          <w:szCs w:val="24"/>
        </w:rPr>
        <w:t>and will not require additional documentation to discharge the borrower’s loans.</w:t>
      </w:r>
    </w:p>
    <w:p w14:paraId="46410454" w14:textId="32CB9A57" w:rsidR="004B6220" w:rsidRPr="00EA20E4" w:rsidRDefault="00CF5F0E" w:rsidP="009D09D6">
      <w:pPr>
        <w:pStyle w:val="Default"/>
        <w:spacing w:line="480" w:lineRule="auto"/>
        <w:rPr>
          <w:rFonts w:ascii="Courier New" w:eastAsia="Times New Roman" w:hAnsi="Courier New" w:cs="Courier New"/>
        </w:rPr>
      </w:pPr>
      <w:r w:rsidRPr="00EA20E4">
        <w:rPr>
          <w:rFonts w:ascii="Courier New" w:eastAsia="Times New Roman" w:hAnsi="Courier New" w:cs="Courier New"/>
          <w:u w:val="single"/>
        </w:rPr>
        <w:t>Reason</w:t>
      </w:r>
      <w:r w:rsidR="00271EC4" w:rsidRPr="00EA20E4">
        <w:rPr>
          <w:rFonts w:ascii="Courier New" w:eastAsia="Times New Roman" w:hAnsi="Courier New" w:cs="Courier New"/>
          <w:u w:val="single"/>
        </w:rPr>
        <w:t>s</w:t>
      </w:r>
      <w:r w:rsidRPr="00EA20E4">
        <w:rPr>
          <w:rFonts w:ascii="Courier New" w:eastAsia="Times New Roman" w:hAnsi="Courier New" w:cs="Courier New"/>
        </w:rPr>
        <w:t xml:space="preserve">: </w:t>
      </w:r>
      <w:r w:rsidR="001E6549" w:rsidRPr="00EA20E4">
        <w:rPr>
          <w:rFonts w:ascii="Courier New" w:eastAsia="Times New Roman" w:hAnsi="Courier New" w:cs="Courier New"/>
        </w:rPr>
        <w:t xml:space="preserve"> </w:t>
      </w:r>
      <w:r w:rsidR="001D0036" w:rsidRPr="00EA20E4">
        <w:rPr>
          <w:rFonts w:ascii="Courier New" w:eastAsia="Times New Roman" w:hAnsi="Courier New" w:cs="Courier New"/>
        </w:rPr>
        <w:t xml:space="preserve">The </w:t>
      </w:r>
      <w:r w:rsidR="00E83DDF" w:rsidRPr="00EA20E4">
        <w:rPr>
          <w:rFonts w:ascii="Courier New" w:eastAsia="Times New Roman" w:hAnsi="Courier New" w:cs="Courier New"/>
        </w:rPr>
        <w:t xml:space="preserve">Secretary is amending the </w:t>
      </w:r>
      <w:r w:rsidR="001D0036" w:rsidRPr="00EA20E4">
        <w:rPr>
          <w:rFonts w:ascii="Courier New" w:eastAsia="Times New Roman" w:hAnsi="Courier New" w:cs="Courier New"/>
        </w:rPr>
        <w:t>regulation</w:t>
      </w:r>
      <w:r w:rsidR="00E83DDF" w:rsidRPr="00EA20E4">
        <w:rPr>
          <w:rFonts w:ascii="Courier New" w:eastAsia="Times New Roman" w:hAnsi="Courier New" w:cs="Courier New"/>
        </w:rPr>
        <w:t>s</w:t>
      </w:r>
      <w:r w:rsidR="001D0036" w:rsidRPr="00EA20E4">
        <w:rPr>
          <w:rFonts w:ascii="Courier New" w:eastAsia="Times New Roman" w:hAnsi="Courier New" w:cs="Courier New"/>
        </w:rPr>
        <w:t xml:space="preserve"> </w:t>
      </w:r>
      <w:r w:rsidR="00E83DDF" w:rsidRPr="00EA20E4">
        <w:rPr>
          <w:rFonts w:ascii="Courier New" w:eastAsia="Times New Roman" w:hAnsi="Courier New" w:cs="Courier New"/>
        </w:rPr>
        <w:t>for the Federal Direct Loan Program, the Federal Family Education Loan Program</w:t>
      </w:r>
      <w:r w:rsidR="00F65C69" w:rsidRPr="00EA20E4">
        <w:rPr>
          <w:rFonts w:ascii="Courier New" w:eastAsia="Times New Roman" w:hAnsi="Courier New" w:cs="Courier New"/>
        </w:rPr>
        <w:t>,</w:t>
      </w:r>
      <w:r w:rsidR="00E83DDF" w:rsidRPr="00EA20E4">
        <w:rPr>
          <w:rFonts w:ascii="Courier New" w:eastAsia="Times New Roman" w:hAnsi="Courier New" w:cs="Courier New"/>
        </w:rPr>
        <w:t xml:space="preserve"> and the Federal Perkins Loan Program to </w:t>
      </w:r>
      <w:r w:rsidR="00DB5B24" w:rsidRPr="00EA20E4">
        <w:rPr>
          <w:rFonts w:ascii="Courier New" w:eastAsia="Times New Roman" w:hAnsi="Courier New" w:cs="Courier New"/>
        </w:rPr>
        <w:t>remove administrative barriers for</w:t>
      </w:r>
      <w:r w:rsidR="00E83DDF" w:rsidRPr="00EA20E4">
        <w:rPr>
          <w:rFonts w:ascii="Courier New" w:eastAsia="Times New Roman" w:hAnsi="Courier New" w:cs="Courier New"/>
        </w:rPr>
        <w:t xml:space="preserve"> veterans </w:t>
      </w:r>
      <w:r w:rsidR="00DB5B24" w:rsidRPr="00EA20E4">
        <w:rPr>
          <w:rFonts w:ascii="Courier New" w:eastAsia="Times New Roman" w:hAnsi="Courier New" w:cs="Courier New"/>
        </w:rPr>
        <w:t xml:space="preserve">who are entitled to </w:t>
      </w:r>
      <w:r w:rsidR="00F6369B" w:rsidRPr="00EA20E4">
        <w:rPr>
          <w:rFonts w:ascii="Courier New" w:eastAsia="Times New Roman" w:hAnsi="Courier New" w:cs="Courier New"/>
        </w:rPr>
        <w:t xml:space="preserve">student loan </w:t>
      </w:r>
      <w:r w:rsidR="004B6220" w:rsidRPr="00EA20E4">
        <w:rPr>
          <w:rFonts w:ascii="Courier New" w:eastAsia="Times New Roman" w:hAnsi="Courier New" w:cs="Courier New"/>
        </w:rPr>
        <w:t>d</w:t>
      </w:r>
      <w:r w:rsidR="00E83DDF" w:rsidRPr="00EA20E4">
        <w:rPr>
          <w:rFonts w:ascii="Courier New" w:eastAsia="Times New Roman" w:hAnsi="Courier New" w:cs="Courier New"/>
        </w:rPr>
        <w:t xml:space="preserve">ischarge </w:t>
      </w:r>
      <w:r w:rsidR="00DB5B24" w:rsidRPr="00EA20E4">
        <w:rPr>
          <w:rFonts w:ascii="Courier New" w:eastAsia="Times New Roman" w:hAnsi="Courier New" w:cs="Courier New"/>
        </w:rPr>
        <w:t xml:space="preserve">due to </w:t>
      </w:r>
      <w:r w:rsidR="00F6369B" w:rsidRPr="00EA20E4">
        <w:rPr>
          <w:rFonts w:ascii="Courier New" w:eastAsia="Times New Roman" w:hAnsi="Courier New" w:cs="Courier New"/>
        </w:rPr>
        <w:t xml:space="preserve">a service-related </w:t>
      </w:r>
      <w:r w:rsidR="00E83DDF" w:rsidRPr="00EA20E4">
        <w:rPr>
          <w:rFonts w:ascii="Courier New" w:eastAsia="Times New Roman" w:hAnsi="Courier New" w:cs="Courier New"/>
        </w:rPr>
        <w:t xml:space="preserve">total and permanent disability.  </w:t>
      </w:r>
    </w:p>
    <w:p w14:paraId="650DE87A" w14:textId="47ECC616" w:rsidR="00B456A5" w:rsidRPr="00EA20E4" w:rsidRDefault="004B6220" w:rsidP="009D09D6">
      <w:pPr>
        <w:pStyle w:val="Default"/>
        <w:spacing w:line="480" w:lineRule="auto"/>
        <w:rPr>
          <w:rFonts w:ascii="Courier New" w:eastAsia="Times New Roman" w:hAnsi="Courier New" w:cs="Courier New"/>
        </w:rPr>
      </w:pPr>
      <w:r w:rsidRPr="00EA20E4">
        <w:rPr>
          <w:rFonts w:ascii="Courier New" w:eastAsia="Times New Roman" w:hAnsi="Courier New" w:cs="Courier New"/>
        </w:rPr>
        <w:tab/>
      </w:r>
      <w:r w:rsidR="00DB5B24" w:rsidRPr="00EA20E4">
        <w:rPr>
          <w:rFonts w:ascii="Courier New" w:eastAsia="Times New Roman" w:hAnsi="Courier New" w:cs="Courier New"/>
        </w:rPr>
        <w:t>Due to concerns that unnecessary bureaucratic burdens prevent</w:t>
      </w:r>
      <w:r w:rsidR="00725F81" w:rsidRPr="00EA20E4">
        <w:rPr>
          <w:rFonts w:ascii="Courier New" w:eastAsia="Times New Roman" w:hAnsi="Courier New" w:cs="Courier New"/>
        </w:rPr>
        <w:t>ed eligible</w:t>
      </w:r>
      <w:r w:rsidR="00DB5B24" w:rsidRPr="00EA20E4">
        <w:rPr>
          <w:rFonts w:ascii="Courier New" w:eastAsia="Times New Roman" w:hAnsi="Courier New" w:cs="Courier New"/>
        </w:rPr>
        <w:t xml:space="preserve"> veterans from obtaining loan discharges guaranteed by law, in 2018 </w:t>
      </w:r>
      <w:r w:rsidRPr="00EA20E4">
        <w:rPr>
          <w:rFonts w:ascii="Courier New" w:eastAsia="Times New Roman" w:hAnsi="Courier New" w:cs="Courier New"/>
        </w:rPr>
        <w:t xml:space="preserve">the Departments of Education and Veterans Affairs entered into a data sharing agreement </w:t>
      </w:r>
      <w:r w:rsidR="00DB5B24" w:rsidRPr="00EA20E4">
        <w:rPr>
          <w:rFonts w:ascii="Courier New" w:eastAsia="Times New Roman" w:hAnsi="Courier New" w:cs="Courier New"/>
        </w:rPr>
        <w:t xml:space="preserve">to enable the </w:t>
      </w:r>
      <w:r w:rsidRPr="00EA20E4">
        <w:rPr>
          <w:rFonts w:ascii="Courier New" w:eastAsia="Times New Roman" w:hAnsi="Courier New" w:cs="Courier New"/>
        </w:rPr>
        <w:t>Department of Education</w:t>
      </w:r>
      <w:r w:rsidR="00DB5B24" w:rsidRPr="00EA20E4">
        <w:rPr>
          <w:rFonts w:ascii="Courier New" w:eastAsia="Times New Roman" w:hAnsi="Courier New" w:cs="Courier New"/>
        </w:rPr>
        <w:t xml:space="preserve"> to identify eligible </w:t>
      </w:r>
      <w:r w:rsidR="008C1C40" w:rsidRPr="00EA20E4">
        <w:rPr>
          <w:rFonts w:ascii="Courier New" w:eastAsia="Times New Roman" w:hAnsi="Courier New" w:cs="Courier New"/>
        </w:rPr>
        <w:t xml:space="preserve">totally and permanently </w:t>
      </w:r>
      <w:r w:rsidR="00DB5B24" w:rsidRPr="00EA20E4">
        <w:rPr>
          <w:rFonts w:ascii="Courier New" w:eastAsia="Times New Roman" w:hAnsi="Courier New" w:cs="Courier New"/>
        </w:rPr>
        <w:t xml:space="preserve">disabled veterans.  Approximately </w:t>
      </w:r>
      <w:r w:rsidR="00A460D9" w:rsidRPr="00EA20E4">
        <w:rPr>
          <w:rFonts w:ascii="Courier New" w:eastAsia="Times New Roman" w:hAnsi="Courier New" w:cs="Courier New"/>
        </w:rPr>
        <w:t>50,000</w:t>
      </w:r>
      <w:r w:rsidR="00DB5B24" w:rsidRPr="00EA20E4">
        <w:rPr>
          <w:rFonts w:ascii="Courier New" w:eastAsia="Times New Roman" w:hAnsi="Courier New" w:cs="Courier New"/>
        </w:rPr>
        <w:t xml:space="preserve"> </w:t>
      </w:r>
      <w:r w:rsidR="00725F81" w:rsidRPr="00EA20E4">
        <w:rPr>
          <w:rFonts w:ascii="Courier New" w:eastAsia="Times New Roman" w:hAnsi="Courier New" w:cs="Courier New"/>
        </w:rPr>
        <w:t xml:space="preserve">eligible </w:t>
      </w:r>
      <w:r w:rsidR="00DB5B24" w:rsidRPr="00EA20E4">
        <w:rPr>
          <w:rFonts w:ascii="Courier New" w:eastAsia="Times New Roman" w:hAnsi="Courier New" w:cs="Courier New"/>
        </w:rPr>
        <w:t xml:space="preserve">veterans </w:t>
      </w:r>
      <w:r w:rsidR="00725F81" w:rsidRPr="00EA20E4">
        <w:rPr>
          <w:rFonts w:ascii="Courier New" w:eastAsia="Times New Roman" w:hAnsi="Courier New" w:cs="Courier New"/>
        </w:rPr>
        <w:t xml:space="preserve">were identified </w:t>
      </w:r>
      <w:r w:rsidR="00DB5B24" w:rsidRPr="00EA20E4">
        <w:rPr>
          <w:rFonts w:ascii="Courier New" w:eastAsia="Times New Roman" w:hAnsi="Courier New" w:cs="Courier New"/>
        </w:rPr>
        <w:t>as the result of this agreement.  However, due to a</w:t>
      </w:r>
      <w:r w:rsidR="0084670E" w:rsidRPr="00EA20E4">
        <w:rPr>
          <w:rFonts w:ascii="Courier New" w:eastAsia="Times New Roman" w:hAnsi="Courier New" w:cs="Courier New"/>
        </w:rPr>
        <w:t xml:space="preserve"> </w:t>
      </w:r>
      <w:r w:rsidR="00DB5B24" w:rsidRPr="00EA20E4">
        <w:rPr>
          <w:rFonts w:ascii="Courier New" w:eastAsia="Times New Roman" w:hAnsi="Courier New" w:cs="Courier New"/>
        </w:rPr>
        <w:t xml:space="preserve">burdensome administrative process, more than </w:t>
      </w:r>
      <w:r w:rsidR="00A460D9" w:rsidRPr="00EA20E4">
        <w:rPr>
          <w:rFonts w:ascii="Courier New" w:eastAsia="Times New Roman" w:hAnsi="Courier New" w:cs="Courier New"/>
        </w:rPr>
        <w:t>20,000</w:t>
      </w:r>
      <w:r w:rsidR="00DB5B24" w:rsidRPr="00EA20E4">
        <w:rPr>
          <w:rFonts w:ascii="Courier New" w:eastAsia="Times New Roman" w:hAnsi="Courier New" w:cs="Courier New"/>
        </w:rPr>
        <w:t xml:space="preserve"> </w:t>
      </w:r>
      <w:r w:rsidR="008C1C40" w:rsidRPr="00EA20E4">
        <w:rPr>
          <w:rFonts w:ascii="Courier New" w:eastAsia="Times New Roman" w:hAnsi="Courier New" w:cs="Courier New"/>
        </w:rPr>
        <w:t xml:space="preserve">eligible </w:t>
      </w:r>
      <w:r w:rsidR="00DB5B24" w:rsidRPr="00EA20E4">
        <w:rPr>
          <w:rFonts w:ascii="Courier New" w:eastAsia="Times New Roman" w:hAnsi="Courier New" w:cs="Courier New"/>
        </w:rPr>
        <w:t xml:space="preserve">veterans </w:t>
      </w:r>
      <w:r w:rsidR="00B456A5" w:rsidRPr="00EA20E4">
        <w:rPr>
          <w:rFonts w:ascii="Courier New" w:eastAsia="Times New Roman" w:hAnsi="Courier New" w:cs="Courier New"/>
        </w:rPr>
        <w:t>have failed to receive relief.</w:t>
      </w:r>
      <w:r w:rsidR="00DB5B24" w:rsidRPr="00EA20E4">
        <w:rPr>
          <w:rFonts w:ascii="Courier New" w:eastAsia="Times New Roman" w:hAnsi="Courier New" w:cs="Courier New"/>
        </w:rPr>
        <w:t xml:space="preserve"> </w:t>
      </w:r>
      <w:r w:rsidRPr="00EA20E4">
        <w:rPr>
          <w:rFonts w:ascii="Courier New" w:eastAsia="Times New Roman" w:hAnsi="Courier New" w:cs="Courier New"/>
        </w:rPr>
        <w:t xml:space="preserve">   </w:t>
      </w:r>
    </w:p>
    <w:p w14:paraId="2F81BB59" w14:textId="65683D42" w:rsidR="00190250" w:rsidRPr="00EA20E4" w:rsidRDefault="00B456A5" w:rsidP="00025CD1">
      <w:pPr>
        <w:pStyle w:val="Default"/>
        <w:spacing w:line="480" w:lineRule="auto"/>
        <w:ind w:firstLine="720"/>
      </w:pPr>
      <w:r w:rsidRPr="00EA20E4">
        <w:rPr>
          <w:rFonts w:ascii="Courier New" w:eastAsia="Times New Roman" w:hAnsi="Courier New" w:cs="Courier New"/>
        </w:rPr>
        <w:lastRenderedPageBreak/>
        <w:t xml:space="preserve">Consequently, </w:t>
      </w:r>
      <w:r w:rsidR="0003476F" w:rsidRPr="00EA20E4">
        <w:rPr>
          <w:rFonts w:ascii="Courier New" w:eastAsia="Times New Roman" w:hAnsi="Courier New" w:cs="Courier New"/>
        </w:rPr>
        <w:t>to</w:t>
      </w:r>
      <w:r w:rsidR="00BA1E28" w:rsidRPr="00EA20E4">
        <w:rPr>
          <w:rFonts w:ascii="Courier New" w:eastAsia="Times New Roman" w:hAnsi="Courier New" w:cs="Courier New"/>
        </w:rPr>
        <w:t xml:space="preserve"> help veterans receive the relief to which they are entitled</w:t>
      </w:r>
      <w:r w:rsidR="0003476F" w:rsidRPr="00EA20E4">
        <w:rPr>
          <w:rFonts w:ascii="Courier New" w:eastAsia="Times New Roman" w:hAnsi="Courier New" w:cs="Courier New"/>
        </w:rPr>
        <w:t xml:space="preserve">, </w:t>
      </w:r>
      <w:r w:rsidR="004B6220" w:rsidRPr="00EA20E4">
        <w:rPr>
          <w:rFonts w:ascii="Courier New" w:eastAsia="Times New Roman" w:hAnsi="Courier New" w:cs="Courier New"/>
        </w:rPr>
        <w:t xml:space="preserve">the Secretary is amending the regulations to eliminate the need for a separate application from each borrower.  Instead, the Secretary will consider a borrower </w:t>
      </w:r>
      <w:r w:rsidR="00423A7C" w:rsidRPr="00EA20E4">
        <w:rPr>
          <w:rFonts w:ascii="Courier New" w:eastAsia="Times New Roman" w:hAnsi="Courier New" w:cs="Courier New"/>
        </w:rPr>
        <w:t xml:space="preserve">to </w:t>
      </w:r>
      <w:r w:rsidR="00862EF8" w:rsidRPr="00EA20E4">
        <w:rPr>
          <w:rFonts w:ascii="Courier New" w:eastAsia="Times New Roman" w:hAnsi="Courier New" w:cs="Courier New"/>
        </w:rPr>
        <w:t xml:space="preserve">be eligible </w:t>
      </w:r>
      <w:r w:rsidR="00423A7C" w:rsidRPr="00EA20E4">
        <w:rPr>
          <w:rFonts w:ascii="Courier New" w:eastAsia="Times New Roman" w:hAnsi="Courier New" w:cs="Courier New"/>
        </w:rPr>
        <w:t>for a loan discharge when</w:t>
      </w:r>
      <w:r w:rsidR="004B6220" w:rsidRPr="00EA20E4">
        <w:rPr>
          <w:rFonts w:ascii="Courier New" w:eastAsia="Times New Roman" w:hAnsi="Courier New" w:cs="Courier New"/>
        </w:rPr>
        <w:t xml:space="preserve"> </w:t>
      </w:r>
      <w:r w:rsidR="00EE1CE0" w:rsidRPr="00EA20E4">
        <w:rPr>
          <w:rFonts w:ascii="Courier New" w:eastAsia="Times New Roman" w:hAnsi="Courier New" w:cs="Courier New"/>
        </w:rPr>
        <w:t xml:space="preserve">the Secretary has </w:t>
      </w:r>
      <w:r w:rsidR="004B6220" w:rsidRPr="00EA20E4">
        <w:rPr>
          <w:rFonts w:ascii="Courier New" w:eastAsia="Times New Roman" w:hAnsi="Courier New" w:cs="Courier New"/>
        </w:rPr>
        <w:t>received information from the Department of Veterans</w:t>
      </w:r>
      <w:r w:rsidR="00245DA2" w:rsidRPr="00EA20E4">
        <w:rPr>
          <w:rFonts w:ascii="Courier New" w:eastAsia="Times New Roman" w:hAnsi="Courier New" w:cs="Courier New"/>
        </w:rPr>
        <w:t xml:space="preserve"> Affairs show</w:t>
      </w:r>
      <w:r w:rsidRPr="00EA20E4">
        <w:rPr>
          <w:rFonts w:ascii="Courier New" w:eastAsia="Times New Roman" w:hAnsi="Courier New" w:cs="Courier New"/>
        </w:rPr>
        <w:t>ing</w:t>
      </w:r>
      <w:r w:rsidR="00245DA2" w:rsidRPr="00EA20E4">
        <w:rPr>
          <w:rFonts w:ascii="Courier New" w:eastAsia="Times New Roman" w:hAnsi="Courier New" w:cs="Courier New"/>
        </w:rPr>
        <w:t xml:space="preserve"> that the borrower has a total and permanent disability.  After determining that th</w:t>
      </w:r>
      <w:r w:rsidRPr="00EA20E4">
        <w:rPr>
          <w:rFonts w:ascii="Courier New" w:eastAsia="Times New Roman" w:hAnsi="Courier New" w:cs="Courier New"/>
        </w:rPr>
        <w:t>is</w:t>
      </w:r>
      <w:r w:rsidR="00245DA2" w:rsidRPr="00EA20E4">
        <w:rPr>
          <w:rFonts w:ascii="Courier New" w:eastAsia="Times New Roman" w:hAnsi="Courier New" w:cs="Courier New"/>
        </w:rPr>
        <w:t xml:space="preserve"> information </w:t>
      </w:r>
      <w:r w:rsidRPr="00EA20E4">
        <w:rPr>
          <w:rFonts w:ascii="Courier New" w:eastAsia="Times New Roman" w:hAnsi="Courier New" w:cs="Courier New"/>
        </w:rPr>
        <w:t>demonstrates</w:t>
      </w:r>
      <w:r w:rsidR="00245DA2" w:rsidRPr="00EA20E4">
        <w:rPr>
          <w:rFonts w:ascii="Courier New" w:eastAsia="Times New Roman" w:hAnsi="Courier New" w:cs="Courier New"/>
        </w:rPr>
        <w:t xml:space="preserve"> the borrower </w:t>
      </w:r>
      <w:r w:rsidRPr="00EA20E4">
        <w:rPr>
          <w:rFonts w:ascii="Courier New" w:eastAsia="Times New Roman" w:hAnsi="Courier New" w:cs="Courier New"/>
        </w:rPr>
        <w:t xml:space="preserve">meets statutory criteria and </w:t>
      </w:r>
      <w:r w:rsidR="00245DA2" w:rsidRPr="00EA20E4">
        <w:rPr>
          <w:rFonts w:ascii="Courier New" w:eastAsia="Times New Roman" w:hAnsi="Courier New" w:cs="Courier New"/>
        </w:rPr>
        <w:t>is eligible for a loan discharge, the Secretary will notify the borrower that his</w:t>
      </w:r>
      <w:r w:rsidR="00725F81" w:rsidRPr="00EA20E4">
        <w:rPr>
          <w:rFonts w:ascii="Courier New" w:eastAsia="Times New Roman" w:hAnsi="Courier New" w:cs="Courier New"/>
        </w:rPr>
        <w:t xml:space="preserve"> or her</w:t>
      </w:r>
      <w:r w:rsidR="00245DA2" w:rsidRPr="00EA20E4">
        <w:rPr>
          <w:rFonts w:ascii="Courier New" w:eastAsia="Times New Roman" w:hAnsi="Courier New" w:cs="Courier New"/>
        </w:rPr>
        <w:t xml:space="preserve"> loan is being discharged.  The borrower may</w:t>
      </w:r>
      <w:r w:rsidR="00042493" w:rsidRPr="00EA20E4">
        <w:rPr>
          <w:rFonts w:ascii="Courier New" w:eastAsia="Times New Roman" w:hAnsi="Courier New" w:cs="Courier New"/>
        </w:rPr>
        <w:t xml:space="preserve"> </w:t>
      </w:r>
      <w:r w:rsidR="00245DA2" w:rsidRPr="00EA20E4">
        <w:rPr>
          <w:rFonts w:ascii="Courier New" w:eastAsia="Times New Roman" w:hAnsi="Courier New" w:cs="Courier New"/>
        </w:rPr>
        <w:t>reject the discharge</w:t>
      </w:r>
      <w:r w:rsidR="0024175E" w:rsidRPr="00EA20E4">
        <w:rPr>
          <w:rFonts w:ascii="Courier New" w:eastAsia="Times New Roman" w:hAnsi="Courier New" w:cs="Courier New"/>
        </w:rPr>
        <w:t xml:space="preserve"> within the number of days specified in the notification</w:t>
      </w:r>
      <w:r w:rsidR="00245DA2" w:rsidRPr="00EA20E4">
        <w:rPr>
          <w:rFonts w:ascii="Courier New" w:eastAsia="Times New Roman" w:hAnsi="Courier New" w:cs="Courier New"/>
        </w:rPr>
        <w:t>.  In that case</w:t>
      </w:r>
      <w:r w:rsidR="00CF3696" w:rsidRPr="00EA20E4">
        <w:rPr>
          <w:rFonts w:ascii="Courier New" w:eastAsia="Times New Roman" w:hAnsi="Courier New" w:cs="Courier New"/>
        </w:rPr>
        <w:t>,</w:t>
      </w:r>
      <w:r w:rsidR="00245DA2" w:rsidRPr="00EA20E4">
        <w:rPr>
          <w:rFonts w:ascii="Courier New" w:eastAsia="Times New Roman" w:hAnsi="Courier New" w:cs="Courier New"/>
        </w:rPr>
        <w:t xml:space="preserve"> the borrower will be liable for the full amount of the principal and interest on the loan</w:t>
      </w:r>
      <w:r w:rsidR="00BA2A0F" w:rsidRPr="00EA20E4">
        <w:rPr>
          <w:rFonts w:ascii="Courier New" w:eastAsia="Times New Roman" w:hAnsi="Courier New" w:cs="Courier New"/>
        </w:rPr>
        <w:t>, as well as any other fees and costs that may be legally assessed</w:t>
      </w:r>
      <w:r w:rsidR="00245DA2" w:rsidRPr="00EA20E4">
        <w:rPr>
          <w:rFonts w:ascii="Courier New" w:eastAsia="Times New Roman" w:hAnsi="Courier New" w:cs="Courier New"/>
        </w:rPr>
        <w:t>.</w:t>
      </w:r>
      <w:r w:rsidR="00CF5F0E" w:rsidRPr="00EA20E4">
        <w:rPr>
          <w:rFonts w:ascii="Courier New" w:eastAsia="Times New Roman" w:hAnsi="Courier New" w:cs="Courier New"/>
        </w:rPr>
        <w:t xml:space="preserve"> </w:t>
      </w:r>
    </w:p>
    <w:p w14:paraId="36C899D1" w14:textId="77777777" w:rsidR="00FA5ECE" w:rsidRPr="00EA20E4" w:rsidRDefault="00FA5ECE" w:rsidP="00FA5E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iCs/>
          <w:sz w:val="24"/>
          <w:szCs w:val="24"/>
          <w:u w:val="single"/>
        </w:rPr>
      </w:pPr>
      <w:r w:rsidRPr="00EA20E4">
        <w:rPr>
          <w:rFonts w:ascii="Courier New" w:hAnsi="Courier New" w:cs="Courier New"/>
          <w:iCs/>
          <w:sz w:val="24"/>
          <w:szCs w:val="24"/>
          <w:u w:val="single"/>
        </w:rPr>
        <w:t>Executive Orders 12866 and 13563</w:t>
      </w:r>
    </w:p>
    <w:p w14:paraId="48C1B081" w14:textId="77777777" w:rsidR="00FA5ECE" w:rsidRPr="00EA20E4" w:rsidRDefault="00FA5ECE" w:rsidP="00FA5ECE">
      <w:pPr>
        <w:autoSpaceDE w:val="0"/>
        <w:autoSpaceDN w:val="0"/>
        <w:adjustRightInd w:val="0"/>
        <w:spacing w:after="0" w:line="480" w:lineRule="auto"/>
        <w:rPr>
          <w:rFonts w:ascii="Courier New" w:hAnsi="Courier New" w:cs="Courier New"/>
          <w:sz w:val="24"/>
          <w:szCs w:val="24"/>
        </w:rPr>
      </w:pPr>
      <w:r w:rsidRPr="00EA20E4">
        <w:rPr>
          <w:rFonts w:ascii="Courier New" w:hAnsi="Courier New" w:cs="Courier New"/>
          <w:sz w:val="24"/>
          <w:szCs w:val="24"/>
        </w:rPr>
        <w:t>Regulatory Impact Analysis</w:t>
      </w:r>
    </w:p>
    <w:p w14:paraId="499D2CF0" w14:textId="77777777"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Under Executive Order 12866, the Secretary must determine whether this regulatory action is “significant” and, therefore, subject to the requirements of the Executive order and subject to review by the Office of </w:t>
      </w:r>
      <w:r w:rsidRPr="00EA20E4">
        <w:rPr>
          <w:rFonts w:ascii="Courier New" w:hAnsi="Courier New" w:cs="Courier New"/>
          <w:sz w:val="24"/>
          <w:szCs w:val="24"/>
        </w:rPr>
        <w:lastRenderedPageBreak/>
        <w:t>Management and Budget (OMB).  Section 3(f) of Executive Order 12866 defines a significant regulatory action as an action likely to result in a rule that may—</w:t>
      </w:r>
    </w:p>
    <w:p w14:paraId="2DD1D87E" w14:textId="77777777" w:rsidR="00FA5ECE" w:rsidRPr="00EA20E4" w:rsidRDefault="00FA5ECE" w:rsidP="00FA5ECE">
      <w:pPr>
        <w:spacing w:after="0" w:line="480" w:lineRule="auto"/>
        <w:ind w:firstLine="720"/>
        <w:rPr>
          <w:rFonts w:ascii="Courier New" w:hAnsi="Courier New" w:cs="Courier New"/>
          <w:sz w:val="24"/>
          <w:szCs w:val="24"/>
        </w:rPr>
      </w:pPr>
      <w:r w:rsidRPr="00EA20E4">
        <w:rPr>
          <w:rFonts w:ascii="Courier New" w:hAnsi="Courier New" w:cs="Courier New"/>
          <w:sz w:val="24"/>
          <w:szCs w:val="24"/>
        </w:rPr>
        <w:t>(1)  Have an annual effect on the economy of $100 million or more, or adversely affect a sector of the economy; productivity; competition; jobs; the environment; public health or safety; or State, local, or tribal governments or communities in a material way (also referred to as “economically significant” regulations);</w:t>
      </w:r>
    </w:p>
    <w:p w14:paraId="666B236D" w14:textId="77777777" w:rsidR="00FA5ECE" w:rsidRPr="00EA20E4" w:rsidRDefault="00FA5ECE" w:rsidP="00FA5ECE">
      <w:pPr>
        <w:spacing w:after="0" w:line="480" w:lineRule="auto"/>
        <w:ind w:firstLine="720"/>
        <w:rPr>
          <w:rFonts w:ascii="Courier New" w:hAnsi="Courier New" w:cs="Courier New"/>
          <w:sz w:val="24"/>
          <w:szCs w:val="24"/>
        </w:rPr>
      </w:pPr>
      <w:r w:rsidRPr="00EA20E4">
        <w:rPr>
          <w:rFonts w:ascii="Courier New" w:hAnsi="Courier New" w:cs="Courier New"/>
          <w:sz w:val="24"/>
          <w:szCs w:val="24"/>
        </w:rPr>
        <w:t>(2)  Create serious inconsistency or otherwise interfere with an action taken or planned by another agency;</w:t>
      </w:r>
    </w:p>
    <w:p w14:paraId="373AFBA4" w14:textId="77777777" w:rsidR="00FA5ECE" w:rsidRPr="00EA20E4" w:rsidRDefault="00FA5ECE" w:rsidP="00FA5ECE">
      <w:pPr>
        <w:spacing w:after="0" w:line="480" w:lineRule="auto"/>
        <w:ind w:firstLine="720"/>
        <w:rPr>
          <w:rFonts w:ascii="Courier New" w:hAnsi="Courier New" w:cs="Courier New"/>
          <w:sz w:val="24"/>
          <w:szCs w:val="24"/>
        </w:rPr>
      </w:pPr>
      <w:r w:rsidRPr="00EA20E4">
        <w:rPr>
          <w:rFonts w:ascii="Courier New" w:hAnsi="Courier New" w:cs="Courier New"/>
          <w:sz w:val="24"/>
          <w:szCs w:val="24"/>
        </w:rPr>
        <w:t>(3)  Materially alter the budgetary impacts of entitlement grants, user fees, or loan programs or the rights and obligations of recipients thereof; or</w:t>
      </w:r>
    </w:p>
    <w:p w14:paraId="6CD4A3C2" w14:textId="77777777" w:rsidR="00FA5ECE" w:rsidRPr="00EA20E4" w:rsidRDefault="00FA5ECE" w:rsidP="00FA5ECE">
      <w:pPr>
        <w:spacing w:after="0" w:line="480" w:lineRule="auto"/>
        <w:ind w:firstLine="720"/>
        <w:rPr>
          <w:rFonts w:ascii="Courier New" w:hAnsi="Courier New" w:cs="Courier New"/>
          <w:sz w:val="24"/>
          <w:szCs w:val="24"/>
        </w:rPr>
      </w:pPr>
      <w:r w:rsidRPr="00EA20E4">
        <w:rPr>
          <w:rFonts w:ascii="Courier New" w:hAnsi="Courier New" w:cs="Courier New"/>
          <w:sz w:val="24"/>
          <w:szCs w:val="24"/>
        </w:rPr>
        <w:t>(4)  Raise novel legal or policy issues arising out of legal mandates, the President's priorities, or the principles stated in the Executive order.</w:t>
      </w:r>
    </w:p>
    <w:p w14:paraId="0999EEC9" w14:textId="3729843D" w:rsidR="00945687" w:rsidRPr="00EA20E4" w:rsidRDefault="00945687" w:rsidP="00AC2084">
      <w:pPr>
        <w:spacing w:after="0" w:line="480" w:lineRule="auto"/>
        <w:ind w:firstLine="720"/>
        <w:rPr>
          <w:rFonts w:ascii="Times New Roman" w:hAnsi="Times New Roman" w:cs="Times New Roman"/>
          <w:sz w:val="24"/>
          <w:szCs w:val="24"/>
        </w:rPr>
      </w:pPr>
      <w:r w:rsidRPr="00EA20E4">
        <w:rPr>
          <w:rFonts w:ascii="Courier New" w:hAnsi="Courier New" w:cs="Courier New"/>
          <w:sz w:val="24"/>
          <w:szCs w:val="24"/>
        </w:rPr>
        <w:t>This IFR is an economically significant action and will have an annual effect on the economy of more than $100 million because the proposed changes to an opt-out process for veterans are expected to increase transfers from the federal government to qualifying veterans by</w:t>
      </w:r>
      <w:r w:rsidR="004C4B50" w:rsidRPr="00EA20E4">
        <w:rPr>
          <w:rFonts w:ascii="Courier New" w:hAnsi="Courier New" w:cs="Courier New"/>
          <w:sz w:val="24"/>
          <w:szCs w:val="24"/>
        </w:rPr>
        <w:t xml:space="preserve"> $138.7 million </w:t>
      </w:r>
      <w:r w:rsidR="004C4B50" w:rsidRPr="00EA20E4">
        <w:rPr>
          <w:rFonts w:ascii="Courier New" w:hAnsi="Courier New" w:cs="Courier New"/>
          <w:sz w:val="24"/>
          <w:szCs w:val="24"/>
        </w:rPr>
        <w:lastRenderedPageBreak/>
        <w:t>when annualized at a 7 percent discount rate.</w:t>
      </w:r>
      <w:r w:rsidRPr="00EA20E4">
        <w:rPr>
          <w:rFonts w:ascii="Courier New" w:hAnsi="Courier New" w:cs="Courier New"/>
          <w:sz w:val="24"/>
          <w:szCs w:val="24"/>
        </w:rPr>
        <w:t xml:space="preserve"> </w:t>
      </w:r>
      <w:r w:rsidR="00505694" w:rsidRPr="00EA20E4">
        <w:rPr>
          <w:rFonts w:ascii="Courier New" w:hAnsi="Courier New" w:cs="Courier New"/>
          <w:sz w:val="24"/>
          <w:szCs w:val="24"/>
        </w:rPr>
        <w:t xml:space="preserve">Pursuant to the Congressional Review Act (5 U.S.C. 801 et seq.), the Office of Information and Regulatory Affairs designated this rule as a “major rule,” as defined by 5 U.S.C. 804(2).  </w:t>
      </w:r>
      <w:r w:rsidRPr="00EA20E4">
        <w:rPr>
          <w:rFonts w:ascii="Courier New" w:hAnsi="Courier New" w:cs="Courier New"/>
          <w:sz w:val="24"/>
          <w:szCs w:val="24"/>
        </w:rPr>
        <w:t xml:space="preserve"> </w:t>
      </w:r>
    </w:p>
    <w:p w14:paraId="28F4E564" w14:textId="53E05EC8" w:rsidR="008E3550" w:rsidRPr="00EA20E4" w:rsidRDefault="00FA5ECE" w:rsidP="001A4587">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 </w:t>
      </w:r>
      <w:r w:rsidR="008E3550" w:rsidRPr="00EA20E4">
        <w:rPr>
          <w:rFonts w:ascii="Courier New" w:hAnsi="Courier New" w:cs="Courier New"/>
          <w:sz w:val="24"/>
          <w:szCs w:val="24"/>
        </w:rPr>
        <w:t xml:space="preserve">Under Executive Order 13771, for each new regulation that the Department proposes for notice and comment or otherwise promulgates that is a significant regulatory action under Executive Order 12866 and that imposes total costs greater than zero, it must identify two deregulatory actions.  </w:t>
      </w:r>
      <w:r w:rsidR="00E77B93" w:rsidRPr="00EA20E4">
        <w:t xml:space="preserve"> </w:t>
      </w:r>
      <w:r w:rsidR="008E3550" w:rsidRPr="00EA20E4">
        <w:rPr>
          <w:rFonts w:ascii="Courier New" w:hAnsi="Courier New" w:cs="Courier New"/>
          <w:sz w:val="24"/>
          <w:szCs w:val="24"/>
        </w:rPr>
        <w:t>For FY 2019, any new incremental costs associated with a new regulation must be fully offset by the elimination of existing costs through deregulatory actions.</w:t>
      </w:r>
      <w:r w:rsidR="00945687" w:rsidRPr="00EA20E4">
        <w:rPr>
          <w:rFonts w:ascii="Courier New" w:hAnsi="Courier New" w:cs="Courier New"/>
          <w:sz w:val="24"/>
          <w:szCs w:val="24"/>
        </w:rPr>
        <w:t xml:space="preserve">  These regulations are expected to reduce burden on qualifying veterans by eliminating the application for discharge. We estimate that this rule will generate</w:t>
      </w:r>
      <w:r w:rsidR="00945687" w:rsidRPr="00EA20E4">
        <w:rPr>
          <w:rFonts w:ascii="Courier New" w:hAnsi="Courier New" w:cs="Courier New"/>
          <w:color w:val="000000" w:themeColor="text1"/>
          <w:sz w:val="24"/>
          <w:szCs w:val="24"/>
        </w:rPr>
        <w:t xml:space="preserve"> approximately $0.11</w:t>
      </w:r>
      <w:r w:rsidR="00B77C39">
        <w:rPr>
          <w:rFonts w:ascii="Courier New" w:hAnsi="Courier New" w:cs="Courier New"/>
          <w:color w:val="000000" w:themeColor="text1"/>
          <w:sz w:val="24"/>
          <w:szCs w:val="24"/>
        </w:rPr>
        <w:t xml:space="preserve"> </w:t>
      </w:r>
      <w:r w:rsidR="00945687" w:rsidRPr="00EA20E4">
        <w:rPr>
          <w:rFonts w:ascii="Courier New" w:hAnsi="Courier New" w:cs="Courier New"/>
          <w:color w:val="000000" w:themeColor="text1"/>
          <w:sz w:val="24"/>
          <w:szCs w:val="24"/>
        </w:rPr>
        <w:t>million in annualized net PRA savings at a 7 percent discount rate, discounted to a 2016 equivalent, over a perpetual time horizon.</w:t>
      </w:r>
      <w:r w:rsidR="008E3550" w:rsidRPr="00EA20E4">
        <w:rPr>
          <w:rFonts w:ascii="Courier New" w:hAnsi="Courier New" w:cs="Courier New"/>
          <w:sz w:val="24"/>
          <w:szCs w:val="24"/>
        </w:rPr>
        <w:t xml:space="preserve">  </w:t>
      </w:r>
      <w:r w:rsidR="00E77B93" w:rsidRPr="00EA20E4">
        <w:rPr>
          <w:rFonts w:ascii="Courier New" w:hAnsi="Courier New" w:cs="Courier New"/>
          <w:sz w:val="24"/>
          <w:szCs w:val="24"/>
        </w:rPr>
        <w:t xml:space="preserve"> </w:t>
      </w:r>
      <w:r w:rsidR="00834038">
        <w:rPr>
          <w:rFonts w:ascii="Courier New" w:hAnsi="Courier New" w:cs="Courier New"/>
          <w:sz w:val="24"/>
          <w:szCs w:val="24"/>
        </w:rPr>
        <w:t xml:space="preserve">This </w:t>
      </w:r>
      <w:r w:rsidR="00253E3A">
        <w:rPr>
          <w:rFonts w:ascii="Courier New" w:hAnsi="Courier New" w:cs="Courier New"/>
          <w:sz w:val="24"/>
          <w:szCs w:val="24"/>
        </w:rPr>
        <w:t>regulation</w:t>
      </w:r>
      <w:r w:rsidR="00253E3A" w:rsidRPr="00EA20E4">
        <w:rPr>
          <w:rFonts w:ascii="Courier New" w:hAnsi="Courier New" w:cs="Courier New"/>
          <w:sz w:val="24"/>
          <w:szCs w:val="24"/>
        </w:rPr>
        <w:t xml:space="preserve"> </w:t>
      </w:r>
      <w:r w:rsidR="00834038">
        <w:rPr>
          <w:rFonts w:ascii="Courier New" w:hAnsi="Courier New" w:cs="Courier New"/>
          <w:sz w:val="24"/>
          <w:szCs w:val="24"/>
        </w:rPr>
        <w:t>is</w:t>
      </w:r>
      <w:r w:rsidR="007F46D4" w:rsidRPr="00EA20E4">
        <w:rPr>
          <w:rFonts w:ascii="Courier New" w:hAnsi="Courier New" w:cs="Courier New"/>
          <w:sz w:val="24"/>
          <w:szCs w:val="24"/>
        </w:rPr>
        <w:t xml:space="preserve"> a </w:t>
      </w:r>
      <w:r w:rsidR="00253E3A">
        <w:rPr>
          <w:rFonts w:ascii="Courier New" w:hAnsi="Courier New" w:cs="Courier New"/>
          <w:sz w:val="24"/>
          <w:szCs w:val="24"/>
        </w:rPr>
        <w:t>deregulatory</w:t>
      </w:r>
      <w:r w:rsidR="007F46D4" w:rsidRPr="00EA20E4">
        <w:rPr>
          <w:rFonts w:ascii="Courier New" w:hAnsi="Courier New" w:cs="Courier New"/>
          <w:sz w:val="24"/>
          <w:szCs w:val="24"/>
        </w:rPr>
        <w:t xml:space="preserve"> action under </w:t>
      </w:r>
      <w:r w:rsidR="00D37004">
        <w:rPr>
          <w:rFonts w:ascii="Courier New" w:hAnsi="Courier New" w:cs="Courier New"/>
          <w:sz w:val="24"/>
          <w:szCs w:val="24"/>
        </w:rPr>
        <w:t xml:space="preserve">Executive Order </w:t>
      </w:r>
      <w:r w:rsidR="007F46D4" w:rsidRPr="00EA20E4">
        <w:rPr>
          <w:rFonts w:ascii="Courier New" w:hAnsi="Courier New" w:cs="Courier New"/>
          <w:sz w:val="24"/>
          <w:szCs w:val="24"/>
        </w:rPr>
        <w:t>13771</w:t>
      </w:r>
      <w:r w:rsidR="0029439B">
        <w:rPr>
          <w:rFonts w:ascii="Courier New" w:hAnsi="Courier New" w:cs="Courier New"/>
          <w:sz w:val="24"/>
          <w:szCs w:val="24"/>
        </w:rPr>
        <w:t xml:space="preserve"> and therefore the requirements of Executive Order 13771 do not apply</w:t>
      </w:r>
      <w:r w:rsidR="007F46D4" w:rsidRPr="00EA20E4">
        <w:rPr>
          <w:rFonts w:ascii="Courier New" w:hAnsi="Courier New" w:cs="Courier New"/>
          <w:sz w:val="24"/>
          <w:szCs w:val="24"/>
        </w:rPr>
        <w:t xml:space="preserve">. </w:t>
      </w:r>
    </w:p>
    <w:p w14:paraId="4207E52C" w14:textId="2D86D70D"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We have also reviewed these regulations under Executive Order 13563, which supplements and explicitly </w:t>
      </w:r>
      <w:r w:rsidRPr="00EA20E4">
        <w:rPr>
          <w:rFonts w:ascii="Courier New" w:hAnsi="Courier New" w:cs="Courier New"/>
          <w:sz w:val="24"/>
          <w:szCs w:val="24"/>
        </w:rPr>
        <w:lastRenderedPageBreak/>
        <w:t xml:space="preserve">reaffirms the principles, structures, and definitions governing regulatory review established in Executive Order 12866.  To the extent permitted by law, Executive Order 13563 requires that an agency--  </w:t>
      </w:r>
    </w:p>
    <w:p w14:paraId="43EF9590" w14:textId="77777777" w:rsidR="00FA5ECE" w:rsidRPr="00EA20E4" w:rsidRDefault="00FA5ECE" w:rsidP="00FA5ECE">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(1)  Propose or adopt regulations only upon a reasoned determination that their benefits justify their costs (recognizing that some benefits and costs are difficult to quantify); </w:t>
      </w:r>
    </w:p>
    <w:p w14:paraId="59498137" w14:textId="77777777" w:rsidR="00FA5ECE" w:rsidRPr="00EA20E4" w:rsidRDefault="00FA5ECE" w:rsidP="00FA5ECE">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(2)  Tailor its regulations to impose the least burden on society, consistent with obtaining regulatory objectives and </w:t>
      </w:r>
      <w:proofErr w:type="gramStart"/>
      <w:r w:rsidRPr="00EA20E4">
        <w:rPr>
          <w:rFonts w:ascii="Courier New" w:hAnsi="Courier New" w:cs="Courier New"/>
          <w:sz w:val="24"/>
          <w:szCs w:val="24"/>
        </w:rPr>
        <w:t>taking into account</w:t>
      </w:r>
      <w:proofErr w:type="gramEnd"/>
      <w:r w:rsidRPr="00EA20E4">
        <w:rPr>
          <w:rFonts w:ascii="Courier New" w:hAnsi="Courier New" w:cs="Courier New"/>
          <w:sz w:val="24"/>
          <w:szCs w:val="24"/>
        </w:rPr>
        <w:t xml:space="preserve">, among other things, and to the extent practicable, the costs of cumulative regulations; </w:t>
      </w:r>
    </w:p>
    <w:p w14:paraId="73EEF4E4" w14:textId="77777777" w:rsidR="00FA5ECE" w:rsidRPr="00EA20E4" w:rsidRDefault="00FA5ECE" w:rsidP="00FA5ECE">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(3)  In choosing among alternative regulatory approaches, select those approaches that maximize net benefits (including potential economic, environmental, public health and safety, and other advantages; distributive impacts; and equity); </w:t>
      </w:r>
    </w:p>
    <w:p w14:paraId="3135CDD5" w14:textId="77777777" w:rsidR="00FA5ECE" w:rsidRPr="00EA20E4" w:rsidRDefault="00FA5ECE" w:rsidP="00FA5ECE">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(4)  To the extent feasible, specify performance objectives, rather than the behavior or manner of compliance a regulated entity must adopt; and </w:t>
      </w:r>
    </w:p>
    <w:p w14:paraId="782639B8" w14:textId="77777777" w:rsidR="00FA5ECE" w:rsidRPr="00EA20E4" w:rsidRDefault="00FA5ECE" w:rsidP="00FA5ECE">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(5)  Identify and assess available alternatives to direct regulation, including economic incentives--such as user fees or marketable permits--to encourage the desired </w:t>
      </w:r>
      <w:r w:rsidRPr="00EA20E4">
        <w:rPr>
          <w:rFonts w:ascii="Courier New" w:hAnsi="Courier New" w:cs="Courier New"/>
          <w:sz w:val="24"/>
          <w:szCs w:val="24"/>
        </w:rPr>
        <w:lastRenderedPageBreak/>
        <w:t>behavior, or providing information that enables the public to make choices.</w:t>
      </w:r>
    </w:p>
    <w:p w14:paraId="6D8143C6" w14:textId="77777777" w:rsidR="00FA5ECE" w:rsidRPr="00EA20E4" w:rsidRDefault="00FA5ECE" w:rsidP="00FA5ECE">
      <w:pPr>
        <w:spacing w:after="0" w:line="480" w:lineRule="auto"/>
        <w:rPr>
          <w:rFonts w:ascii="Courier New" w:hAnsi="Courier New" w:cs="Courier New"/>
          <w:sz w:val="24"/>
          <w:szCs w:val="24"/>
        </w:rPr>
      </w:pPr>
      <w:r w:rsidRPr="00EA20E4">
        <w:rPr>
          <w:rFonts w:ascii="Courier New" w:hAnsi="Courier New" w:cs="Courier New"/>
          <w:sz w:val="24"/>
          <w:szCs w:val="24"/>
        </w:rPr>
        <w:tab/>
        <w:t xml:space="preserve">Executive Order 13563 also requires an agency “to use the best available techniques to quantify anticipated present and future benefits and costs as accurately as possible.”  The Office of Information and Regulatory Affairs of OMB has emphasized that these techniques may include “identifying changing future compliance costs that might result from technological innovation or anticipated behavioral changes.”  </w:t>
      </w:r>
    </w:p>
    <w:p w14:paraId="1311ED8E" w14:textId="05BD09E4" w:rsidR="00FA5ECE" w:rsidRPr="00EA20E4" w:rsidRDefault="00FA5ECE" w:rsidP="00FA5ECE">
      <w:pPr>
        <w:autoSpaceDE w:val="0"/>
        <w:autoSpaceDN w:val="0"/>
        <w:adjustRightInd w:val="0"/>
        <w:spacing w:after="0" w:line="480" w:lineRule="auto"/>
        <w:rPr>
          <w:rFonts w:ascii="Courier New" w:hAnsi="Courier New" w:cs="Courier New"/>
          <w:sz w:val="24"/>
          <w:szCs w:val="24"/>
        </w:rPr>
      </w:pPr>
      <w:r w:rsidRPr="00EA20E4">
        <w:rPr>
          <w:rFonts w:ascii="Courier New" w:hAnsi="Courier New" w:cs="Courier New"/>
          <w:sz w:val="24"/>
          <w:szCs w:val="24"/>
        </w:rPr>
        <w:tab/>
      </w:r>
      <w:r w:rsidR="00983765" w:rsidRPr="00EA20E4">
        <w:rPr>
          <w:rFonts w:ascii="Courier New" w:hAnsi="Courier New" w:cs="Courier New"/>
          <w:sz w:val="24"/>
          <w:szCs w:val="24"/>
        </w:rPr>
        <w:t xml:space="preserve">The Department has assessed the potential costs and benefits, both quantitative and qualitative, of this regulatory action, and we are issuing this IFR in response to the pressing need for, and manifest public interest in, deregulatory relief from bureaucratic burdens that have denied tens of thousands of veterans who are totally and permanently disabled due to service-related injuries their statutory right to student loan discharges.  The harm caused to our veterans and to the public interest by the unnecessary bureaucratic burdens targeted for deregulatory action here is significant and widely recognized.  See Presidential Memorandum at 44677; S. Rep. No. 115-150, at 182.  Based on this analysis and the reasons stated in the </w:t>
      </w:r>
      <w:r w:rsidR="00983765" w:rsidRPr="00EA20E4">
        <w:rPr>
          <w:rFonts w:ascii="Courier New" w:hAnsi="Courier New" w:cs="Courier New"/>
          <w:sz w:val="24"/>
          <w:szCs w:val="24"/>
        </w:rPr>
        <w:lastRenderedPageBreak/>
        <w:t>preamble, the Department believes that this IFR is consistent with the principles in Executive Order 13563.</w:t>
      </w:r>
    </w:p>
    <w:p w14:paraId="31D32658" w14:textId="77777777"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We also have determined that this regulatory action does not unduly interfere with State, local, or Tribal governments in the exercise of their governmental functions.</w:t>
      </w:r>
    </w:p>
    <w:p w14:paraId="0C72DBEF" w14:textId="77777777"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Need for Regulatory Action</w:t>
      </w:r>
    </w:p>
    <w:p w14:paraId="34D90CFD" w14:textId="27B98C82" w:rsidR="00FA5ECE" w:rsidRPr="00EA20E4" w:rsidRDefault="00FA5ECE" w:rsidP="00FA5ECE">
      <w:pPr>
        <w:autoSpaceDE w:val="0"/>
        <w:autoSpaceDN w:val="0"/>
        <w:adjustRightInd w:val="0"/>
        <w:spacing w:after="0" w:line="480" w:lineRule="auto"/>
        <w:rPr>
          <w:rFonts w:ascii="Courier New" w:hAnsi="Courier New" w:cs="Courier New"/>
          <w:sz w:val="24"/>
          <w:szCs w:val="24"/>
        </w:rPr>
      </w:pPr>
      <w:r w:rsidRPr="00EA20E4">
        <w:rPr>
          <w:rFonts w:ascii="Courier New" w:hAnsi="Courier New" w:cs="Courier New"/>
          <w:sz w:val="24"/>
          <w:szCs w:val="24"/>
        </w:rPr>
        <w:t>The Higher Education Act of 1965 as amended, provides that veterans who are totally and permanently disabled are eligible to have their Federal student loans discharged.</w:t>
      </w:r>
      <w:r w:rsidR="00AD6A93" w:rsidRPr="00EA20E4">
        <w:rPr>
          <w:rFonts w:ascii="Courier New" w:hAnsi="Courier New" w:cs="Courier New"/>
          <w:sz w:val="24"/>
          <w:szCs w:val="24"/>
        </w:rPr>
        <w:t xml:space="preserve">  Once determined by the Secretary of Veterans Affairs to be totally and permanently disabled due to a service-connected condition, under the current regulations the veteran must obtain documentation of that status from the Department of Veterans Affairs and provide it to the Secretary of Education, along with an application for total and permanent disability discharge, to receive the discharge of a student loan. However, now that the Department has a data sharing agreement with the VA in place, the Department obtains </w:t>
      </w:r>
      <w:proofErr w:type="gramStart"/>
      <w:r w:rsidR="00AD6A93" w:rsidRPr="00EA20E4">
        <w:rPr>
          <w:rFonts w:ascii="Courier New" w:hAnsi="Courier New" w:cs="Courier New"/>
          <w:sz w:val="24"/>
          <w:szCs w:val="24"/>
        </w:rPr>
        <w:t>all of</w:t>
      </w:r>
      <w:proofErr w:type="gramEnd"/>
      <w:r w:rsidR="00AD6A93" w:rsidRPr="00EA20E4">
        <w:rPr>
          <w:rFonts w:ascii="Courier New" w:hAnsi="Courier New" w:cs="Courier New"/>
          <w:sz w:val="24"/>
          <w:szCs w:val="24"/>
        </w:rPr>
        <w:t xml:space="preserve"> the information it needs to discharge loans directly from the VA.  This makes the application an unnecessary and burdensome step</w:t>
      </w:r>
      <w:r w:rsidR="00386ADF" w:rsidRPr="00EA20E4">
        <w:rPr>
          <w:rFonts w:ascii="Courier New" w:hAnsi="Courier New" w:cs="Courier New"/>
          <w:sz w:val="24"/>
          <w:szCs w:val="24"/>
        </w:rPr>
        <w:t>.</w:t>
      </w:r>
      <w:r w:rsidR="00AD6A93" w:rsidRPr="00EA20E4">
        <w:rPr>
          <w:rFonts w:ascii="Courier New" w:hAnsi="Courier New" w:cs="Courier New"/>
          <w:sz w:val="24"/>
          <w:szCs w:val="24"/>
        </w:rPr>
        <w:t xml:space="preserve"> </w:t>
      </w:r>
      <w:r w:rsidR="00867D77" w:rsidRPr="00EA20E4">
        <w:rPr>
          <w:rFonts w:ascii="Courier New" w:hAnsi="Courier New" w:cs="Courier New"/>
          <w:sz w:val="24"/>
          <w:szCs w:val="24"/>
        </w:rPr>
        <w:t xml:space="preserve"> </w:t>
      </w:r>
      <w:r w:rsidR="00AD6A93" w:rsidRPr="00EA20E4">
        <w:rPr>
          <w:rFonts w:ascii="Courier New" w:hAnsi="Courier New" w:cs="Courier New"/>
          <w:sz w:val="24"/>
          <w:szCs w:val="24"/>
        </w:rPr>
        <w:t xml:space="preserve">Consequently, the President and Congress have asked the Department to ensure </w:t>
      </w:r>
      <w:r w:rsidR="00AD6A93" w:rsidRPr="00EA20E4">
        <w:rPr>
          <w:rFonts w:ascii="Courier New" w:hAnsi="Courier New" w:cs="Courier New"/>
          <w:sz w:val="24"/>
          <w:szCs w:val="24"/>
        </w:rPr>
        <w:lastRenderedPageBreak/>
        <w:t>our veterans receive all benefits the law allows.</w:t>
      </w:r>
      <w:r w:rsidRPr="00EA20E4">
        <w:rPr>
          <w:rFonts w:ascii="Courier New" w:hAnsi="Courier New" w:cs="Courier New"/>
          <w:sz w:val="24"/>
          <w:szCs w:val="24"/>
        </w:rPr>
        <w:t xml:space="preserve">  Veterans would only need to contact the Department if they choose not to accept the discharge, in which case they would be responsible for full payment on the loan.</w:t>
      </w:r>
    </w:p>
    <w:p w14:paraId="05D42380" w14:textId="77777777"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The Department of Education has been working with the Department of Veterans Affairs since 2018 to facilitate a more expedited process and about 22,000 veterans have received approximately $650 million in discharges. However, thousands more have not applied for the discharge for which they were eligible. </w:t>
      </w:r>
    </w:p>
    <w:p w14:paraId="7ED2E927" w14:textId="3982A28B" w:rsidR="00FA5ECE" w:rsidRPr="00EA20E4" w:rsidRDefault="00945F62"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The amendments in this rule</w:t>
      </w:r>
      <w:r w:rsidR="00FA5ECE" w:rsidRPr="00EA20E4">
        <w:rPr>
          <w:rFonts w:ascii="Courier New" w:hAnsi="Courier New" w:cs="Courier New"/>
          <w:sz w:val="24"/>
          <w:szCs w:val="24"/>
        </w:rPr>
        <w:t xml:space="preserve"> should result in a quicker, more efficient process and many more qualified veterans receiving the discharge </w:t>
      </w:r>
      <w:r w:rsidR="00DE0658" w:rsidRPr="00EA20E4">
        <w:rPr>
          <w:rFonts w:ascii="Courier New" w:hAnsi="Courier New" w:cs="Courier New"/>
          <w:sz w:val="24"/>
          <w:szCs w:val="24"/>
        </w:rPr>
        <w:t>to which they are legally entitled</w:t>
      </w:r>
      <w:r w:rsidR="00FA5ECE" w:rsidRPr="00EA20E4">
        <w:rPr>
          <w:rFonts w:ascii="Courier New" w:hAnsi="Courier New" w:cs="Courier New"/>
          <w:sz w:val="24"/>
          <w:szCs w:val="24"/>
        </w:rPr>
        <w:t xml:space="preserve">.  Based on available data, this regulatory action would be significant and the initial annual impact on the economy would be estimated at over $100 million. </w:t>
      </w:r>
    </w:p>
    <w:p w14:paraId="650A73DB" w14:textId="77777777" w:rsidR="009118B9" w:rsidRPr="00EA20E4" w:rsidRDefault="009118B9" w:rsidP="009118B9">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In the past, loan discharge amounts were subject to Federal and in some geographies State tax, which may have dissuaded some veterans who could otherwise navigate the bureaucratic process from seeking a discharge.  However, under the Tax Cuts and Jobs Act of 2017 (P.L. 115-97), all Federal tax was eliminated on loan discharges of borrowers based on death or total and permanent disability.  Some </w:t>
      </w:r>
      <w:r w:rsidRPr="00EA20E4">
        <w:rPr>
          <w:rFonts w:ascii="Courier New" w:hAnsi="Courier New" w:cs="Courier New"/>
          <w:sz w:val="24"/>
          <w:szCs w:val="24"/>
        </w:rPr>
        <w:lastRenderedPageBreak/>
        <w:t xml:space="preserve">small percentage of these eligible veterans may opt out due to concerns over State tax treatment that was not affected by the 2017 Federal tax law.  </w:t>
      </w:r>
    </w:p>
    <w:p w14:paraId="5D0B75F9" w14:textId="14502FA5" w:rsidR="009118B9" w:rsidRPr="00EA20E4" w:rsidRDefault="009118B9" w:rsidP="009118B9">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In addition, veterans who are enrolled at the time of the disability determination, or who plan to enroll in postsecondary education in the future, may opt to forego loan forgiveness so that they can continue to </w:t>
      </w:r>
      <w:r w:rsidR="006C4DF4" w:rsidRPr="00EA20E4">
        <w:rPr>
          <w:rFonts w:ascii="Courier New" w:hAnsi="Courier New" w:cs="Courier New"/>
          <w:sz w:val="24"/>
          <w:szCs w:val="24"/>
        </w:rPr>
        <w:t>receive</w:t>
      </w:r>
      <w:r w:rsidRPr="00EA20E4">
        <w:rPr>
          <w:rFonts w:ascii="Courier New" w:hAnsi="Courier New" w:cs="Courier New"/>
          <w:sz w:val="24"/>
          <w:szCs w:val="24"/>
        </w:rPr>
        <w:t xml:space="preserve"> new </w:t>
      </w:r>
      <w:r w:rsidR="006C4DF4" w:rsidRPr="00EA20E4">
        <w:rPr>
          <w:rFonts w:ascii="Courier New" w:hAnsi="Courier New" w:cs="Courier New"/>
          <w:sz w:val="24"/>
          <w:szCs w:val="24"/>
        </w:rPr>
        <w:t>Federal</w:t>
      </w:r>
      <w:r w:rsidR="00156B82" w:rsidRPr="00EA20E4">
        <w:rPr>
          <w:rFonts w:ascii="Courier New" w:hAnsi="Courier New" w:cs="Courier New"/>
          <w:sz w:val="24"/>
          <w:szCs w:val="24"/>
        </w:rPr>
        <w:t xml:space="preserve"> student</w:t>
      </w:r>
      <w:r w:rsidR="006C4DF4" w:rsidRPr="00EA20E4">
        <w:rPr>
          <w:rFonts w:ascii="Courier New" w:hAnsi="Courier New" w:cs="Courier New"/>
          <w:sz w:val="24"/>
          <w:szCs w:val="24"/>
        </w:rPr>
        <w:t xml:space="preserve"> </w:t>
      </w:r>
      <w:r w:rsidRPr="00EA20E4">
        <w:rPr>
          <w:rFonts w:ascii="Courier New" w:hAnsi="Courier New" w:cs="Courier New"/>
          <w:sz w:val="24"/>
          <w:szCs w:val="24"/>
        </w:rPr>
        <w:t>loans in the future.  Although a veteran who accepts loan forgiveness may still be able to borrow in the future, the Department requires such a borrower to obtain a certification from a physician that the borrower is able to engage in substantial gainful employment and must sign a statement acknowledging that neither the new Direct Loan the borrower receives cannot be discharge in the future on the basis of any impairment present when the new loan is made, unless that impairment substantially deteriorates.  Some veterans may elect to simply forego loan forgiveness to preserve future borrowing opportunities or the need to obtain medical certification.</w:t>
      </w:r>
    </w:p>
    <w:p w14:paraId="63A2765A" w14:textId="1BB9C693" w:rsidR="009118B9" w:rsidRPr="00EA20E4" w:rsidRDefault="009118B9" w:rsidP="009118B9">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Nevertheless, this new deregulatory approach should remove unnecessary bureaucratic barriers and allow many more qualified veterans to receive the discharge to which they are entitled.</w:t>
      </w:r>
    </w:p>
    <w:p w14:paraId="7C47847C" w14:textId="77777777"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lastRenderedPageBreak/>
        <w:t>Costs, Benefits and Transfers</w:t>
      </w:r>
    </w:p>
    <w:p w14:paraId="5EB28B0C" w14:textId="6A924662"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The primary parties affected by these regulations will be the veterans who qualify for the discharge and the</w:t>
      </w:r>
      <w:r w:rsidR="009E5DE3" w:rsidRPr="00EA20E4">
        <w:rPr>
          <w:rFonts w:ascii="Courier New" w:hAnsi="Courier New" w:cs="Courier New"/>
          <w:sz w:val="24"/>
          <w:szCs w:val="24"/>
        </w:rPr>
        <w:t xml:space="preserve"> </w:t>
      </w:r>
      <w:r w:rsidRPr="00EA20E4">
        <w:rPr>
          <w:rFonts w:ascii="Courier New" w:hAnsi="Courier New" w:cs="Courier New"/>
          <w:sz w:val="24"/>
          <w:szCs w:val="24"/>
        </w:rPr>
        <w:t xml:space="preserve">taxpayers, through the transfers from the Federal Government to the qualifying veterans.  Qualifying veterans and their families will be relieved of a financial burden related to </w:t>
      </w:r>
      <w:r w:rsidR="0013440C" w:rsidRPr="00EA20E4">
        <w:rPr>
          <w:rFonts w:ascii="Courier New" w:hAnsi="Courier New" w:cs="Courier New"/>
          <w:sz w:val="24"/>
          <w:szCs w:val="24"/>
        </w:rPr>
        <w:t>F</w:t>
      </w:r>
      <w:r w:rsidRPr="00EA20E4">
        <w:rPr>
          <w:rFonts w:ascii="Courier New" w:hAnsi="Courier New" w:cs="Courier New"/>
          <w:sz w:val="24"/>
          <w:szCs w:val="24"/>
        </w:rPr>
        <w:t xml:space="preserve">ederal student loans, including the stress associated with repayment or potential defaults and collections.  The Department of Veteran’s Affairs estimates that approximately 150,000 veterans a year will reach a qualifying disability rating over the next ten years, of which </w:t>
      </w:r>
      <w:r w:rsidR="00270DFC" w:rsidRPr="00EA20E4">
        <w:rPr>
          <w:rFonts w:ascii="Courier New" w:hAnsi="Courier New" w:cs="Courier New"/>
          <w:sz w:val="24"/>
          <w:szCs w:val="24"/>
        </w:rPr>
        <w:t xml:space="preserve">approximately 18 </w:t>
      </w:r>
      <w:r w:rsidRPr="00EA20E4">
        <w:rPr>
          <w:rFonts w:ascii="Courier New" w:hAnsi="Courier New" w:cs="Courier New"/>
          <w:sz w:val="24"/>
          <w:szCs w:val="24"/>
        </w:rPr>
        <w:t xml:space="preserve">percent will be </w:t>
      </w:r>
      <w:r w:rsidR="00270DFC" w:rsidRPr="00EA20E4">
        <w:rPr>
          <w:rFonts w:ascii="Courier New" w:hAnsi="Courier New" w:cs="Courier New"/>
          <w:sz w:val="24"/>
          <w:szCs w:val="24"/>
        </w:rPr>
        <w:t>50</w:t>
      </w:r>
      <w:r w:rsidRPr="00EA20E4">
        <w:rPr>
          <w:rFonts w:ascii="Courier New" w:hAnsi="Courier New" w:cs="Courier New"/>
          <w:sz w:val="24"/>
          <w:szCs w:val="24"/>
        </w:rPr>
        <w:t xml:space="preserve"> years old</w:t>
      </w:r>
      <w:r w:rsidR="004B4F4C" w:rsidRPr="00EA20E4">
        <w:rPr>
          <w:rFonts w:ascii="Courier New" w:hAnsi="Courier New" w:cs="Courier New"/>
          <w:sz w:val="24"/>
          <w:szCs w:val="24"/>
        </w:rPr>
        <w:t xml:space="preserve"> or under</w:t>
      </w:r>
      <w:r w:rsidRPr="00EA20E4">
        <w:rPr>
          <w:rFonts w:ascii="Courier New" w:hAnsi="Courier New" w:cs="Courier New"/>
          <w:sz w:val="24"/>
          <w:szCs w:val="24"/>
        </w:rPr>
        <w:t xml:space="preserve"> and </w:t>
      </w:r>
      <w:r w:rsidR="004B4F4C" w:rsidRPr="00EA20E4">
        <w:rPr>
          <w:rFonts w:ascii="Courier New" w:hAnsi="Courier New" w:cs="Courier New"/>
          <w:sz w:val="24"/>
          <w:szCs w:val="24"/>
        </w:rPr>
        <w:t>around 20</w:t>
      </w:r>
      <w:r w:rsidRPr="00EA20E4">
        <w:rPr>
          <w:rFonts w:ascii="Courier New" w:hAnsi="Courier New" w:cs="Courier New"/>
          <w:sz w:val="24"/>
          <w:szCs w:val="24"/>
        </w:rPr>
        <w:t xml:space="preserve"> percent will have at least some postsecondary education at the time of their separation from the armed services.</w:t>
      </w:r>
      <w:r w:rsidR="004B4F4C" w:rsidRPr="00EA20E4">
        <w:rPr>
          <w:rFonts w:ascii="Courier New" w:hAnsi="Courier New" w:cs="Courier New"/>
          <w:sz w:val="24"/>
          <w:szCs w:val="24"/>
        </w:rPr>
        <w:t xml:space="preserve"> Many more likely use education benefits and loans to pursue postsecondary credentials after separation.</w:t>
      </w:r>
      <w:r w:rsidRPr="00EA20E4">
        <w:rPr>
          <w:rFonts w:ascii="Courier New" w:hAnsi="Courier New" w:cs="Courier New"/>
          <w:sz w:val="24"/>
          <w:szCs w:val="24"/>
        </w:rPr>
        <w:t xml:space="preserve">  Therefore</w:t>
      </w:r>
      <w:r w:rsidR="009E5DE3" w:rsidRPr="00EA20E4">
        <w:rPr>
          <w:rFonts w:ascii="Courier New" w:hAnsi="Courier New" w:cs="Courier New"/>
          <w:sz w:val="24"/>
          <w:szCs w:val="24"/>
        </w:rPr>
        <w:t>,</w:t>
      </w:r>
      <w:r w:rsidRPr="00EA20E4">
        <w:rPr>
          <w:rFonts w:ascii="Courier New" w:hAnsi="Courier New" w:cs="Courier New"/>
          <w:sz w:val="24"/>
          <w:szCs w:val="24"/>
        </w:rPr>
        <w:t xml:space="preserve"> it makes sense that thousands of current and future veterans will benefit from the change to the opt-out approach.</w:t>
      </w:r>
    </w:p>
    <w:p w14:paraId="028D2AE6" w14:textId="70D12B21"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As described in the Paperwork Reduction Act section of this preamble, the elimination of the application will reduce the burden on veterans who qualify for the discharge.  The </w:t>
      </w:r>
      <w:r w:rsidR="002748B6" w:rsidRPr="00EA20E4">
        <w:rPr>
          <w:rFonts w:ascii="Courier New" w:hAnsi="Courier New" w:cs="Courier New"/>
          <w:sz w:val="24"/>
          <w:szCs w:val="24"/>
        </w:rPr>
        <w:t>elimination of the application</w:t>
      </w:r>
      <w:r w:rsidR="009E5DE3" w:rsidRPr="00EA20E4">
        <w:rPr>
          <w:rFonts w:ascii="Courier New" w:hAnsi="Courier New" w:cs="Courier New"/>
          <w:sz w:val="24"/>
          <w:szCs w:val="24"/>
        </w:rPr>
        <w:t xml:space="preserve"> </w:t>
      </w:r>
      <w:r w:rsidRPr="00EA20E4">
        <w:rPr>
          <w:rFonts w:ascii="Courier New" w:hAnsi="Courier New" w:cs="Courier New"/>
          <w:sz w:val="24"/>
          <w:szCs w:val="24"/>
        </w:rPr>
        <w:t xml:space="preserve">is a </w:t>
      </w:r>
      <w:r w:rsidRPr="00EA20E4">
        <w:rPr>
          <w:rFonts w:ascii="Courier New" w:hAnsi="Courier New" w:cs="Courier New"/>
          <w:sz w:val="24"/>
          <w:szCs w:val="24"/>
        </w:rPr>
        <w:lastRenderedPageBreak/>
        <w:t>reduction in burden of [</w:t>
      </w:r>
      <w:r w:rsidR="002748B6" w:rsidRPr="00EA20E4">
        <w:rPr>
          <w:rFonts w:ascii="Courier New" w:hAnsi="Courier New" w:cs="Courier New"/>
          <w:sz w:val="24"/>
          <w:szCs w:val="24"/>
        </w:rPr>
        <w:t>5,000</w:t>
      </w:r>
      <w:r w:rsidRPr="00EA20E4">
        <w:rPr>
          <w:rFonts w:ascii="Courier New" w:hAnsi="Courier New" w:cs="Courier New"/>
          <w:sz w:val="24"/>
          <w:szCs w:val="24"/>
        </w:rPr>
        <w:t>] hours and $</w:t>
      </w:r>
      <w:r w:rsidR="00FC3DFB" w:rsidRPr="00EA20E4">
        <w:rPr>
          <w:rFonts w:ascii="Courier New" w:hAnsi="Courier New" w:cs="Courier New"/>
          <w:sz w:val="24"/>
          <w:szCs w:val="24"/>
        </w:rPr>
        <w:t>140,900</w:t>
      </w:r>
      <w:r w:rsidRPr="00EA20E4">
        <w:rPr>
          <w:rFonts w:ascii="Courier New" w:hAnsi="Courier New" w:cs="Courier New"/>
          <w:sz w:val="24"/>
          <w:szCs w:val="24"/>
        </w:rPr>
        <w:t xml:space="preserve"> calculated at a wage rate of $</w:t>
      </w:r>
      <w:r w:rsidR="00FC3DFB" w:rsidRPr="00EA20E4">
        <w:rPr>
          <w:rFonts w:ascii="Courier New" w:hAnsi="Courier New" w:cs="Courier New"/>
          <w:sz w:val="24"/>
          <w:szCs w:val="24"/>
        </w:rPr>
        <w:t>28</w:t>
      </w:r>
      <w:r w:rsidRPr="00EA20E4">
        <w:rPr>
          <w:rFonts w:ascii="Courier New" w:hAnsi="Courier New" w:cs="Courier New"/>
          <w:sz w:val="24"/>
          <w:szCs w:val="24"/>
        </w:rPr>
        <w:t>.</w:t>
      </w:r>
      <w:r w:rsidR="00FC3DFB" w:rsidRPr="00EA20E4">
        <w:rPr>
          <w:rFonts w:ascii="Courier New" w:hAnsi="Courier New" w:cs="Courier New"/>
          <w:sz w:val="24"/>
          <w:szCs w:val="24"/>
        </w:rPr>
        <w:t>18</w:t>
      </w:r>
      <w:r w:rsidR="00FC3DFB" w:rsidRPr="00EA20E4">
        <w:rPr>
          <w:rStyle w:val="FootnoteReference"/>
          <w:rFonts w:ascii="Courier New" w:hAnsi="Courier New" w:cs="Courier New"/>
          <w:sz w:val="24"/>
          <w:szCs w:val="24"/>
        </w:rPr>
        <w:footnoteReference w:id="2"/>
      </w:r>
      <w:r w:rsidRPr="00EA20E4">
        <w:rPr>
          <w:rFonts w:ascii="Courier New" w:hAnsi="Courier New" w:cs="Courier New"/>
          <w:sz w:val="24"/>
          <w:szCs w:val="24"/>
        </w:rPr>
        <w:t>.</w:t>
      </w:r>
      <w:r w:rsidR="00FC3DFB" w:rsidRPr="00EA20E4">
        <w:rPr>
          <w:rFonts w:ascii="Courier New" w:hAnsi="Courier New" w:cs="Courier New"/>
          <w:sz w:val="24"/>
          <w:szCs w:val="24"/>
        </w:rPr>
        <w:t xml:space="preserve"> </w:t>
      </w:r>
    </w:p>
    <w:p w14:paraId="7CB35D5E" w14:textId="2E2051C3"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The increase in transfers will affect taxpayers, through the Federal government, as more veterans receive the loan discharge for which they qualify.  This effect is described in the Net Budget Impacts section of this preamble. Estimated annualized transfers are $</w:t>
      </w:r>
      <w:r w:rsidR="00FC3DFB" w:rsidRPr="00EA20E4">
        <w:rPr>
          <w:rFonts w:ascii="Courier New" w:hAnsi="Courier New" w:cs="Courier New"/>
          <w:sz w:val="24"/>
          <w:szCs w:val="24"/>
        </w:rPr>
        <w:t>138.7</w:t>
      </w:r>
      <w:r w:rsidRPr="00EA20E4">
        <w:rPr>
          <w:rFonts w:ascii="Courier New" w:hAnsi="Courier New" w:cs="Courier New"/>
          <w:sz w:val="24"/>
          <w:szCs w:val="24"/>
        </w:rPr>
        <w:t xml:space="preserve"> million at a 7 percent discount rate.  </w:t>
      </w:r>
    </w:p>
    <w:p w14:paraId="0811D89D" w14:textId="77777777"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Net Budget Impact</w:t>
      </w:r>
    </w:p>
    <w:p w14:paraId="2FAFB403" w14:textId="4EFBC94A" w:rsidR="00FA5ECE" w:rsidRPr="00EA20E4" w:rsidRDefault="00FA5ECE" w:rsidP="00FA5ECE">
      <w:pPr>
        <w:spacing w:after="0" w:line="480" w:lineRule="auto"/>
        <w:ind w:firstLine="720"/>
        <w:rPr>
          <w:rFonts w:ascii="Courier New" w:hAnsi="Courier New" w:cs="Courier New"/>
          <w:sz w:val="24"/>
          <w:szCs w:val="24"/>
        </w:rPr>
      </w:pPr>
      <w:r w:rsidRPr="00EA20E4">
        <w:rPr>
          <w:rFonts w:ascii="Courier New" w:hAnsi="Courier New" w:cs="Courier New"/>
          <w:sz w:val="24"/>
          <w:szCs w:val="24"/>
        </w:rPr>
        <w:t>We estimate that these final regulations will have a net Federal budget impact over the 2020-2029 loan cohorts of $</w:t>
      </w:r>
      <w:r w:rsidR="00165B57" w:rsidRPr="00EA20E4">
        <w:rPr>
          <w:rFonts w:ascii="Courier New" w:hAnsi="Courier New" w:cs="Courier New"/>
          <w:sz w:val="24"/>
          <w:szCs w:val="24"/>
        </w:rPr>
        <w:t>787</w:t>
      </w:r>
      <w:r w:rsidR="009E5DE3" w:rsidRPr="00EA20E4">
        <w:rPr>
          <w:rFonts w:ascii="Courier New" w:hAnsi="Courier New" w:cs="Courier New"/>
          <w:sz w:val="24"/>
          <w:szCs w:val="24"/>
        </w:rPr>
        <w:t xml:space="preserve"> </w:t>
      </w:r>
      <w:r w:rsidR="00165B57" w:rsidRPr="00EA20E4">
        <w:rPr>
          <w:rFonts w:ascii="Courier New" w:hAnsi="Courier New" w:cs="Courier New"/>
          <w:sz w:val="24"/>
          <w:szCs w:val="24"/>
        </w:rPr>
        <w:t>m</w:t>
      </w:r>
      <w:r w:rsidRPr="00EA20E4">
        <w:rPr>
          <w:rFonts w:ascii="Courier New" w:hAnsi="Courier New" w:cs="Courier New"/>
          <w:sz w:val="24"/>
          <w:szCs w:val="24"/>
        </w:rPr>
        <w:t>illion in outlays and a modification to past cohorts of $</w:t>
      </w:r>
      <w:r w:rsidR="00165B57" w:rsidRPr="00EA20E4">
        <w:rPr>
          <w:rFonts w:ascii="Courier New" w:hAnsi="Courier New" w:cs="Courier New"/>
          <w:sz w:val="24"/>
          <w:szCs w:val="24"/>
        </w:rPr>
        <w:t>543.8</w:t>
      </w:r>
      <w:r w:rsidRPr="00EA20E4">
        <w:rPr>
          <w:rFonts w:ascii="Courier New" w:hAnsi="Courier New" w:cs="Courier New"/>
          <w:sz w:val="24"/>
          <w:szCs w:val="24"/>
        </w:rPr>
        <w:t xml:space="preserve"> </w:t>
      </w:r>
      <w:r w:rsidR="00165B57" w:rsidRPr="00EA20E4">
        <w:rPr>
          <w:rFonts w:ascii="Courier New" w:hAnsi="Courier New" w:cs="Courier New"/>
          <w:sz w:val="24"/>
          <w:szCs w:val="24"/>
        </w:rPr>
        <w:t>m</w:t>
      </w:r>
      <w:r w:rsidRPr="00EA20E4">
        <w:rPr>
          <w:rFonts w:ascii="Courier New" w:hAnsi="Courier New" w:cs="Courier New"/>
          <w:sz w:val="24"/>
          <w:szCs w:val="24"/>
        </w:rPr>
        <w:t>illion, for a total net impact of $</w:t>
      </w:r>
      <w:r w:rsidR="00165B57" w:rsidRPr="00EA20E4">
        <w:rPr>
          <w:rFonts w:ascii="Courier New" w:hAnsi="Courier New" w:cs="Courier New"/>
          <w:sz w:val="24"/>
          <w:szCs w:val="24"/>
        </w:rPr>
        <w:t>1.</w:t>
      </w:r>
      <w:proofErr w:type="gramStart"/>
      <w:r w:rsidR="00165B57" w:rsidRPr="00EA20E4">
        <w:rPr>
          <w:rFonts w:ascii="Courier New" w:hAnsi="Courier New" w:cs="Courier New"/>
          <w:sz w:val="24"/>
          <w:szCs w:val="24"/>
        </w:rPr>
        <w:t>3</w:t>
      </w:r>
      <w:r w:rsidRPr="00EA20E4">
        <w:rPr>
          <w:rFonts w:ascii="Courier New" w:hAnsi="Courier New" w:cs="Courier New"/>
          <w:sz w:val="24"/>
          <w:szCs w:val="24"/>
        </w:rPr>
        <w:t xml:space="preserve">  billion</w:t>
      </w:r>
      <w:proofErr w:type="gramEnd"/>
      <w:r w:rsidRPr="00EA20E4">
        <w:rPr>
          <w:rFonts w:ascii="Courier New" w:hAnsi="Courier New" w:cs="Courier New"/>
          <w:sz w:val="24"/>
          <w:szCs w:val="24"/>
        </w:rPr>
        <w:t xml:space="preserve">.  A cohort reflects all loans originated in a given fiscal year.  Consistent with the requirements of the Credit Reform Act of 1990, budget cost estimates for the student loan programs reflect the estimated net present value of all future non-administrative Federal costs associated with a cohort of loans.  The Net Budget Impact </w:t>
      </w:r>
      <w:r w:rsidRPr="00EA20E4">
        <w:rPr>
          <w:rFonts w:ascii="Courier New" w:hAnsi="Courier New" w:cs="Courier New"/>
          <w:sz w:val="24"/>
          <w:szCs w:val="24"/>
        </w:rPr>
        <w:lastRenderedPageBreak/>
        <w:t>is compared to the 2020 President's Budget baseline</w:t>
      </w:r>
      <w:r w:rsidR="009870C3" w:rsidRPr="00EA20E4">
        <w:rPr>
          <w:rFonts w:ascii="Courier New" w:hAnsi="Courier New" w:cs="Courier New"/>
          <w:sz w:val="24"/>
          <w:szCs w:val="24"/>
        </w:rPr>
        <w:t>, as estimated for Mid-Session Review</w:t>
      </w:r>
      <w:r w:rsidRPr="00EA20E4">
        <w:rPr>
          <w:rFonts w:ascii="Courier New" w:hAnsi="Courier New" w:cs="Courier New"/>
          <w:sz w:val="24"/>
          <w:szCs w:val="24"/>
        </w:rPr>
        <w:t xml:space="preserve"> (PB2020).</w:t>
      </w:r>
    </w:p>
    <w:p w14:paraId="02999AAE" w14:textId="56EACE6E"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  As discussed throughout this preamble, these regulations will make the discharge process of loans for veterans with a service-related disability an opt-out process instead of the opt-in process associated with the current match between the Department and the Department of Veterans Affairs.  While the existing match has been processed since 2018 and the Department has accepted Department of Veterans’ Affairs determinations of disability status without additional medical information since 2013, a significant percentage of veterans who would qualify for the discharge do not submit applications.  Of approximately 58,000 likely qualifying veterans identified in the match process, only about 22,000 veterans have received approximately $650 million in discharges. According to Federal Student Aid, approximately 4,000 additional veterans are identified in each quarterly match.</w:t>
      </w:r>
    </w:p>
    <w:p w14:paraId="59CFB28B" w14:textId="1FA037E7"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To estimate the effect of the opt-</w:t>
      </w:r>
      <w:r w:rsidR="00B625E2" w:rsidRPr="00EA20E4">
        <w:rPr>
          <w:rFonts w:ascii="Courier New" w:hAnsi="Courier New" w:cs="Courier New"/>
          <w:sz w:val="24"/>
          <w:szCs w:val="24"/>
        </w:rPr>
        <w:t>out</w:t>
      </w:r>
      <w:r w:rsidRPr="00EA20E4">
        <w:rPr>
          <w:rFonts w:ascii="Courier New" w:hAnsi="Courier New" w:cs="Courier New"/>
          <w:sz w:val="24"/>
          <w:szCs w:val="24"/>
        </w:rPr>
        <w:t xml:space="preserve"> procedure, the Department adjusted the disability component of its Death, Disability, and Bankruptcy assumption (DDB), which also includes closed school and borrower defense discharges that have been the subject of recent regulations.  To calculate </w:t>
      </w:r>
      <w:r w:rsidRPr="00EA20E4">
        <w:rPr>
          <w:rFonts w:ascii="Courier New" w:hAnsi="Courier New" w:cs="Courier New"/>
          <w:sz w:val="24"/>
          <w:szCs w:val="24"/>
        </w:rPr>
        <w:lastRenderedPageBreak/>
        <w:t>the effect on past cohorts from borrowers currently eligible for the discharge</w:t>
      </w:r>
      <w:r w:rsidR="00B625E2" w:rsidRPr="00EA20E4">
        <w:rPr>
          <w:rFonts w:ascii="Courier New" w:hAnsi="Courier New" w:cs="Courier New"/>
          <w:sz w:val="24"/>
          <w:szCs w:val="24"/>
        </w:rPr>
        <w:t xml:space="preserve"> who have no record of receiving one</w:t>
      </w:r>
      <w:r w:rsidRPr="00EA20E4">
        <w:rPr>
          <w:rFonts w:ascii="Courier New" w:hAnsi="Courier New" w:cs="Courier New"/>
          <w:sz w:val="24"/>
          <w:szCs w:val="24"/>
        </w:rPr>
        <w:t>, the Department summarized the balances, collections, and payments associated with veterans identified in the August 2018 match who had not received a disability or death discharge by the end of FY 2019.  These potential claims were grouped by population id</w:t>
      </w:r>
      <w:r w:rsidR="00215BFA" w:rsidRPr="00EA20E4">
        <w:rPr>
          <w:rFonts w:ascii="Courier New" w:hAnsi="Courier New" w:cs="Courier New"/>
          <w:sz w:val="24"/>
          <w:szCs w:val="24"/>
        </w:rPr>
        <w:t>entification</w:t>
      </w:r>
      <w:r w:rsidRPr="00EA20E4">
        <w:rPr>
          <w:rFonts w:ascii="Courier New" w:hAnsi="Courier New" w:cs="Courier New"/>
          <w:sz w:val="24"/>
          <w:szCs w:val="24"/>
        </w:rPr>
        <w:t xml:space="preserve"> (non-consolidated, consolidated not-from-default, and consolidated from default), and offset between the fiscal year of loan origination and fiscal year of disability.  Baseline disability claims were also summarized by these factors and an adjustment factor for the increase represented by the potential claims was calculated.</w:t>
      </w:r>
      <w:r w:rsidR="009E5DE3" w:rsidRPr="00EA20E4">
        <w:rPr>
          <w:rFonts w:ascii="Courier New" w:hAnsi="Courier New" w:cs="Courier New"/>
          <w:sz w:val="24"/>
          <w:szCs w:val="24"/>
        </w:rPr>
        <w:t xml:space="preserve"> </w:t>
      </w:r>
      <w:r w:rsidRPr="00EA20E4">
        <w:rPr>
          <w:rFonts w:ascii="Courier New" w:hAnsi="Courier New" w:cs="Courier New"/>
          <w:sz w:val="24"/>
          <w:szCs w:val="24"/>
        </w:rPr>
        <w:t xml:space="preserve"> For example, for the 2010 cohort</w:t>
      </w:r>
      <w:r w:rsidR="008F3944" w:rsidRPr="00EA20E4">
        <w:rPr>
          <w:rFonts w:ascii="Courier New" w:hAnsi="Courier New" w:cs="Courier New"/>
          <w:sz w:val="24"/>
          <w:szCs w:val="24"/>
        </w:rPr>
        <w:t xml:space="preserve"> for consolidated loans</w:t>
      </w:r>
      <w:r w:rsidRPr="00EA20E4">
        <w:rPr>
          <w:rFonts w:ascii="Courier New" w:hAnsi="Courier New" w:cs="Courier New"/>
          <w:sz w:val="24"/>
          <w:szCs w:val="24"/>
        </w:rPr>
        <w:t xml:space="preserve">, potential claims were </w:t>
      </w:r>
      <w:r w:rsidR="008F3944" w:rsidRPr="00EA20E4">
        <w:rPr>
          <w:rFonts w:ascii="Courier New" w:hAnsi="Courier New" w:cs="Courier New"/>
          <w:sz w:val="24"/>
          <w:szCs w:val="24"/>
        </w:rPr>
        <w:t>approximately 5</w:t>
      </w:r>
      <w:r w:rsidRPr="00EA20E4">
        <w:rPr>
          <w:rFonts w:ascii="Courier New" w:hAnsi="Courier New" w:cs="Courier New"/>
          <w:sz w:val="24"/>
          <w:szCs w:val="24"/>
        </w:rPr>
        <w:t xml:space="preserve"> percent of baseline disability claims, so the adjustment factor was 1.</w:t>
      </w:r>
      <w:r w:rsidR="008F3944" w:rsidRPr="00EA20E4">
        <w:rPr>
          <w:rFonts w:ascii="Courier New" w:hAnsi="Courier New" w:cs="Courier New"/>
          <w:sz w:val="24"/>
          <w:szCs w:val="24"/>
        </w:rPr>
        <w:t>05</w:t>
      </w:r>
      <w:r w:rsidRPr="00EA20E4">
        <w:rPr>
          <w:rFonts w:ascii="Courier New" w:hAnsi="Courier New" w:cs="Courier New"/>
          <w:sz w:val="24"/>
          <w:szCs w:val="24"/>
        </w:rPr>
        <w:t xml:space="preserve"> percent.</w:t>
      </w:r>
    </w:p>
    <w:p w14:paraId="10015438" w14:textId="5F481355"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This adjustment accounts for the potential increase in claims from former borrowers with an existing qualifying disability rating.  The change to the opt-out approach will increase the level of disability discharges going forward, but not to the same degree as the significant adjustment in FY2020 that captures the build</w:t>
      </w:r>
      <w:r w:rsidR="002748B6" w:rsidRPr="00EA20E4">
        <w:rPr>
          <w:rFonts w:ascii="Courier New" w:hAnsi="Courier New" w:cs="Courier New"/>
          <w:sz w:val="24"/>
          <w:szCs w:val="24"/>
        </w:rPr>
        <w:t>-</w:t>
      </w:r>
      <w:r w:rsidRPr="00EA20E4">
        <w:rPr>
          <w:rFonts w:ascii="Courier New" w:hAnsi="Courier New" w:cs="Courier New"/>
          <w:sz w:val="24"/>
          <w:szCs w:val="24"/>
        </w:rPr>
        <w:t xml:space="preserve">up of years </w:t>
      </w:r>
      <w:r w:rsidR="009E5DE3" w:rsidRPr="00EA20E4">
        <w:rPr>
          <w:rFonts w:ascii="Courier New" w:hAnsi="Courier New" w:cs="Courier New"/>
          <w:sz w:val="24"/>
          <w:szCs w:val="24"/>
        </w:rPr>
        <w:t>from</w:t>
      </w:r>
      <w:r w:rsidRPr="00EA20E4">
        <w:rPr>
          <w:rFonts w:ascii="Courier New" w:hAnsi="Courier New" w:cs="Courier New"/>
          <w:sz w:val="24"/>
          <w:szCs w:val="24"/>
        </w:rPr>
        <w:t xml:space="preserve"> those who </w:t>
      </w:r>
      <w:r w:rsidRPr="00EA20E4">
        <w:rPr>
          <w:rFonts w:ascii="Courier New" w:hAnsi="Courier New" w:cs="Courier New"/>
          <w:sz w:val="24"/>
          <w:szCs w:val="24"/>
        </w:rPr>
        <w:lastRenderedPageBreak/>
        <w:t xml:space="preserve">did not submit applications.  To estimate the adjustment for future claims, the Department focused on those newly identified as disabled in 2018 and calculated an adjustment factor based on those who received a discharge versus those potential discharges who were in the match but did not submit applications.  This adjustment was applied to future cohorts and </w:t>
      </w:r>
      <w:r w:rsidR="00B878EA" w:rsidRPr="00EA20E4">
        <w:rPr>
          <w:rFonts w:ascii="Courier New" w:hAnsi="Courier New" w:cs="Courier New"/>
          <w:sz w:val="24"/>
          <w:szCs w:val="24"/>
        </w:rPr>
        <w:t xml:space="preserve">future disability determinations for borrowers in past cohorts. </w:t>
      </w:r>
    </w:p>
    <w:p w14:paraId="1E08AB08" w14:textId="71D75334"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   The Department incorporated this increase into the DDB assumption estimated for PB2020 and this generated the $</w:t>
      </w:r>
      <w:r w:rsidR="008F3944" w:rsidRPr="00EA20E4">
        <w:rPr>
          <w:rFonts w:ascii="Courier New" w:hAnsi="Courier New" w:cs="Courier New"/>
          <w:sz w:val="24"/>
          <w:szCs w:val="24"/>
        </w:rPr>
        <w:t>1.3</w:t>
      </w:r>
      <w:r w:rsidRPr="00EA20E4">
        <w:rPr>
          <w:rFonts w:ascii="Courier New" w:hAnsi="Courier New" w:cs="Courier New"/>
          <w:sz w:val="24"/>
          <w:szCs w:val="24"/>
        </w:rPr>
        <w:t xml:space="preserve"> billion in costs associated with the regulations.  </w:t>
      </w:r>
    </w:p>
    <w:p w14:paraId="4D961EB5" w14:textId="0D6E2F83"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proofErr w:type="gramStart"/>
      <w:r w:rsidRPr="00EA20E4">
        <w:rPr>
          <w:rFonts w:ascii="Courier New" w:hAnsi="Courier New" w:cs="Courier New"/>
          <w:sz w:val="24"/>
          <w:szCs w:val="24"/>
        </w:rPr>
        <w:t>A number of</w:t>
      </w:r>
      <w:proofErr w:type="gramEnd"/>
      <w:r w:rsidRPr="00EA20E4">
        <w:rPr>
          <w:rFonts w:ascii="Courier New" w:hAnsi="Courier New" w:cs="Courier New"/>
          <w:sz w:val="24"/>
          <w:szCs w:val="24"/>
        </w:rPr>
        <w:t xml:space="preserve"> factors may affect the estimated cost of these regulations.  </w:t>
      </w:r>
      <w:r w:rsidR="00166840" w:rsidRPr="00EA20E4">
        <w:rPr>
          <w:rFonts w:ascii="Courier New" w:hAnsi="Courier New" w:cs="Courier New"/>
          <w:sz w:val="24"/>
          <w:szCs w:val="24"/>
        </w:rPr>
        <w:t>Some borrowers may have lacked awareness of the potential discharge or found the application process difficult.</w:t>
      </w:r>
      <w:r w:rsidR="009E5DE3" w:rsidRPr="00EA20E4">
        <w:rPr>
          <w:rFonts w:ascii="Courier New" w:hAnsi="Courier New" w:cs="Courier New"/>
          <w:sz w:val="24"/>
          <w:szCs w:val="24"/>
        </w:rPr>
        <w:t xml:space="preserve"> </w:t>
      </w:r>
      <w:r w:rsidR="00166840" w:rsidRPr="00EA20E4">
        <w:rPr>
          <w:rFonts w:ascii="Courier New" w:hAnsi="Courier New" w:cs="Courier New"/>
          <w:sz w:val="24"/>
          <w:szCs w:val="24"/>
        </w:rPr>
        <w:t xml:space="preserve"> </w:t>
      </w:r>
      <w:r w:rsidRPr="00EA20E4">
        <w:rPr>
          <w:rFonts w:ascii="Courier New" w:hAnsi="Courier New" w:cs="Courier New"/>
          <w:sz w:val="24"/>
          <w:szCs w:val="24"/>
        </w:rPr>
        <w:t>To the extent existing borrowers choose to not apply for tax reasons, the tax provision granting that relief is currently scheduled to expire on December 31, 202</w:t>
      </w:r>
      <w:r w:rsidR="00617974" w:rsidRPr="00EA20E4">
        <w:rPr>
          <w:rFonts w:ascii="Courier New" w:hAnsi="Courier New" w:cs="Courier New"/>
          <w:sz w:val="24"/>
          <w:szCs w:val="24"/>
        </w:rPr>
        <w:t>5</w:t>
      </w:r>
      <w:r w:rsidRPr="00EA20E4">
        <w:rPr>
          <w:rFonts w:ascii="Courier New" w:hAnsi="Courier New" w:cs="Courier New"/>
          <w:sz w:val="24"/>
          <w:szCs w:val="24"/>
        </w:rPr>
        <w:t>.  While it may be renewed, the opt-out rate for future discharges occurring in 202</w:t>
      </w:r>
      <w:r w:rsidR="00617974" w:rsidRPr="00EA20E4">
        <w:rPr>
          <w:rFonts w:ascii="Courier New" w:hAnsi="Courier New" w:cs="Courier New"/>
          <w:sz w:val="24"/>
          <w:szCs w:val="24"/>
        </w:rPr>
        <w:t>6</w:t>
      </w:r>
      <w:r w:rsidRPr="00EA20E4">
        <w:rPr>
          <w:rFonts w:ascii="Courier New" w:hAnsi="Courier New" w:cs="Courier New"/>
          <w:sz w:val="24"/>
          <w:szCs w:val="24"/>
        </w:rPr>
        <w:t xml:space="preserve"> and later could increase.  </w:t>
      </w:r>
      <w:r w:rsidR="00617974" w:rsidRPr="00EA20E4">
        <w:rPr>
          <w:rFonts w:ascii="Courier New" w:hAnsi="Courier New" w:cs="Courier New"/>
          <w:sz w:val="24"/>
          <w:szCs w:val="24"/>
        </w:rPr>
        <w:t>In estimating the net budget impact of these interim final regulations, t</w:t>
      </w:r>
      <w:r w:rsidRPr="00EA20E4">
        <w:rPr>
          <w:rFonts w:ascii="Courier New" w:hAnsi="Courier New" w:cs="Courier New"/>
          <w:sz w:val="24"/>
          <w:szCs w:val="24"/>
        </w:rPr>
        <w:t>he Department reduced the adjustment factor for 202</w:t>
      </w:r>
      <w:r w:rsidR="00617974" w:rsidRPr="00EA20E4">
        <w:rPr>
          <w:rFonts w:ascii="Courier New" w:hAnsi="Courier New" w:cs="Courier New"/>
          <w:sz w:val="24"/>
          <w:szCs w:val="24"/>
        </w:rPr>
        <w:t>6</w:t>
      </w:r>
      <w:r w:rsidRPr="00EA20E4">
        <w:rPr>
          <w:rFonts w:ascii="Courier New" w:hAnsi="Courier New" w:cs="Courier New"/>
          <w:sz w:val="24"/>
          <w:szCs w:val="24"/>
        </w:rPr>
        <w:t xml:space="preserve"> and later by 15 percent to account for this.  If that provision is extended or if more </w:t>
      </w:r>
      <w:r w:rsidRPr="00EA20E4">
        <w:rPr>
          <w:rFonts w:ascii="Courier New" w:hAnsi="Courier New" w:cs="Courier New"/>
          <w:sz w:val="24"/>
          <w:szCs w:val="24"/>
        </w:rPr>
        <w:lastRenderedPageBreak/>
        <w:t xml:space="preserve">of the unfiled applications were for process reasons and did not reflect deliberate tax planning, the opt-out rate may </w:t>
      </w:r>
      <w:proofErr w:type="gramStart"/>
      <w:r w:rsidRPr="00EA20E4">
        <w:rPr>
          <w:rFonts w:ascii="Courier New" w:hAnsi="Courier New" w:cs="Courier New"/>
          <w:sz w:val="24"/>
          <w:szCs w:val="24"/>
        </w:rPr>
        <w:t>decrease</w:t>
      </w:r>
      <w:proofErr w:type="gramEnd"/>
      <w:r w:rsidRPr="00EA20E4">
        <w:rPr>
          <w:rFonts w:ascii="Courier New" w:hAnsi="Courier New" w:cs="Courier New"/>
          <w:sz w:val="24"/>
          <w:szCs w:val="24"/>
        </w:rPr>
        <w:t xml:space="preserve"> and the costs could go up.</w:t>
      </w:r>
    </w:p>
    <w:p w14:paraId="1324E690" w14:textId="77777777" w:rsidR="00FA5ECE" w:rsidRPr="00EA20E4" w:rsidRDefault="00FA5ECE" w:rsidP="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Another issue is the assumption that the non-applicants and future qualifying veterans will have a similar profile to applicants in terms of the amount of loans, repayment profiles, and the timing of their qualifying disability.  It is possible that those who applied for a discharge as the result of the match had higher balances and thus more incentive to file, especially once the federal tax consequences were removed.  Applicants and non-applicants could vary by debt level, educational attainment, nature of their disability, availability of support or other factors that could result in the discharges granted through the opt-out provision having a different average amount or subsidy cost for the Department.  </w:t>
      </w:r>
    </w:p>
    <w:p w14:paraId="518CEB6A" w14:textId="79BD91A8" w:rsidR="00F20825" w:rsidRPr="00EA20E4" w:rsidRDefault="00FA5ECE">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Another </w:t>
      </w:r>
      <w:r w:rsidR="00B878EA" w:rsidRPr="00EA20E4">
        <w:rPr>
          <w:rFonts w:ascii="Courier New" w:hAnsi="Courier New" w:cs="Courier New"/>
          <w:sz w:val="24"/>
          <w:szCs w:val="24"/>
        </w:rPr>
        <w:t>challenge</w:t>
      </w:r>
      <w:r w:rsidRPr="00EA20E4">
        <w:rPr>
          <w:rFonts w:ascii="Courier New" w:hAnsi="Courier New" w:cs="Courier New"/>
          <w:sz w:val="24"/>
          <w:szCs w:val="24"/>
        </w:rPr>
        <w:t xml:space="preserve"> is predicting the effect on future loan cohorts. We assume the level and timing of service-related disabilities will remain </w:t>
      </w:r>
      <w:proofErr w:type="gramStart"/>
      <w:r w:rsidRPr="00EA20E4">
        <w:rPr>
          <w:rFonts w:ascii="Courier New" w:hAnsi="Courier New" w:cs="Courier New"/>
          <w:sz w:val="24"/>
          <w:szCs w:val="24"/>
        </w:rPr>
        <w:t>similar to</w:t>
      </w:r>
      <w:proofErr w:type="gramEnd"/>
      <w:r w:rsidRPr="00EA20E4">
        <w:rPr>
          <w:rFonts w:ascii="Courier New" w:hAnsi="Courier New" w:cs="Courier New"/>
          <w:sz w:val="24"/>
          <w:szCs w:val="24"/>
        </w:rPr>
        <w:t xml:space="preserve"> that for existing borrowers.  Clearly, geopolitical factors that the Department of Education does not predict could affect the number of veterans who qualify for the discharge.  </w:t>
      </w:r>
      <w:r w:rsidRPr="00EA20E4">
        <w:rPr>
          <w:rFonts w:ascii="Courier New" w:hAnsi="Courier New" w:cs="Courier New"/>
          <w:sz w:val="24"/>
          <w:szCs w:val="24"/>
        </w:rPr>
        <w:lastRenderedPageBreak/>
        <w:t xml:space="preserve">Additionally, student loan borrowing among those who may serve in the military and eventually qualify for a discharge could increase depending upon recruitment patterns and further education pursued by those serving in the military.  </w:t>
      </w:r>
      <w:r w:rsidR="00166840" w:rsidRPr="00EA20E4">
        <w:rPr>
          <w:rFonts w:ascii="Courier New" w:hAnsi="Courier New" w:cs="Courier New"/>
          <w:sz w:val="24"/>
          <w:szCs w:val="24"/>
        </w:rPr>
        <w:t>However, i</w:t>
      </w:r>
      <w:r w:rsidR="00F14CED" w:rsidRPr="00EA20E4">
        <w:rPr>
          <w:rFonts w:ascii="Courier New" w:hAnsi="Courier New" w:cs="Courier New"/>
          <w:sz w:val="24"/>
          <w:szCs w:val="24"/>
        </w:rPr>
        <w:t xml:space="preserve">t is possible that the </w:t>
      </w:r>
      <w:r w:rsidR="006D32D1" w:rsidRPr="00EA20E4">
        <w:rPr>
          <w:rFonts w:ascii="Courier New" w:hAnsi="Courier New" w:cs="Courier New"/>
          <w:sz w:val="24"/>
          <w:szCs w:val="24"/>
        </w:rPr>
        <w:t xml:space="preserve">relatively generous </w:t>
      </w:r>
      <w:r w:rsidR="00F14CED" w:rsidRPr="00EA20E4">
        <w:rPr>
          <w:rFonts w:ascii="Courier New" w:hAnsi="Courier New" w:cs="Courier New"/>
          <w:sz w:val="24"/>
          <w:szCs w:val="24"/>
        </w:rPr>
        <w:t>provisions of the Post 9/11 GI bill will reduce borrowing by more recent and future cohorts of veterans relative to past cohorts.  An analysis done by Veterans Education Success of National Postsecondary Student Aid Survey data for the most recent three survey cycles (NPSAS</w:t>
      </w:r>
      <w:r w:rsidR="00015441" w:rsidRPr="00EA20E4">
        <w:rPr>
          <w:rFonts w:ascii="Courier New" w:hAnsi="Courier New" w:cs="Courier New"/>
          <w:sz w:val="24"/>
          <w:szCs w:val="24"/>
        </w:rPr>
        <w:t>:</w:t>
      </w:r>
      <w:r w:rsidR="00F14CED" w:rsidRPr="00EA20E4">
        <w:rPr>
          <w:rFonts w:ascii="Courier New" w:hAnsi="Courier New" w:cs="Courier New"/>
          <w:sz w:val="24"/>
          <w:szCs w:val="24"/>
        </w:rPr>
        <w:t>08, NPSAS</w:t>
      </w:r>
      <w:r w:rsidR="00015441" w:rsidRPr="00EA20E4">
        <w:rPr>
          <w:rFonts w:ascii="Courier New" w:hAnsi="Courier New" w:cs="Courier New"/>
          <w:sz w:val="24"/>
          <w:szCs w:val="24"/>
        </w:rPr>
        <w:t>:</w:t>
      </w:r>
      <w:r w:rsidR="00F14CED" w:rsidRPr="00EA20E4">
        <w:rPr>
          <w:rFonts w:ascii="Courier New" w:hAnsi="Courier New" w:cs="Courier New"/>
          <w:sz w:val="24"/>
          <w:szCs w:val="24"/>
        </w:rPr>
        <w:t>12 and NPSAS</w:t>
      </w:r>
      <w:r w:rsidR="00015441" w:rsidRPr="00EA20E4">
        <w:rPr>
          <w:rFonts w:ascii="Courier New" w:hAnsi="Courier New" w:cs="Courier New"/>
          <w:sz w:val="24"/>
          <w:szCs w:val="24"/>
        </w:rPr>
        <w:t>:</w:t>
      </w:r>
      <w:r w:rsidR="00F14CED" w:rsidRPr="00EA20E4">
        <w:rPr>
          <w:rFonts w:ascii="Courier New" w:hAnsi="Courier New" w:cs="Courier New"/>
          <w:sz w:val="24"/>
          <w:szCs w:val="24"/>
        </w:rPr>
        <w:t xml:space="preserve">16) </w:t>
      </w:r>
      <w:r w:rsidR="0047109B" w:rsidRPr="00EA20E4">
        <w:rPr>
          <w:rFonts w:ascii="Courier New" w:hAnsi="Courier New" w:cs="Courier New"/>
          <w:sz w:val="24"/>
          <w:szCs w:val="24"/>
        </w:rPr>
        <w:t>indicated that</w:t>
      </w:r>
      <w:r w:rsidR="00F20825" w:rsidRPr="00EA20E4">
        <w:rPr>
          <w:rFonts w:ascii="Courier New" w:hAnsi="Courier New" w:cs="Courier New"/>
          <w:sz w:val="24"/>
          <w:szCs w:val="24"/>
        </w:rPr>
        <w:t xml:space="preserve"> the percentage of veterans borrowing at proprietary schools decreased from 78 percent in NPSAS</w:t>
      </w:r>
      <w:r w:rsidR="00015441" w:rsidRPr="00EA20E4">
        <w:rPr>
          <w:rFonts w:ascii="Courier New" w:hAnsi="Courier New" w:cs="Courier New"/>
          <w:sz w:val="24"/>
          <w:szCs w:val="24"/>
        </w:rPr>
        <w:t>:</w:t>
      </w:r>
      <w:r w:rsidR="00F20825" w:rsidRPr="00EA20E4">
        <w:rPr>
          <w:rFonts w:ascii="Courier New" w:hAnsi="Courier New" w:cs="Courier New"/>
          <w:sz w:val="24"/>
          <w:szCs w:val="24"/>
        </w:rPr>
        <w:t xml:space="preserve">08 to </w:t>
      </w:r>
      <w:r w:rsidR="00786002" w:rsidRPr="00EA20E4">
        <w:rPr>
          <w:rFonts w:ascii="Courier New" w:hAnsi="Courier New" w:cs="Courier New"/>
          <w:sz w:val="24"/>
          <w:szCs w:val="24"/>
        </w:rPr>
        <w:t>42 percent in NPSAS</w:t>
      </w:r>
      <w:r w:rsidR="00015441" w:rsidRPr="00EA20E4">
        <w:rPr>
          <w:rFonts w:ascii="Courier New" w:hAnsi="Courier New" w:cs="Courier New"/>
          <w:sz w:val="24"/>
          <w:szCs w:val="24"/>
        </w:rPr>
        <w:t>:</w:t>
      </w:r>
      <w:r w:rsidR="00786002" w:rsidRPr="00EA20E4">
        <w:rPr>
          <w:rFonts w:ascii="Courier New" w:hAnsi="Courier New" w:cs="Courier New"/>
          <w:sz w:val="24"/>
          <w:szCs w:val="24"/>
        </w:rPr>
        <w:t>16 and the average annual amount borrowed decreased slightly from $8,680 to $8,630 in 2015 dollars.</w:t>
      </w:r>
      <w:r w:rsidR="00786002" w:rsidRPr="00EA20E4">
        <w:rPr>
          <w:rStyle w:val="FootnoteReference"/>
          <w:rFonts w:ascii="Courier New" w:hAnsi="Courier New" w:cs="Courier New"/>
          <w:sz w:val="24"/>
          <w:szCs w:val="24"/>
        </w:rPr>
        <w:footnoteReference w:id="3"/>
      </w:r>
      <w:r w:rsidR="0047109B" w:rsidRPr="00EA20E4">
        <w:rPr>
          <w:rFonts w:ascii="Courier New" w:hAnsi="Courier New" w:cs="Courier New"/>
          <w:sz w:val="24"/>
          <w:szCs w:val="24"/>
        </w:rPr>
        <w:t xml:space="preserve"> </w:t>
      </w:r>
      <w:r w:rsidR="00015441" w:rsidRPr="00EA20E4">
        <w:rPr>
          <w:rFonts w:ascii="Courier New" w:hAnsi="Courier New" w:cs="Courier New"/>
          <w:sz w:val="24"/>
          <w:szCs w:val="24"/>
        </w:rPr>
        <w:t>The percent of veterans borrowing declined slightly in other sectors (38 percent to 32 percent for public 4-year institutions) and the average amounts borrowed also declined ($10,410 for 4-year private non-profit in NPSAS:08 to $8,980 in NPSAS:16).</w:t>
      </w:r>
      <w:r w:rsidR="00015441" w:rsidRPr="00EA20E4">
        <w:rPr>
          <w:rStyle w:val="FootnoteReference"/>
          <w:rFonts w:ascii="Courier New" w:hAnsi="Courier New" w:cs="Courier New"/>
          <w:sz w:val="24"/>
          <w:szCs w:val="24"/>
        </w:rPr>
        <w:footnoteReference w:id="4"/>
      </w:r>
    </w:p>
    <w:p w14:paraId="09ADEFDE" w14:textId="17E89AF2" w:rsidR="00FA5ECE" w:rsidRPr="00EA20E4" w:rsidRDefault="00FA5ECE" w:rsidP="00AC2084">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lastRenderedPageBreak/>
        <w:t xml:space="preserve">Medical or technical advances that affect the classification of disability could potentially be a factor reducing the estimated costs associated with future loan cohorts.  For estimation purposes, we assume future cohorts will look like existing cohorts but acknowledge that </w:t>
      </w:r>
      <w:proofErr w:type="gramStart"/>
      <w:r w:rsidRPr="00EA20E4">
        <w:rPr>
          <w:rFonts w:ascii="Courier New" w:hAnsi="Courier New" w:cs="Courier New"/>
          <w:sz w:val="24"/>
          <w:szCs w:val="24"/>
        </w:rPr>
        <w:t>a number of</w:t>
      </w:r>
      <w:proofErr w:type="gramEnd"/>
      <w:r w:rsidRPr="00EA20E4">
        <w:rPr>
          <w:rFonts w:ascii="Courier New" w:hAnsi="Courier New" w:cs="Courier New"/>
          <w:sz w:val="24"/>
          <w:szCs w:val="24"/>
        </w:rPr>
        <w:t xml:space="preserve"> factors could shift the estimated costs in either direction.</w:t>
      </w:r>
    </w:p>
    <w:p w14:paraId="21957C6E" w14:textId="77777777" w:rsidR="00FA5ECE" w:rsidRPr="00EA20E4" w:rsidRDefault="00FA5ECE" w:rsidP="00FA5ECE">
      <w:pPr>
        <w:spacing w:line="240" w:lineRule="auto"/>
        <w:rPr>
          <w:rFonts w:ascii="Courier New" w:hAnsi="Courier New" w:cs="Courier New"/>
          <w:sz w:val="24"/>
          <w:szCs w:val="24"/>
          <w:u w:val="single"/>
        </w:rPr>
      </w:pPr>
      <w:r w:rsidRPr="00EA20E4">
        <w:rPr>
          <w:rFonts w:ascii="Courier New" w:hAnsi="Courier New" w:cs="Courier New"/>
          <w:sz w:val="24"/>
          <w:szCs w:val="24"/>
          <w:u w:val="single"/>
        </w:rPr>
        <w:t>Accounting Statement</w:t>
      </w:r>
    </w:p>
    <w:p w14:paraId="7ED33F2E" w14:textId="14252416" w:rsidR="00FA5ECE" w:rsidRPr="00EA20E4" w:rsidRDefault="00FA5ECE" w:rsidP="00FA5ECE">
      <w:pPr>
        <w:spacing w:after="0" w:line="480" w:lineRule="auto"/>
        <w:rPr>
          <w:rFonts w:ascii="Courier New" w:hAnsi="Courier New" w:cs="Courier New"/>
          <w:sz w:val="24"/>
          <w:szCs w:val="24"/>
        </w:rPr>
      </w:pPr>
      <w:r w:rsidRPr="00EA20E4">
        <w:rPr>
          <w:rFonts w:ascii="Courier New" w:hAnsi="Courier New" w:cs="Courier New"/>
          <w:sz w:val="24"/>
          <w:szCs w:val="24"/>
        </w:rPr>
        <w:t>As required by OMB Circular A-4 (available at www.whitehouse.gov/sites/default/files/omb/assets/omb/circulars/a004/a-4.pdf), in the following table we have prepared an accounting statement showing the classification of the expenditures associated with the provisions of these final regulations.  This table provides our best estimate of the changes in annual monetized transfers as a result of these final regulations.  Expenditures are classified as transfers from the Federal Government to veterans who qualify for a total and permanent disability discharge.</w:t>
      </w:r>
      <w:r w:rsidR="000F23CF">
        <w:rPr>
          <w:rStyle w:val="FootnoteReference"/>
          <w:rFonts w:ascii="Courier New" w:hAnsi="Courier New" w:cs="Courier New"/>
          <w:sz w:val="24"/>
          <w:szCs w:val="24"/>
        </w:rPr>
        <w:footnoteReference w:id="5"/>
      </w:r>
    </w:p>
    <w:p w14:paraId="092BC2E6" w14:textId="77777777" w:rsidR="00FA5ECE" w:rsidRPr="00EA20E4" w:rsidRDefault="00FA5ECE" w:rsidP="00FA5ECE">
      <w:pPr>
        <w:rPr>
          <w:rFonts w:ascii="Courier New" w:eastAsia="Times New Roman" w:hAnsi="Courier New" w:cs="Courier New"/>
          <w:b/>
          <w:bCs/>
          <w:sz w:val="24"/>
          <w:szCs w:val="24"/>
        </w:rPr>
      </w:pPr>
    </w:p>
    <w:p w14:paraId="6EE09658" w14:textId="77777777" w:rsidR="00FA5ECE" w:rsidRPr="00EA20E4" w:rsidRDefault="00FA5ECE" w:rsidP="00FA5ECE">
      <w:pPr>
        <w:spacing w:after="0" w:line="480" w:lineRule="auto"/>
        <w:ind w:right="99"/>
        <w:jc w:val="center"/>
        <w:textAlignment w:val="baseline"/>
        <w:rPr>
          <w:rFonts w:asciiTheme="majorHAnsi" w:eastAsia="Times New Roman" w:hAnsiTheme="majorHAnsi" w:cstheme="majorHAnsi"/>
          <w:b/>
          <w:bCs/>
          <w:sz w:val="24"/>
          <w:szCs w:val="24"/>
        </w:rPr>
      </w:pPr>
      <w:r w:rsidRPr="00EA20E4">
        <w:rPr>
          <w:rFonts w:ascii="Courier New" w:eastAsia="Times New Roman" w:hAnsi="Courier New" w:cs="Courier New"/>
          <w:b/>
          <w:bCs/>
          <w:sz w:val="24"/>
          <w:szCs w:val="24"/>
        </w:rPr>
        <w:t xml:space="preserve">Table </w:t>
      </w:r>
      <w:r w:rsidRPr="00EA20E4">
        <w:rPr>
          <w:rFonts w:ascii="Courier New" w:eastAsia="Times New Roman" w:hAnsi="Courier New" w:cs="Courier New"/>
          <w:b/>
          <w:sz w:val="24"/>
          <w:szCs w:val="24"/>
        </w:rPr>
        <w:t>6</w:t>
      </w:r>
      <w:r w:rsidRPr="00EA20E4">
        <w:rPr>
          <w:rFonts w:ascii="Courier New" w:eastAsia="Times New Roman" w:hAnsi="Courier New" w:cs="Courier New"/>
          <w:b/>
          <w:bCs/>
          <w:sz w:val="24"/>
          <w:szCs w:val="24"/>
        </w:rPr>
        <w:t>: Accounting Statement: Classification of Estimated Expenditures (in millions)</w:t>
      </w:r>
    </w:p>
    <w:tbl>
      <w:tblPr>
        <w:tblW w:w="9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0"/>
        <w:gridCol w:w="1147"/>
        <w:gridCol w:w="1503"/>
      </w:tblGrid>
      <w:tr w:rsidR="00FA5ECE" w:rsidRPr="00EA20E4" w14:paraId="60AF0CC1" w14:textId="77777777" w:rsidTr="00983765">
        <w:trPr>
          <w:trHeight w:val="330"/>
        </w:trPr>
        <w:tc>
          <w:tcPr>
            <w:tcW w:w="6850" w:type="dxa"/>
            <w:shd w:val="clear" w:color="auto" w:fill="auto"/>
            <w:vAlign w:val="center"/>
            <w:hideMark/>
          </w:tcPr>
          <w:p w14:paraId="38F48EED" w14:textId="77777777" w:rsidR="00FA5ECE" w:rsidRPr="00EA20E4" w:rsidRDefault="00FA5ECE" w:rsidP="00FA5ECE">
            <w:pPr>
              <w:spacing w:after="0" w:line="240" w:lineRule="auto"/>
              <w:contextualSpacing/>
              <w:jc w:val="center"/>
              <w:rPr>
                <w:rFonts w:ascii="Courier New" w:eastAsia="Times New Roman" w:hAnsi="Courier New" w:cs="Courier New"/>
                <w:sz w:val="24"/>
                <w:szCs w:val="24"/>
              </w:rPr>
            </w:pPr>
            <w:r w:rsidRPr="00EA20E4">
              <w:rPr>
                <w:rFonts w:ascii="Courier New" w:eastAsia="Times New Roman" w:hAnsi="Courier New" w:cs="Courier New"/>
                <w:sz w:val="24"/>
                <w:szCs w:val="24"/>
              </w:rPr>
              <w:t>Category</w:t>
            </w:r>
          </w:p>
        </w:tc>
        <w:tc>
          <w:tcPr>
            <w:tcW w:w="2650" w:type="dxa"/>
            <w:gridSpan w:val="2"/>
            <w:shd w:val="clear" w:color="auto" w:fill="auto"/>
            <w:vAlign w:val="center"/>
            <w:hideMark/>
          </w:tcPr>
          <w:p w14:paraId="191BF5BD" w14:textId="77777777" w:rsidR="00FA5ECE" w:rsidRPr="00EA20E4" w:rsidRDefault="00FA5ECE" w:rsidP="00FA5ECE">
            <w:pPr>
              <w:spacing w:after="0" w:line="240" w:lineRule="auto"/>
              <w:contextualSpacing/>
              <w:jc w:val="center"/>
              <w:rPr>
                <w:rFonts w:ascii="Courier New" w:eastAsia="Times New Roman" w:hAnsi="Courier New" w:cs="Courier New"/>
                <w:sz w:val="24"/>
                <w:szCs w:val="24"/>
              </w:rPr>
            </w:pPr>
            <w:r w:rsidRPr="00EA20E4">
              <w:rPr>
                <w:rFonts w:ascii="Courier New" w:eastAsia="Times New Roman" w:hAnsi="Courier New" w:cs="Courier New"/>
                <w:sz w:val="24"/>
                <w:szCs w:val="24"/>
              </w:rPr>
              <w:t>Benefits</w:t>
            </w:r>
          </w:p>
        </w:tc>
      </w:tr>
      <w:tr w:rsidR="00FA5ECE" w:rsidRPr="00EA20E4" w14:paraId="7460367D" w14:textId="77777777" w:rsidTr="00983765">
        <w:trPr>
          <w:trHeight w:val="75"/>
        </w:trPr>
        <w:tc>
          <w:tcPr>
            <w:tcW w:w="6850" w:type="dxa"/>
            <w:shd w:val="clear" w:color="auto" w:fill="auto"/>
            <w:vAlign w:val="center"/>
          </w:tcPr>
          <w:p w14:paraId="368931B0" w14:textId="158FFF4F" w:rsidR="00FA5ECE" w:rsidRPr="00EA20E4" w:rsidRDefault="00FA5ECE" w:rsidP="00FA5ECE">
            <w:pPr>
              <w:spacing w:after="0" w:line="240" w:lineRule="auto"/>
              <w:contextualSpacing/>
              <w:rPr>
                <w:rFonts w:ascii="Courier New" w:eastAsia="Calibri" w:hAnsi="Courier New" w:cs="Courier New"/>
                <w:sz w:val="24"/>
                <w:szCs w:val="24"/>
              </w:rPr>
            </w:pPr>
            <w:r w:rsidRPr="00EA20E4">
              <w:rPr>
                <w:rFonts w:ascii="Courier New" w:eastAsia="Calibri" w:hAnsi="Courier New" w:cs="Courier New"/>
                <w:sz w:val="24"/>
                <w:szCs w:val="24"/>
              </w:rPr>
              <w:t xml:space="preserve">Increased share of qualifying veterans who receive a total and </w:t>
            </w:r>
            <w:r w:rsidR="009E5DE3" w:rsidRPr="00EA20E4">
              <w:rPr>
                <w:rFonts w:ascii="Courier New" w:eastAsia="Calibri" w:hAnsi="Courier New" w:cs="Courier New"/>
                <w:sz w:val="24"/>
                <w:szCs w:val="24"/>
              </w:rPr>
              <w:t>permanent</w:t>
            </w:r>
            <w:r w:rsidRPr="00EA20E4">
              <w:rPr>
                <w:rFonts w:ascii="Courier New" w:eastAsia="Calibri" w:hAnsi="Courier New" w:cs="Courier New"/>
                <w:sz w:val="24"/>
                <w:szCs w:val="24"/>
              </w:rPr>
              <w:t xml:space="preserve"> disability discharge</w:t>
            </w:r>
          </w:p>
        </w:tc>
        <w:tc>
          <w:tcPr>
            <w:tcW w:w="2650" w:type="dxa"/>
            <w:gridSpan w:val="2"/>
            <w:shd w:val="clear" w:color="auto" w:fill="auto"/>
            <w:noWrap/>
            <w:vAlign w:val="center"/>
            <w:hideMark/>
          </w:tcPr>
          <w:p w14:paraId="48440427" w14:textId="77777777" w:rsidR="00FA5ECE" w:rsidRPr="00EA20E4" w:rsidRDefault="00FA5ECE" w:rsidP="00FA5ECE">
            <w:pPr>
              <w:spacing w:after="0" w:line="240" w:lineRule="auto"/>
              <w:contextualSpacing/>
              <w:jc w:val="center"/>
              <w:rPr>
                <w:rFonts w:asciiTheme="majorHAnsi" w:eastAsia="Times New Roman" w:hAnsiTheme="majorHAnsi" w:cstheme="majorHAnsi"/>
                <w:sz w:val="24"/>
                <w:szCs w:val="24"/>
              </w:rPr>
            </w:pPr>
            <w:r w:rsidRPr="00EA20E4">
              <w:rPr>
                <w:rFonts w:ascii="Courier New" w:eastAsia="Times New Roman" w:hAnsi="Courier New" w:cs="Courier New"/>
                <w:sz w:val="24"/>
                <w:szCs w:val="24"/>
              </w:rPr>
              <w:t>Not Quantified</w:t>
            </w:r>
          </w:p>
        </w:tc>
      </w:tr>
      <w:tr w:rsidR="00FA5ECE" w:rsidRPr="00EA20E4" w14:paraId="7B0035FC" w14:textId="77777777" w:rsidTr="00983765">
        <w:trPr>
          <w:trHeight w:val="75"/>
        </w:trPr>
        <w:tc>
          <w:tcPr>
            <w:tcW w:w="6850" w:type="dxa"/>
            <w:shd w:val="clear" w:color="auto" w:fill="auto"/>
            <w:vAlign w:val="center"/>
          </w:tcPr>
          <w:p w14:paraId="2A174FF3" w14:textId="77777777" w:rsidR="00FA5ECE" w:rsidRPr="00EA20E4" w:rsidRDefault="00FA5ECE" w:rsidP="00FA5ECE">
            <w:pPr>
              <w:spacing w:after="0" w:line="240" w:lineRule="auto"/>
              <w:contextualSpacing/>
              <w:rPr>
                <w:rFonts w:ascii="Courier New" w:eastAsia="Calibri" w:hAnsi="Courier New" w:cs="Courier New"/>
                <w:sz w:val="24"/>
                <w:szCs w:val="24"/>
              </w:rPr>
            </w:pPr>
          </w:p>
        </w:tc>
        <w:tc>
          <w:tcPr>
            <w:tcW w:w="2650" w:type="dxa"/>
            <w:gridSpan w:val="2"/>
            <w:shd w:val="clear" w:color="auto" w:fill="auto"/>
            <w:noWrap/>
            <w:vAlign w:val="center"/>
          </w:tcPr>
          <w:p w14:paraId="5B62DE8A" w14:textId="77777777" w:rsidR="00FA5ECE" w:rsidRPr="00EA20E4" w:rsidRDefault="00FA5ECE" w:rsidP="00FA5ECE">
            <w:pPr>
              <w:spacing w:after="0" w:line="240" w:lineRule="auto"/>
              <w:contextualSpacing/>
              <w:jc w:val="center"/>
              <w:rPr>
                <w:rFonts w:ascii="Courier New" w:eastAsia="Times New Roman" w:hAnsi="Courier New" w:cs="Courier New"/>
                <w:sz w:val="24"/>
                <w:szCs w:val="24"/>
              </w:rPr>
            </w:pPr>
            <w:r w:rsidRPr="00EA20E4">
              <w:rPr>
                <w:rFonts w:ascii="Courier New" w:eastAsia="Times New Roman" w:hAnsi="Courier New" w:cs="Courier New"/>
                <w:sz w:val="24"/>
                <w:szCs w:val="24"/>
              </w:rPr>
              <w:t>Not Quantified</w:t>
            </w:r>
          </w:p>
        </w:tc>
      </w:tr>
      <w:tr w:rsidR="00FA5ECE" w:rsidRPr="00EA20E4" w14:paraId="1ADBFD76" w14:textId="77777777" w:rsidTr="00983765">
        <w:trPr>
          <w:trHeight w:val="330"/>
        </w:trPr>
        <w:tc>
          <w:tcPr>
            <w:tcW w:w="6850" w:type="dxa"/>
            <w:shd w:val="clear" w:color="auto" w:fill="auto"/>
            <w:vAlign w:val="center"/>
          </w:tcPr>
          <w:p w14:paraId="52240D4A" w14:textId="77777777" w:rsidR="00FA5ECE" w:rsidRPr="00EA20E4" w:rsidRDefault="00FA5ECE" w:rsidP="00FA5ECE">
            <w:pPr>
              <w:spacing w:after="0" w:line="240" w:lineRule="auto"/>
              <w:rPr>
                <w:rFonts w:asciiTheme="majorHAnsi" w:eastAsia="Times New Roman" w:hAnsiTheme="majorHAnsi" w:cstheme="majorHAnsi"/>
                <w:sz w:val="24"/>
                <w:szCs w:val="24"/>
              </w:rPr>
            </w:pPr>
            <w:r w:rsidRPr="00EA20E4">
              <w:rPr>
                <w:rFonts w:ascii="Courier New" w:hAnsi="Courier New" w:cs="Courier New"/>
              </w:rPr>
              <w:t>Reduced paperwork burden on Veterans who qualify for a TPD discharge</w:t>
            </w:r>
          </w:p>
        </w:tc>
        <w:tc>
          <w:tcPr>
            <w:tcW w:w="1147" w:type="dxa"/>
            <w:shd w:val="clear" w:color="auto" w:fill="auto"/>
          </w:tcPr>
          <w:p w14:paraId="4C1EBCC1" w14:textId="77777777" w:rsidR="00FA5ECE" w:rsidRPr="00EA20E4" w:rsidRDefault="00FA5ECE" w:rsidP="00FA5ECE">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7%</w:t>
            </w:r>
          </w:p>
          <w:p w14:paraId="523C0F08" w14:textId="15D488A2" w:rsidR="00FA5ECE" w:rsidRPr="00EA20E4" w:rsidRDefault="00FA5ECE" w:rsidP="00FA5ECE">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w:t>
            </w:r>
            <w:r w:rsidR="004051C5" w:rsidRPr="00EA20E4">
              <w:rPr>
                <w:rFonts w:ascii="Courier New" w:eastAsia="Times New Roman" w:hAnsi="Courier New" w:cs="Courier New"/>
                <w:sz w:val="24"/>
                <w:szCs w:val="24"/>
              </w:rPr>
              <w:t>-.</w:t>
            </w:r>
            <w:r w:rsidR="00FC3DFB" w:rsidRPr="00EA20E4">
              <w:rPr>
                <w:rFonts w:ascii="Courier New" w:eastAsia="Times New Roman" w:hAnsi="Courier New" w:cs="Courier New"/>
                <w:sz w:val="24"/>
                <w:szCs w:val="24"/>
              </w:rPr>
              <w:t>141</w:t>
            </w:r>
          </w:p>
        </w:tc>
        <w:tc>
          <w:tcPr>
            <w:tcW w:w="1503" w:type="dxa"/>
            <w:shd w:val="clear" w:color="auto" w:fill="auto"/>
          </w:tcPr>
          <w:p w14:paraId="6519745B" w14:textId="77777777" w:rsidR="00FA5ECE" w:rsidRPr="00EA20E4" w:rsidRDefault="00FA5ECE" w:rsidP="00FA5ECE">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3%</w:t>
            </w:r>
          </w:p>
          <w:p w14:paraId="1C91A7B8" w14:textId="7CBF3615" w:rsidR="00FA5ECE" w:rsidRPr="00EA20E4" w:rsidRDefault="00FA5ECE" w:rsidP="00FA5ECE">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w:t>
            </w:r>
            <w:r w:rsidR="004051C5" w:rsidRPr="00EA20E4">
              <w:rPr>
                <w:rFonts w:ascii="Courier New" w:eastAsia="Times New Roman" w:hAnsi="Courier New" w:cs="Courier New"/>
                <w:sz w:val="24"/>
                <w:szCs w:val="24"/>
              </w:rPr>
              <w:t>$-.</w:t>
            </w:r>
            <w:r w:rsidR="00FC3DFB" w:rsidRPr="00EA20E4">
              <w:rPr>
                <w:rFonts w:ascii="Courier New" w:eastAsia="Times New Roman" w:hAnsi="Courier New" w:cs="Courier New"/>
                <w:sz w:val="24"/>
                <w:szCs w:val="24"/>
              </w:rPr>
              <w:t>141</w:t>
            </w:r>
          </w:p>
        </w:tc>
      </w:tr>
      <w:tr w:rsidR="00FA5ECE" w:rsidRPr="00EA20E4" w14:paraId="05E1C30E" w14:textId="77777777" w:rsidTr="00AC2084">
        <w:trPr>
          <w:trHeight w:val="330"/>
        </w:trPr>
        <w:tc>
          <w:tcPr>
            <w:tcW w:w="6850" w:type="dxa"/>
            <w:shd w:val="clear" w:color="auto" w:fill="auto"/>
            <w:vAlign w:val="center"/>
          </w:tcPr>
          <w:p w14:paraId="04975384" w14:textId="4E8AD18B" w:rsidR="00FA5ECE" w:rsidRPr="00EA20E4" w:rsidRDefault="00FA5ECE" w:rsidP="00FA5ECE">
            <w:pPr>
              <w:spacing w:after="0" w:line="240" w:lineRule="auto"/>
              <w:contextualSpacing/>
              <w:rPr>
                <w:rFonts w:ascii="Courier New" w:eastAsia="Times New Roman" w:hAnsi="Courier New" w:cs="Courier New"/>
                <w:sz w:val="24"/>
                <w:szCs w:val="24"/>
              </w:rPr>
            </w:pPr>
          </w:p>
        </w:tc>
        <w:tc>
          <w:tcPr>
            <w:tcW w:w="2650" w:type="dxa"/>
            <w:gridSpan w:val="2"/>
            <w:shd w:val="clear" w:color="auto" w:fill="auto"/>
            <w:vAlign w:val="center"/>
          </w:tcPr>
          <w:p w14:paraId="3C6B928B" w14:textId="3E959C89" w:rsidR="00FA5ECE" w:rsidRPr="00EA20E4" w:rsidRDefault="00FA5ECE" w:rsidP="00FA5ECE">
            <w:pPr>
              <w:spacing w:after="0" w:line="240" w:lineRule="auto"/>
              <w:contextualSpacing/>
              <w:jc w:val="center"/>
              <w:rPr>
                <w:rFonts w:ascii="Courier New" w:eastAsia="Times New Roman" w:hAnsi="Courier New" w:cs="Courier New"/>
                <w:sz w:val="24"/>
                <w:szCs w:val="24"/>
              </w:rPr>
            </w:pPr>
          </w:p>
        </w:tc>
      </w:tr>
      <w:tr w:rsidR="00FA5ECE" w:rsidRPr="00EA20E4" w14:paraId="31E93EBC" w14:textId="77777777" w:rsidTr="00983765">
        <w:trPr>
          <w:trHeight w:val="330"/>
        </w:trPr>
        <w:tc>
          <w:tcPr>
            <w:tcW w:w="6850" w:type="dxa"/>
            <w:shd w:val="clear" w:color="auto" w:fill="auto"/>
            <w:vAlign w:val="center"/>
          </w:tcPr>
          <w:p w14:paraId="41049A6C" w14:textId="77777777" w:rsidR="00FA5ECE" w:rsidRPr="00EA20E4" w:rsidRDefault="00FA5ECE" w:rsidP="00FA5ECE">
            <w:pPr>
              <w:spacing w:after="0" w:line="240" w:lineRule="auto"/>
              <w:rPr>
                <w:rFonts w:asciiTheme="majorHAnsi" w:eastAsia="Times New Roman" w:hAnsiTheme="majorHAnsi" w:cstheme="majorHAnsi"/>
                <w:sz w:val="24"/>
                <w:szCs w:val="24"/>
              </w:rPr>
            </w:pPr>
          </w:p>
        </w:tc>
        <w:tc>
          <w:tcPr>
            <w:tcW w:w="1147" w:type="dxa"/>
            <w:shd w:val="clear" w:color="auto" w:fill="auto"/>
          </w:tcPr>
          <w:p w14:paraId="1A1BD247" w14:textId="79C52FCF" w:rsidR="00FA5ECE" w:rsidRPr="00EA20E4" w:rsidRDefault="00FA5ECE" w:rsidP="00FA5ECE">
            <w:pPr>
              <w:spacing w:after="0" w:line="240" w:lineRule="auto"/>
              <w:contextualSpacing/>
              <w:jc w:val="right"/>
              <w:rPr>
                <w:rFonts w:ascii="Courier New" w:eastAsia="Times New Roman" w:hAnsi="Courier New" w:cs="Courier New"/>
                <w:sz w:val="24"/>
                <w:szCs w:val="24"/>
              </w:rPr>
            </w:pPr>
          </w:p>
        </w:tc>
        <w:tc>
          <w:tcPr>
            <w:tcW w:w="1503" w:type="dxa"/>
            <w:shd w:val="clear" w:color="auto" w:fill="auto"/>
          </w:tcPr>
          <w:p w14:paraId="2446243F" w14:textId="5273360E" w:rsidR="00FA5ECE" w:rsidRPr="00EA20E4" w:rsidRDefault="00FA5ECE" w:rsidP="00FA5ECE">
            <w:pPr>
              <w:spacing w:after="0" w:line="240" w:lineRule="auto"/>
              <w:contextualSpacing/>
              <w:jc w:val="right"/>
              <w:rPr>
                <w:rFonts w:ascii="Courier New" w:eastAsia="Times New Roman" w:hAnsi="Courier New" w:cs="Courier New"/>
                <w:sz w:val="24"/>
                <w:szCs w:val="24"/>
              </w:rPr>
            </w:pPr>
          </w:p>
        </w:tc>
      </w:tr>
      <w:tr w:rsidR="00FA5ECE" w:rsidRPr="00EA20E4" w14:paraId="6CC19EA6" w14:textId="77777777" w:rsidTr="00983765">
        <w:trPr>
          <w:trHeight w:val="75"/>
        </w:trPr>
        <w:tc>
          <w:tcPr>
            <w:tcW w:w="6850" w:type="dxa"/>
            <w:shd w:val="clear" w:color="auto" w:fill="auto"/>
            <w:vAlign w:val="center"/>
          </w:tcPr>
          <w:p w14:paraId="5C186E77" w14:textId="77777777" w:rsidR="00FA5ECE" w:rsidRPr="00EA20E4" w:rsidRDefault="00FA5ECE" w:rsidP="00FA5ECE">
            <w:pPr>
              <w:spacing w:after="0" w:line="240" w:lineRule="auto"/>
              <w:contextualSpacing/>
              <w:rPr>
                <w:rFonts w:ascii="Courier New" w:eastAsia="Calibri" w:hAnsi="Courier New" w:cs="Courier New"/>
                <w:sz w:val="24"/>
                <w:szCs w:val="24"/>
              </w:rPr>
            </w:pPr>
          </w:p>
        </w:tc>
        <w:tc>
          <w:tcPr>
            <w:tcW w:w="2650" w:type="dxa"/>
            <w:gridSpan w:val="2"/>
            <w:shd w:val="clear" w:color="auto" w:fill="auto"/>
            <w:noWrap/>
            <w:vAlign w:val="center"/>
          </w:tcPr>
          <w:p w14:paraId="30529F9A" w14:textId="77777777" w:rsidR="00FA5ECE" w:rsidRPr="00EA20E4" w:rsidRDefault="00FA5ECE" w:rsidP="00FA5ECE">
            <w:pPr>
              <w:spacing w:after="0" w:line="240" w:lineRule="auto"/>
              <w:contextualSpacing/>
              <w:jc w:val="center"/>
              <w:rPr>
                <w:rFonts w:asciiTheme="majorHAnsi" w:hAnsiTheme="majorHAnsi" w:cstheme="majorHAnsi"/>
                <w:sz w:val="24"/>
                <w:szCs w:val="24"/>
              </w:rPr>
            </w:pPr>
          </w:p>
        </w:tc>
      </w:tr>
      <w:tr w:rsidR="00FA5ECE" w:rsidRPr="00EA20E4" w14:paraId="4B99E675" w14:textId="77777777" w:rsidTr="00983765">
        <w:trPr>
          <w:trHeight w:val="330"/>
        </w:trPr>
        <w:tc>
          <w:tcPr>
            <w:tcW w:w="6850" w:type="dxa"/>
            <w:shd w:val="clear" w:color="auto" w:fill="auto"/>
            <w:vAlign w:val="center"/>
            <w:hideMark/>
          </w:tcPr>
          <w:p w14:paraId="5AF03FFD" w14:textId="77777777" w:rsidR="00FA5ECE" w:rsidRPr="00EA20E4" w:rsidRDefault="00FA5ECE" w:rsidP="00FA5ECE">
            <w:pPr>
              <w:spacing w:after="0" w:line="240" w:lineRule="auto"/>
              <w:contextualSpacing/>
              <w:rPr>
                <w:rFonts w:ascii="Courier New" w:eastAsia="Times New Roman" w:hAnsi="Courier New" w:cs="Courier New"/>
                <w:sz w:val="24"/>
                <w:szCs w:val="24"/>
              </w:rPr>
            </w:pPr>
            <w:r w:rsidRPr="00EA20E4">
              <w:rPr>
                <w:rFonts w:ascii="Courier New" w:eastAsia="Times New Roman" w:hAnsi="Courier New" w:cs="Courier New"/>
                <w:sz w:val="24"/>
                <w:szCs w:val="24"/>
              </w:rPr>
              <w:t>Category</w:t>
            </w:r>
          </w:p>
        </w:tc>
        <w:tc>
          <w:tcPr>
            <w:tcW w:w="2650" w:type="dxa"/>
            <w:gridSpan w:val="2"/>
            <w:shd w:val="clear" w:color="auto" w:fill="auto"/>
            <w:vAlign w:val="center"/>
            <w:hideMark/>
          </w:tcPr>
          <w:p w14:paraId="4DD3A626" w14:textId="77777777" w:rsidR="00FA5ECE" w:rsidRPr="00EA20E4" w:rsidRDefault="00FA5ECE" w:rsidP="00FA5ECE">
            <w:pPr>
              <w:spacing w:after="0" w:line="240" w:lineRule="auto"/>
              <w:contextualSpacing/>
              <w:jc w:val="center"/>
              <w:rPr>
                <w:rFonts w:ascii="Courier New" w:eastAsia="Times New Roman" w:hAnsi="Courier New" w:cs="Courier New"/>
                <w:sz w:val="24"/>
                <w:szCs w:val="24"/>
              </w:rPr>
            </w:pPr>
            <w:r w:rsidRPr="00EA20E4">
              <w:rPr>
                <w:rFonts w:ascii="Courier New" w:eastAsia="Times New Roman" w:hAnsi="Courier New" w:cs="Courier New"/>
                <w:sz w:val="24"/>
                <w:szCs w:val="24"/>
              </w:rPr>
              <w:t>Transfers</w:t>
            </w:r>
          </w:p>
        </w:tc>
      </w:tr>
      <w:tr w:rsidR="00FA5ECE" w:rsidRPr="00EA20E4" w14:paraId="5444B3C5" w14:textId="77777777" w:rsidTr="00983765">
        <w:trPr>
          <w:trHeight w:val="75"/>
        </w:trPr>
        <w:tc>
          <w:tcPr>
            <w:tcW w:w="6850" w:type="dxa"/>
            <w:shd w:val="clear" w:color="auto" w:fill="auto"/>
            <w:vAlign w:val="center"/>
          </w:tcPr>
          <w:p w14:paraId="6A2AEA7F" w14:textId="28EDA5AF" w:rsidR="00FA5ECE" w:rsidRPr="00EA20E4" w:rsidRDefault="004051C5" w:rsidP="00FA5ECE">
            <w:pPr>
              <w:spacing w:after="0" w:line="240" w:lineRule="auto"/>
              <w:contextualSpacing/>
              <w:rPr>
                <w:rFonts w:ascii="Courier New" w:eastAsia="Calibri" w:hAnsi="Courier New" w:cs="Courier New"/>
                <w:sz w:val="24"/>
                <w:szCs w:val="24"/>
              </w:rPr>
            </w:pPr>
            <w:r w:rsidRPr="00EA20E4">
              <w:rPr>
                <w:rFonts w:ascii="Courier New" w:eastAsia="Calibri" w:hAnsi="Courier New" w:cs="Courier New"/>
                <w:sz w:val="24"/>
                <w:szCs w:val="24"/>
              </w:rPr>
              <w:t>Increased l</w:t>
            </w:r>
            <w:r w:rsidR="00FA5ECE" w:rsidRPr="00EA20E4">
              <w:rPr>
                <w:rFonts w:ascii="Courier New" w:eastAsia="Calibri" w:hAnsi="Courier New" w:cs="Courier New"/>
                <w:sz w:val="24"/>
                <w:szCs w:val="24"/>
              </w:rPr>
              <w:t>oan discharges for veterans with a qualifying total and permanent disability status</w:t>
            </w:r>
          </w:p>
        </w:tc>
        <w:tc>
          <w:tcPr>
            <w:tcW w:w="1147" w:type="dxa"/>
            <w:shd w:val="clear" w:color="auto" w:fill="auto"/>
            <w:noWrap/>
            <w:hideMark/>
          </w:tcPr>
          <w:p w14:paraId="0B72FBBB" w14:textId="77777777" w:rsidR="00FA5ECE" w:rsidRPr="00EA20E4" w:rsidRDefault="00FA5ECE" w:rsidP="00FA5ECE">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7%</w:t>
            </w:r>
          </w:p>
          <w:p w14:paraId="552FF67F" w14:textId="3FF9E1F2" w:rsidR="00FA5ECE" w:rsidRPr="00EA20E4" w:rsidRDefault="00FA5ECE" w:rsidP="00FA5ECE">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w:t>
            </w:r>
            <w:r w:rsidR="004051C5" w:rsidRPr="00EA20E4">
              <w:rPr>
                <w:rFonts w:ascii="Courier New" w:eastAsia="Times New Roman" w:hAnsi="Courier New" w:cs="Courier New"/>
                <w:sz w:val="24"/>
                <w:szCs w:val="24"/>
              </w:rPr>
              <w:t>138.7</w:t>
            </w:r>
            <w:r w:rsidRPr="00EA20E4">
              <w:rPr>
                <w:rFonts w:ascii="Courier New" w:eastAsia="Times New Roman" w:hAnsi="Courier New" w:cs="Courier New"/>
                <w:sz w:val="24"/>
                <w:szCs w:val="24"/>
              </w:rPr>
              <w:t>]</w:t>
            </w:r>
          </w:p>
        </w:tc>
        <w:tc>
          <w:tcPr>
            <w:tcW w:w="1503" w:type="dxa"/>
            <w:shd w:val="clear" w:color="auto" w:fill="auto"/>
            <w:noWrap/>
            <w:hideMark/>
          </w:tcPr>
          <w:p w14:paraId="2C103D81" w14:textId="77777777" w:rsidR="00FA5ECE" w:rsidRPr="00EA20E4" w:rsidRDefault="00FA5ECE" w:rsidP="00FA5ECE">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3%</w:t>
            </w:r>
          </w:p>
          <w:p w14:paraId="06144FC4" w14:textId="5CF40065" w:rsidR="00FA5ECE" w:rsidRPr="00EA20E4" w:rsidRDefault="00FA5ECE" w:rsidP="00FA5ECE">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w:t>
            </w:r>
            <w:r w:rsidR="004051C5" w:rsidRPr="00EA20E4">
              <w:rPr>
                <w:rFonts w:ascii="Courier New" w:eastAsia="Times New Roman" w:hAnsi="Courier New" w:cs="Courier New"/>
                <w:sz w:val="24"/>
                <w:szCs w:val="24"/>
              </w:rPr>
              <w:t>130.2</w:t>
            </w:r>
          </w:p>
        </w:tc>
      </w:tr>
      <w:tr w:rsidR="00FA5ECE" w:rsidRPr="00EA20E4" w14:paraId="4499A290" w14:textId="77777777" w:rsidTr="00983765">
        <w:trPr>
          <w:trHeight w:val="75"/>
        </w:trPr>
        <w:tc>
          <w:tcPr>
            <w:tcW w:w="6850" w:type="dxa"/>
            <w:shd w:val="clear" w:color="auto" w:fill="auto"/>
            <w:vAlign w:val="center"/>
          </w:tcPr>
          <w:p w14:paraId="6AB174CA" w14:textId="77777777" w:rsidR="00FA5ECE" w:rsidRPr="00EA20E4" w:rsidRDefault="00FA5ECE" w:rsidP="00FA5ECE">
            <w:pPr>
              <w:spacing w:after="0" w:line="240" w:lineRule="auto"/>
              <w:contextualSpacing/>
              <w:rPr>
                <w:rFonts w:asciiTheme="majorHAnsi" w:eastAsia="Times New Roman" w:hAnsiTheme="majorHAnsi" w:cstheme="majorHAnsi"/>
                <w:sz w:val="24"/>
                <w:szCs w:val="24"/>
              </w:rPr>
            </w:pPr>
          </w:p>
        </w:tc>
        <w:tc>
          <w:tcPr>
            <w:tcW w:w="1147" w:type="dxa"/>
            <w:shd w:val="clear" w:color="auto" w:fill="auto"/>
            <w:noWrap/>
          </w:tcPr>
          <w:p w14:paraId="34DA5CA0" w14:textId="77777777" w:rsidR="00FA5ECE" w:rsidRPr="00EA20E4" w:rsidRDefault="00FA5ECE" w:rsidP="00FA5ECE">
            <w:pPr>
              <w:spacing w:after="0" w:line="240" w:lineRule="auto"/>
              <w:contextualSpacing/>
              <w:jc w:val="right"/>
              <w:rPr>
                <w:rFonts w:ascii="Courier New" w:eastAsia="Times New Roman" w:hAnsi="Courier New" w:cs="Courier New"/>
                <w:sz w:val="24"/>
                <w:szCs w:val="24"/>
              </w:rPr>
            </w:pPr>
          </w:p>
        </w:tc>
        <w:tc>
          <w:tcPr>
            <w:tcW w:w="1503" w:type="dxa"/>
            <w:shd w:val="clear" w:color="auto" w:fill="auto"/>
            <w:noWrap/>
          </w:tcPr>
          <w:p w14:paraId="3820278A" w14:textId="77777777" w:rsidR="00FA5ECE" w:rsidRPr="00EA20E4" w:rsidRDefault="00FA5ECE" w:rsidP="00FA5ECE">
            <w:pPr>
              <w:spacing w:after="0" w:line="240" w:lineRule="auto"/>
              <w:contextualSpacing/>
              <w:jc w:val="right"/>
              <w:rPr>
                <w:rFonts w:ascii="Courier New" w:eastAsia="Times New Roman" w:hAnsi="Courier New" w:cs="Courier New"/>
                <w:sz w:val="24"/>
                <w:szCs w:val="24"/>
              </w:rPr>
            </w:pPr>
          </w:p>
        </w:tc>
      </w:tr>
    </w:tbl>
    <w:p w14:paraId="54FE4873" w14:textId="77777777" w:rsidR="00FA5ECE" w:rsidRPr="00EA20E4" w:rsidRDefault="00FA5ECE" w:rsidP="00FA5ECE">
      <w:pPr>
        <w:spacing w:after="0" w:line="480" w:lineRule="auto"/>
        <w:rPr>
          <w:rFonts w:asciiTheme="majorHAnsi" w:hAnsiTheme="majorHAnsi" w:cstheme="majorHAnsi"/>
          <w:sz w:val="24"/>
          <w:szCs w:val="24"/>
        </w:rPr>
      </w:pPr>
    </w:p>
    <w:p w14:paraId="1C82B456" w14:textId="77777777" w:rsidR="00006C92" w:rsidRPr="00EA20E4" w:rsidRDefault="00006C92" w:rsidP="0000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iCs/>
          <w:sz w:val="24"/>
          <w:szCs w:val="24"/>
          <w:u w:val="single"/>
        </w:rPr>
      </w:pPr>
      <w:r w:rsidRPr="00EA20E4">
        <w:rPr>
          <w:rFonts w:ascii="Courier New" w:hAnsi="Courier New" w:cs="Courier New"/>
          <w:iCs/>
          <w:sz w:val="24"/>
          <w:szCs w:val="24"/>
          <w:u w:val="single"/>
        </w:rPr>
        <w:t xml:space="preserve">Waiver of </w:t>
      </w:r>
      <w:r w:rsidRPr="00EA20E4">
        <w:rPr>
          <w:rFonts w:ascii="Courier New" w:hAnsi="Courier New" w:cs="Courier New"/>
          <w:color w:val="000000" w:themeColor="text1"/>
          <w:sz w:val="24"/>
          <w:szCs w:val="24"/>
          <w:u w:val="single"/>
        </w:rPr>
        <w:t xml:space="preserve">Notice and Comment </w:t>
      </w:r>
      <w:r w:rsidRPr="00EA20E4">
        <w:rPr>
          <w:rFonts w:ascii="Courier New" w:hAnsi="Courier New" w:cs="Courier New"/>
          <w:iCs/>
          <w:sz w:val="24"/>
          <w:szCs w:val="24"/>
          <w:u w:val="single"/>
        </w:rPr>
        <w:t>Rulemaking, Negotiated Rulemaking, and Delayed Effective Date under the Administrative Procedure Act</w:t>
      </w:r>
    </w:p>
    <w:p w14:paraId="5D4D129E" w14:textId="32B416E5" w:rsidR="00006C92" w:rsidRPr="00EA20E4" w:rsidRDefault="00006C92" w:rsidP="00006C92">
      <w:pPr>
        <w:pStyle w:val="NoSpacing"/>
        <w:spacing w:line="480" w:lineRule="auto"/>
        <w:ind w:firstLine="720"/>
        <w:rPr>
          <w:rFonts w:ascii="Courier New" w:hAnsi="Courier New" w:cs="Courier New"/>
          <w:sz w:val="24"/>
          <w:szCs w:val="24"/>
        </w:rPr>
      </w:pPr>
      <w:r w:rsidRPr="00EA20E4">
        <w:rPr>
          <w:rFonts w:ascii="Courier New" w:hAnsi="Courier New" w:cs="Courier New"/>
          <w:sz w:val="24"/>
          <w:szCs w:val="24"/>
        </w:rPr>
        <w:t xml:space="preserve">The Department believes its interim final rulemaking authority must be narrowly construed and exercised only when there is a sound basis for doing so.  However, Congress has directed </w:t>
      </w:r>
      <w:r w:rsidR="00386ADF" w:rsidRPr="00EA20E4">
        <w:rPr>
          <w:rFonts w:ascii="Courier New" w:hAnsi="Courier New" w:cs="Courier New"/>
          <w:sz w:val="24"/>
          <w:szCs w:val="24"/>
        </w:rPr>
        <w:t>the Department</w:t>
      </w:r>
      <w:r w:rsidRPr="00EA20E4">
        <w:rPr>
          <w:rFonts w:ascii="Courier New" w:hAnsi="Courier New" w:cs="Courier New"/>
          <w:sz w:val="24"/>
          <w:szCs w:val="24"/>
        </w:rPr>
        <w:t xml:space="preserve"> to remove unnecessary bureaucratic barriers that constructively deny lawful benefits to veterans who are totally and permanently disabled because of service-connected injuries and has left the Department no discretion in the matter.  Consequently, </w:t>
      </w:r>
      <w:r w:rsidRPr="00EA20E4">
        <w:rPr>
          <w:rFonts w:ascii="Courier New" w:hAnsi="Courier New" w:cs="Courier New"/>
          <w:sz w:val="24"/>
          <w:szCs w:val="24"/>
        </w:rPr>
        <w:lastRenderedPageBreak/>
        <w:t xml:space="preserve">given the uniquely specific facts of this case, the critical public need for the Federal Government to support disabled veterans, and the nature of this deregulatory action, the Department has determined that there is good cause for interim final rulemaking and that such action is in the public interest.  </w:t>
      </w:r>
    </w:p>
    <w:p w14:paraId="70D02D42" w14:textId="77777777" w:rsidR="00006C92" w:rsidRPr="00EA20E4" w:rsidRDefault="00006C92" w:rsidP="00006C92">
      <w:pPr>
        <w:pStyle w:val="NoSpacing"/>
        <w:spacing w:line="480" w:lineRule="auto"/>
        <w:ind w:firstLine="720"/>
        <w:rPr>
          <w:rFonts w:ascii="Courier New" w:hAnsi="Courier New" w:cs="Courier New"/>
          <w:sz w:val="24"/>
          <w:szCs w:val="24"/>
        </w:rPr>
      </w:pPr>
      <w:r w:rsidRPr="00EA20E4">
        <w:rPr>
          <w:rFonts w:ascii="Courier New" w:hAnsi="Courier New" w:cs="Courier New"/>
          <w:sz w:val="24"/>
          <w:szCs w:val="24"/>
        </w:rPr>
        <w:t>Under the Administrative Procedure Act (APA) (5 U.S.C. 553), the Department generally offers interested parties the opportunity to comment on proposed regulations</w:t>
      </w:r>
      <w:r w:rsidRPr="00EA20E4">
        <w:rPr>
          <w:rFonts w:ascii="Courier New" w:hAnsi="Courier New" w:cs="Courier New"/>
          <w:color w:val="000000" w:themeColor="text1"/>
          <w:sz w:val="24"/>
          <w:szCs w:val="24"/>
        </w:rPr>
        <w:t xml:space="preserve">.  </w:t>
      </w:r>
      <w:r w:rsidRPr="00EA20E4">
        <w:rPr>
          <w:rFonts w:ascii="Courier New" w:hAnsi="Courier New" w:cs="Courier New"/>
          <w:sz w:val="24"/>
          <w:szCs w:val="24"/>
        </w:rPr>
        <w:t xml:space="preserve">However, the APA provides that an agency is not required to conduct notice and comment rulemaking when the agency, for good cause, finds that notice and public comment thereon are impracticable, unnecessary, or contrary to the public interest (5 U.S.C. 553(b)(B)).    </w:t>
      </w:r>
    </w:p>
    <w:p w14:paraId="7D653276" w14:textId="77777777" w:rsidR="00006C92" w:rsidRPr="00EA20E4" w:rsidRDefault="00006C92" w:rsidP="00006C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 xml:space="preserve">Section 437(a)(2) of the HEA provides that “[a] borrower who has been determined by the Secretary of Veterans Affairs to be unemployable due to a service-connected condition and who provides documentation of such determination to the Secretary of Education, shall be considered permanently and totally disabled for the purpose of discharging such borrower’s loans under this subsection, </w:t>
      </w:r>
      <w:r w:rsidRPr="00EA20E4">
        <w:rPr>
          <w:rFonts w:ascii="Courier New" w:eastAsia="Times New Roman" w:hAnsi="Courier New" w:cs="Courier New"/>
          <w:i/>
          <w:iCs/>
          <w:sz w:val="24"/>
          <w:szCs w:val="24"/>
        </w:rPr>
        <w:t>and such borrower shall not be required to present additional documentation</w:t>
      </w:r>
      <w:r w:rsidRPr="00EA20E4">
        <w:rPr>
          <w:rFonts w:ascii="Courier New" w:eastAsia="Times New Roman" w:hAnsi="Courier New" w:cs="Courier New"/>
          <w:sz w:val="24"/>
          <w:szCs w:val="24"/>
        </w:rPr>
        <w:t xml:space="preserve"> for purposes of this subsection.”  </w:t>
      </w:r>
      <w:r w:rsidRPr="00EA20E4">
        <w:rPr>
          <w:rFonts w:ascii="Courier New" w:eastAsia="Times New Roman" w:hAnsi="Courier New" w:cs="Courier New"/>
          <w:sz w:val="24"/>
          <w:szCs w:val="24"/>
        </w:rPr>
        <w:lastRenderedPageBreak/>
        <w:t>(emphasis added).  The Senate Appropriations Committee Report (S. Rep. No. 115-150, at 182 (2017)) directed “the Secretary of Education to enter into a Memorandum of Understanding with the Secretaries of Defense and Veterans Affairs to automate the application of loan benefits to eligible servicemembers and veterans using information in existing Federal databases in a timely manner so that servicemembers and veterans can receive the benefits due under law.”  To effectuate this automation, the Departments of Education and Veterans Affairs entered into a data sharing agreement to enable the Department of Education to identify eligible totally and permanently disabled veterans.</w:t>
      </w:r>
      <w:r w:rsidRPr="00EA20E4">
        <w:rPr>
          <w:rFonts w:ascii="Courier New" w:eastAsia="Times New Roman" w:hAnsi="Courier New" w:cs="Courier New"/>
        </w:rPr>
        <w:t xml:space="preserve">  </w:t>
      </w:r>
      <w:r w:rsidRPr="00EA20E4">
        <w:rPr>
          <w:rFonts w:ascii="Courier New" w:eastAsia="Times New Roman" w:hAnsi="Courier New" w:cs="Courier New"/>
          <w:sz w:val="24"/>
          <w:szCs w:val="24"/>
        </w:rPr>
        <w:t xml:space="preserve"> As this automation through the data sharing agreement will fulfill the statutory requirement of providing documentation from the Secretary of Veterans Affairs of a borrower’s unemployability due to a service-connected condition, borrowers will not be required to submit additional documentation to the Secretary.  As a result of this automated process and the requirements of section 437(a)(2), which specifically states no additional documentation is to be required, there will no longer be a need for, nor will the Department have the discretion to </w:t>
      </w:r>
      <w:r w:rsidRPr="00EA20E4">
        <w:rPr>
          <w:rFonts w:ascii="Courier New" w:eastAsia="Times New Roman" w:hAnsi="Courier New" w:cs="Courier New"/>
          <w:sz w:val="24"/>
          <w:szCs w:val="24"/>
        </w:rPr>
        <w:lastRenderedPageBreak/>
        <w:t xml:space="preserve">require, a separate application from </w:t>
      </w:r>
      <w:proofErr w:type="gramStart"/>
      <w:r w:rsidRPr="00EA20E4">
        <w:rPr>
          <w:rFonts w:ascii="Courier New" w:eastAsia="Times New Roman" w:hAnsi="Courier New" w:cs="Courier New"/>
          <w:sz w:val="24"/>
          <w:szCs w:val="24"/>
        </w:rPr>
        <w:t>identified  borrowers</w:t>
      </w:r>
      <w:proofErr w:type="gramEnd"/>
      <w:r w:rsidRPr="00EA20E4">
        <w:rPr>
          <w:rFonts w:ascii="Courier New" w:eastAsia="Times New Roman" w:hAnsi="Courier New" w:cs="Courier New"/>
          <w:sz w:val="24"/>
          <w:szCs w:val="24"/>
        </w:rPr>
        <w:t xml:space="preserve">.  We are revising the regulations accordingly.  </w:t>
      </w:r>
    </w:p>
    <w:p w14:paraId="2E4DD1E1" w14:textId="77777777" w:rsidR="00006C92" w:rsidRPr="00EA20E4" w:rsidRDefault="00006C92" w:rsidP="00006C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sidRPr="00EA20E4">
        <w:rPr>
          <w:rFonts w:ascii="Courier New" w:eastAsia="Times New Roman" w:hAnsi="Courier New" w:cs="Courier New"/>
          <w:sz w:val="24"/>
          <w:szCs w:val="24"/>
        </w:rPr>
        <w:tab/>
      </w:r>
      <w:r w:rsidRPr="00EA20E4">
        <w:rPr>
          <w:rFonts w:ascii="Courier New" w:hAnsi="Courier New" w:cs="Courier New"/>
          <w:sz w:val="24"/>
          <w:szCs w:val="24"/>
        </w:rPr>
        <w:t xml:space="preserve">As the Court found in </w:t>
      </w:r>
      <w:r w:rsidRPr="00EA20E4">
        <w:rPr>
          <w:rFonts w:ascii="Courier New" w:hAnsi="Courier New" w:cs="Courier New"/>
          <w:i/>
          <w:iCs/>
          <w:sz w:val="24"/>
          <w:szCs w:val="24"/>
        </w:rPr>
        <w:t>Metzenbaum v. Federal Energy Regulatory Commission</w:t>
      </w:r>
      <w:r w:rsidRPr="00EA20E4">
        <w:rPr>
          <w:rFonts w:ascii="Courier New" w:hAnsi="Courier New" w:cs="Courier New"/>
          <w:sz w:val="24"/>
          <w:szCs w:val="24"/>
        </w:rPr>
        <w:t xml:space="preserve">, 675 F.2d 1282, 1291 (D.C. Cir. 1982), the opportunity for notice and comment where there is no discretion is “unnecessary.”  </w:t>
      </w:r>
      <w:r w:rsidRPr="00EA20E4">
        <w:rPr>
          <w:rFonts w:ascii="Courier New" w:hAnsi="Courier New" w:cs="Courier New"/>
          <w:i/>
          <w:iCs/>
          <w:sz w:val="24"/>
          <w:szCs w:val="24"/>
        </w:rPr>
        <w:t xml:space="preserve">Id. </w:t>
      </w:r>
      <w:r w:rsidRPr="00EA20E4">
        <w:rPr>
          <w:rFonts w:ascii="Courier New" w:hAnsi="Courier New" w:cs="Courier New"/>
          <w:sz w:val="24"/>
          <w:szCs w:val="24"/>
        </w:rPr>
        <w:t xml:space="preserve">(quoting 5 U.S.C. 553(b)(B)). </w:t>
      </w:r>
      <w:r w:rsidRPr="00EA20E4">
        <w:rPr>
          <w:rFonts w:ascii="Courier New" w:hAnsi="Courier New" w:cs="Courier New"/>
          <w:i/>
          <w:iCs/>
          <w:sz w:val="24"/>
          <w:szCs w:val="24"/>
        </w:rPr>
        <w:t xml:space="preserve"> </w:t>
      </w:r>
      <w:r w:rsidRPr="00EA20E4">
        <w:rPr>
          <w:rFonts w:ascii="Courier New" w:hAnsi="Courier New" w:cs="Courier New"/>
          <w:sz w:val="24"/>
          <w:szCs w:val="24"/>
        </w:rPr>
        <w:t>The Court further stated that notice and comment for such a nondiscretionary action “might even have been ‘contrary to the public interest,’ given the expense that would have been involved in a futile gesture.”</w:t>
      </w:r>
      <w:r w:rsidRPr="00EA20E4">
        <w:rPr>
          <w:rFonts w:ascii="Courier New" w:hAnsi="Courier New" w:cs="Courier New"/>
        </w:rPr>
        <w:t xml:space="preserve"> </w:t>
      </w:r>
      <w:r w:rsidRPr="00EA20E4">
        <w:rPr>
          <w:rFonts w:ascii="Courier New" w:hAnsi="Courier New" w:cs="Courier New"/>
          <w:i/>
          <w:iCs/>
          <w:sz w:val="24"/>
          <w:szCs w:val="24"/>
        </w:rPr>
        <w:t xml:space="preserve">Id. </w:t>
      </w:r>
      <w:r w:rsidRPr="00EA20E4">
        <w:rPr>
          <w:rFonts w:ascii="Courier New" w:hAnsi="Courier New" w:cs="Courier New"/>
          <w:sz w:val="24"/>
          <w:szCs w:val="24"/>
        </w:rPr>
        <w:t xml:space="preserve">See also </w:t>
      </w:r>
      <w:r w:rsidRPr="00EA20E4">
        <w:rPr>
          <w:rFonts w:ascii="Courier New" w:hAnsi="Courier New" w:cs="Courier New"/>
          <w:i/>
          <w:iCs/>
          <w:sz w:val="24"/>
          <w:szCs w:val="24"/>
        </w:rPr>
        <w:t xml:space="preserve">Lake Carriers' </w:t>
      </w:r>
      <w:proofErr w:type="spellStart"/>
      <w:r w:rsidRPr="00EA20E4">
        <w:rPr>
          <w:rFonts w:ascii="Courier New" w:hAnsi="Courier New" w:cs="Courier New"/>
          <w:i/>
          <w:iCs/>
          <w:sz w:val="24"/>
          <w:szCs w:val="24"/>
        </w:rPr>
        <w:t>Ass'n</w:t>
      </w:r>
      <w:proofErr w:type="spellEnd"/>
      <w:r w:rsidRPr="00EA20E4">
        <w:rPr>
          <w:rFonts w:ascii="Courier New" w:hAnsi="Courier New" w:cs="Courier New"/>
          <w:i/>
          <w:iCs/>
          <w:sz w:val="24"/>
          <w:szCs w:val="24"/>
        </w:rPr>
        <w:t xml:space="preserve"> v. E.P.A.</w:t>
      </w:r>
      <w:r w:rsidRPr="00EA20E4">
        <w:rPr>
          <w:rFonts w:ascii="Courier New" w:hAnsi="Courier New" w:cs="Courier New"/>
          <w:sz w:val="24"/>
          <w:szCs w:val="24"/>
        </w:rPr>
        <w:t>, 652 F.3d 1, 10 (D.C. Cir. 2011) (notice and comment rulemaking “would have served no purpose”</w:t>
      </w:r>
      <w:r w:rsidRPr="00EA20E4" w:rsidDel="00FB38F6">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 xml:space="preserve">where EPA lacked the authority to amend or reject the conditions at issue).  Therefore, there is good cause to waive notice and comment rulemaking for these interim final regulations.  </w:t>
      </w:r>
    </w:p>
    <w:p w14:paraId="7A7965B3" w14:textId="77777777" w:rsidR="00006C92" w:rsidRPr="00EA20E4" w:rsidRDefault="00006C92" w:rsidP="00006C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hAnsi="Courier New" w:cs="Courier New"/>
          <w:color w:val="000000" w:themeColor="text1"/>
          <w:sz w:val="24"/>
          <w:szCs w:val="24"/>
        </w:rPr>
        <w:tab/>
        <w:t>In addition, under section 492 of the HEA (</w:t>
      </w:r>
      <w:r w:rsidRPr="00EA20E4">
        <w:rPr>
          <w:rFonts w:ascii="Courier New" w:hAnsi="Courier New" w:cs="Courier New"/>
          <w:sz w:val="24"/>
          <w:szCs w:val="24"/>
        </w:rPr>
        <w:t>20 U.S.C. 1098a</w:t>
      </w:r>
      <w:r w:rsidRPr="00EA20E4">
        <w:rPr>
          <w:rFonts w:ascii="Courier New" w:hAnsi="Courier New" w:cs="Courier New"/>
          <w:color w:val="000000" w:themeColor="text1"/>
          <w:sz w:val="24"/>
          <w:szCs w:val="24"/>
        </w:rPr>
        <w:t>), all regulations proposed by the Department for programs authorized under title IV of the HEA are subject to negotiated rulemaking requirements</w:t>
      </w:r>
      <w:r w:rsidRPr="00EA20E4">
        <w:rPr>
          <w:rFonts w:ascii="Courier New" w:hAnsi="Courier New" w:cs="Courier New"/>
          <w:sz w:val="24"/>
          <w:szCs w:val="24"/>
        </w:rPr>
        <w:t xml:space="preserve">.  Section 492(b)(2) of the HEA provides that negotiated rulemaking may be waived for good cause when doing so would be “impracticable, unnecessary, or contrary to the public </w:t>
      </w:r>
      <w:r w:rsidRPr="00EA20E4">
        <w:rPr>
          <w:rFonts w:ascii="Courier New" w:hAnsi="Courier New" w:cs="Courier New"/>
          <w:sz w:val="24"/>
          <w:szCs w:val="24"/>
        </w:rPr>
        <w:lastRenderedPageBreak/>
        <w:t xml:space="preserve">interest.”  Section 492(b)(2) of the HEA also requires the Secretary to publish the basis for waiving negotiations in the </w:t>
      </w:r>
      <w:r w:rsidRPr="00EA20E4">
        <w:rPr>
          <w:rFonts w:ascii="Courier New" w:hAnsi="Courier New" w:cs="Courier New"/>
          <w:i/>
          <w:sz w:val="24"/>
          <w:szCs w:val="24"/>
        </w:rPr>
        <w:t>Federal Register</w:t>
      </w:r>
      <w:r w:rsidRPr="00EA20E4">
        <w:rPr>
          <w:rFonts w:ascii="Courier New" w:hAnsi="Courier New" w:cs="Courier New"/>
          <w:sz w:val="24"/>
          <w:szCs w:val="24"/>
        </w:rPr>
        <w:t xml:space="preserve"> at the same time as the regulations in question are first published.  There is likewise good cause to waive the negotiated rulemaking requirement in this case, since, as explained above, notice and comment rulemaking is unnecessary in this case.</w:t>
      </w:r>
    </w:p>
    <w:p w14:paraId="1E3F7060" w14:textId="4E4ECB5E" w:rsidR="00006C92" w:rsidRPr="00EA20E4" w:rsidRDefault="00006C92" w:rsidP="00006C92">
      <w:pPr>
        <w:autoSpaceDE w:val="0"/>
        <w:autoSpaceDN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The APA also generally requires that regulations be published at least 30 days before their effective </w:t>
      </w:r>
      <w:proofErr w:type="gramStart"/>
      <w:r w:rsidRPr="00EA20E4">
        <w:rPr>
          <w:rFonts w:ascii="Courier New" w:hAnsi="Courier New" w:cs="Courier New"/>
          <w:sz w:val="24"/>
          <w:szCs w:val="24"/>
        </w:rPr>
        <w:t>date, but</w:t>
      </w:r>
      <w:proofErr w:type="gramEnd"/>
      <w:r w:rsidRPr="00EA20E4">
        <w:rPr>
          <w:rFonts w:ascii="Courier New" w:hAnsi="Courier New" w:cs="Courier New"/>
          <w:sz w:val="24"/>
          <w:szCs w:val="24"/>
        </w:rPr>
        <w:t xml:space="preserve"> excepts from that requirement rules which grant or recognize an exemption or relieve a restriction (5 U.S.C. 553(d)(1)).  Because these regulations relieve restrictions on veterans by removing unintended administrative burdens, this exception to the delayed effective date under the APA applies.  </w:t>
      </w:r>
      <w:r w:rsidR="006F51B1" w:rsidRPr="00EA20E4">
        <w:rPr>
          <w:rFonts w:ascii="Courier New" w:hAnsi="Courier New" w:cs="Courier New"/>
          <w:sz w:val="24"/>
          <w:szCs w:val="24"/>
        </w:rPr>
        <w:t xml:space="preserve">The CRA requires a major rule may take effect no sooner than 60 calendar days after an agency submits a CRA report to Congress or the rule is published in the Federal Register, whichever is later. 5 U.S.C. § 801(a)(3)(A). However, the CRA creates limited exceptions to this requirement. See </w:t>
      </w:r>
      <w:proofErr w:type="gramStart"/>
      <w:r w:rsidR="006F51B1" w:rsidRPr="00EA20E4">
        <w:rPr>
          <w:rFonts w:ascii="Courier New" w:hAnsi="Courier New" w:cs="Courier New"/>
          <w:sz w:val="24"/>
          <w:szCs w:val="24"/>
        </w:rPr>
        <w:t>id.§</w:t>
      </w:r>
      <w:proofErr w:type="gramEnd"/>
      <w:r w:rsidR="006F51B1" w:rsidRPr="00EA20E4">
        <w:rPr>
          <w:rFonts w:ascii="Courier New" w:hAnsi="Courier New" w:cs="Courier New"/>
          <w:sz w:val="24"/>
          <w:szCs w:val="24"/>
        </w:rPr>
        <w:t xml:space="preserve"> 801(c); § 808. An agency may invoke the "good cause" exception under§ 808(2) in the case of rules for which the agency has found "good cause" under the APA,§ 553(b)(3)(B), to issue the rule without providing the </w:t>
      </w:r>
      <w:r w:rsidR="006F51B1" w:rsidRPr="00EA20E4">
        <w:rPr>
          <w:rFonts w:ascii="Courier New" w:hAnsi="Courier New" w:cs="Courier New"/>
          <w:sz w:val="24"/>
          <w:szCs w:val="24"/>
        </w:rPr>
        <w:lastRenderedPageBreak/>
        <w:t xml:space="preserve">public with an advance opportunity to comment. As stated above the Department has found good cause to issue this rule without notice and comment rulemaking and </w:t>
      </w:r>
      <w:proofErr w:type="gramStart"/>
      <w:r w:rsidR="006F51B1" w:rsidRPr="00EA20E4">
        <w:rPr>
          <w:rFonts w:ascii="Courier New" w:hAnsi="Courier New" w:cs="Courier New"/>
          <w:sz w:val="24"/>
          <w:szCs w:val="24"/>
        </w:rPr>
        <w:t>thus</w:t>
      </w:r>
      <w:proofErr w:type="gramEnd"/>
      <w:r w:rsidR="006F51B1" w:rsidRPr="00EA20E4">
        <w:rPr>
          <w:rFonts w:ascii="Courier New" w:hAnsi="Courier New" w:cs="Courier New"/>
          <w:sz w:val="24"/>
          <w:szCs w:val="24"/>
        </w:rPr>
        <w:t xml:space="preserve"> we are not including the 60-day delayed effective date in this rule.</w:t>
      </w:r>
    </w:p>
    <w:p w14:paraId="5D00264D" w14:textId="77777777" w:rsidR="008D2EA0" w:rsidRPr="00EA20E4" w:rsidRDefault="008D2EA0" w:rsidP="00436AEF">
      <w:pPr>
        <w:tabs>
          <w:tab w:val="left" w:pos="720"/>
          <w:tab w:val="left" w:pos="1152"/>
        </w:tabs>
        <w:spacing w:after="0" w:line="480" w:lineRule="auto"/>
        <w:rPr>
          <w:rFonts w:ascii="Courier New" w:eastAsia="Times New Roman" w:hAnsi="Courier New" w:cs="Courier New"/>
          <w:sz w:val="24"/>
          <w:szCs w:val="24"/>
          <w:u w:val="single"/>
        </w:rPr>
      </w:pPr>
      <w:r w:rsidRPr="00EA20E4">
        <w:rPr>
          <w:rFonts w:ascii="Courier New" w:eastAsia="Times New Roman" w:hAnsi="Courier New" w:cs="Courier New"/>
          <w:sz w:val="24"/>
          <w:szCs w:val="24"/>
          <w:u w:val="single"/>
        </w:rPr>
        <w:t>Regulatory Flexibility Act Certification</w:t>
      </w:r>
    </w:p>
    <w:p w14:paraId="36CD5C85" w14:textId="36FAAD20" w:rsidR="001E6549" w:rsidRPr="00EA20E4" w:rsidRDefault="008D2EA0" w:rsidP="0084678F">
      <w:pPr>
        <w:pStyle w:val="NormalWeb"/>
        <w:spacing w:before="0" w:beforeAutospacing="0" w:after="0" w:afterAutospacing="0" w:line="480" w:lineRule="auto"/>
        <w:rPr>
          <w:rFonts w:ascii="Courier New" w:hAnsi="Courier New" w:cs="Courier New"/>
        </w:rPr>
      </w:pPr>
      <w:r w:rsidRPr="00EA20E4">
        <w:rPr>
          <w:rFonts w:ascii="Courier New" w:hAnsi="Courier New" w:cs="Courier New"/>
        </w:rPr>
        <w:tab/>
        <w:t xml:space="preserve">The Secretary certifies that these regulations will not have a significant economic impact on a substantial number of small entities.  </w:t>
      </w:r>
      <w:r w:rsidR="001E6549" w:rsidRPr="00EA20E4">
        <w:rPr>
          <w:rFonts w:ascii="Courier New" w:hAnsi="Courier New" w:cs="Courier New"/>
        </w:rPr>
        <w:t>The U.S. Small Business Administration Size Standards define “small entities” as for-profit or nonprofit institutions with total annual revenue below $7,000,000 or, if they are institutions controlled by small governmental jurisdictions (that are comprised of cities, counties, towns, townships, villages, school districts, or special districts), with a population of less than 50,000.</w:t>
      </w:r>
    </w:p>
    <w:p w14:paraId="1EC5086A" w14:textId="0A840BB5" w:rsidR="00963DE0" w:rsidRPr="00EA20E4" w:rsidRDefault="001E6549"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hAnsi="Courier New" w:cs="Courier New"/>
          <w:sz w:val="24"/>
          <w:szCs w:val="24"/>
        </w:rPr>
        <w:tab/>
      </w:r>
      <w:r w:rsidR="00E23DF3" w:rsidRPr="00EA20E4">
        <w:rPr>
          <w:rFonts w:ascii="Courier New" w:hAnsi="Courier New" w:cs="Courier New"/>
          <w:sz w:val="24"/>
          <w:szCs w:val="24"/>
        </w:rPr>
        <w:t xml:space="preserve">This regulation would not </w:t>
      </w:r>
      <w:r w:rsidR="00E42594" w:rsidRPr="00EA20E4">
        <w:rPr>
          <w:rFonts w:ascii="Courier New" w:hAnsi="Courier New" w:cs="Courier New"/>
          <w:sz w:val="24"/>
          <w:szCs w:val="24"/>
        </w:rPr>
        <w:t>a</w:t>
      </w:r>
      <w:r w:rsidR="00E23DF3" w:rsidRPr="00EA20E4">
        <w:rPr>
          <w:rFonts w:ascii="Courier New" w:hAnsi="Courier New" w:cs="Courier New"/>
          <w:sz w:val="24"/>
          <w:szCs w:val="24"/>
        </w:rPr>
        <w:t xml:space="preserve">ffect any small entities. </w:t>
      </w:r>
      <w:r w:rsidR="00DF7AE7" w:rsidRPr="00EA20E4">
        <w:rPr>
          <w:rFonts w:ascii="Courier New" w:hAnsi="Courier New" w:cs="Courier New"/>
          <w:sz w:val="24"/>
          <w:szCs w:val="24"/>
        </w:rPr>
        <w:t xml:space="preserve"> </w:t>
      </w:r>
      <w:r w:rsidR="00E42594" w:rsidRPr="00EA20E4">
        <w:rPr>
          <w:rFonts w:ascii="Courier New" w:hAnsi="Courier New" w:cs="Courier New"/>
          <w:sz w:val="24"/>
          <w:szCs w:val="24"/>
        </w:rPr>
        <w:t xml:space="preserve">Small entities do not qualify as borrowers under these Federal loan programs, </w:t>
      </w:r>
      <w:r w:rsidR="00B90258" w:rsidRPr="00EA20E4">
        <w:rPr>
          <w:rFonts w:ascii="Courier New" w:hAnsi="Courier New" w:cs="Courier New"/>
          <w:sz w:val="24"/>
          <w:szCs w:val="24"/>
        </w:rPr>
        <w:t>nor do small entities provide or fund Federal loans or their discharge.</w:t>
      </w:r>
      <w:r w:rsidRPr="00EA20E4">
        <w:rPr>
          <w:rFonts w:ascii="Courier New" w:hAnsi="Courier New" w:cs="Courier New"/>
          <w:sz w:val="24"/>
          <w:szCs w:val="24"/>
        </w:rPr>
        <w:t xml:space="preserve">  </w:t>
      </w:r>
    </w:p>
    <w:p w14:paraId="5E35FA4A" w14:textId="22CFB706" w:rsidR="008D2EA0" w:rsidRPr="00EA20E4" w:rsidRDefault="008D2EA0" w:rsidP="006B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u w:val="single"/>
        </w:rPr>
        <w:t>Paperwork Reduction Act of 1995</w:t>
      </w:r>
    </w:p>
    <w:p w14:paraId="69D2472A" w14:textId="5438BDE6" w:rsidR="001F1665" w:rsidRPr="00EA20E4" w:rsidRDefault="00D13F75"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 xml:space="preserve">As part of its continuing effort to reduce paperwork and respondent burden, the Department provides the general </w:t>
      </w:r>
      <w:r w:rsidRPr="00EA20E4">
        <w:rPr>
          <w:rFonts w:ascii="Courier New" w:eastAsia="Times New Roman" w:hAnsi="Courier New" w:cs="Courier New"/>
          <w:sz w:val="24"/>
          <w:szCs w:val="24"/>
        </w:rPr>
        <w:lastRenderedPageBreak/>
        <w:t xml:space="preserve">public and Federal agencies with an opportunity to comment on proposed and continuing collections of information in accordance with the Paperwork Reduction Act of 1995 (PRA) (44 U.S.C. 3506(c)(2)(A)).  This helps ensure that:  The public understands the Department’s collection instructions, respondents provide the requested data in the desired format, reporting burden (time and financial resources) is minimized, collection instruments are clearly understood, and the </w:t>
      </w:r>
      <w:r w:rsidR="001F1665" w:rsidRPr="00EA20E4">
        <w:rPr>
          <w:rFonts w:ascii="Courier New" w:eastAsia="Times New Roman" w:hAnsi="Courier New" w:cs="Courier New"/>
          <w:sz w:val="24"/>
          <w:szCs w:val="24"/>
        </w:rPr>
        <w:t>Department</w:t>
      </w:r>
      <w:r w:rsidRPr="00EA20E4">
        <w:rPr>
          <w:rFonts w:ascii="Courier New" w:eastAsia="Times New Roman" w:hAnsi="Courier New" w:cs="Courier New"/>
          <w:sz w:val="24"/>
          <w:szCs w:val="24"/>
        </w:rPr>
        <w:t xml:space="preserve"> can properly asses</w:t>
      </w:r>
      <w:r w:rsidR="001F1665" w:rsidRPr="00EA20E4">
        <w:rPr>
          <w:rFonts w:ascii="Courier New" w:eastAsia="Times New Roman" w:hAnsi="Courier New" w:cs="Courier New"/>
          <w:sz w:val="24"/>
          <w:szCs w:val="24"/>
        </w:rPr>
        <w:t xml:space="preserve">s the impact of collection requirements on respondents.  </w:t>
      </w:r>
    </w:p>
    <w:p w14:paraId="184278F2" w14:textId="7A4FE76A" w:rsidR="00D13F75" w:rsidRPr="00EA20E4" w:rsidRDefault="001F1665"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Sections 674.61, 682.402</w:t>
      </w:r>
      <w:r w:rsidR="00A53C5E" w:rsidRPr="00EA20E4">
        <w:rPr>
          <w:rFonts w:ascii="Courier New" w:eastAsia="Times New Roman" w:hAnsi="Courier New" w:cs="Courier New"/>
          <w:sz w:val="24"/>
          <w:szCs w:val="24"/>
        </w:rPr>
        <w:t>,</w:t>
      </w:r>
      <w:r w:rsidRPr="00EA20E4">
        <w:rPr>
          <w:rFonts w:ascii="Courier New" w:eastAsia="Times New Roman" w:hAnsi="Courier New" w:cs="Courier New"/>
          <w:sz w:val="24"/>
          <w:szCs w:val="24"/>
        </w:rPr>
        <w:t xml:space="preserve"> and 685.213 of this </w:t>
      </w:r>
      <w:r w:rsidR="007D4804" w:rsidRPr="00EA20E4">
        <w:rPr>
          <w:rFonts w:ascii="Courier New" w:eastAsia="Times New Roman" w:hAnsi="Courier New" w:cs="Courier New"/>
          <w:sz w:val="24"/>
          <w:szCs w:val="24"/>
        </w:rPr>
        <w:t xml:space="preserve">interim final </w:t>
      </w:r>
      <w:proofErr w:type="gramStart"/>
      <w:r w:rsidR="007D4804" w:rsidRPr="00EA20E4">
        <w:rPr>
          <w:rFonts w:ascii="Courier New" w:eastAsia="Times New Roman" w:hAnsi="Courier New" w:cs="Courier New"/>
          <w:sz w:val="24"/>
          <w:szCs w:val="24"/>
        </w:rPr>
        <w:t>rule</w:t>
      </w:r>
      <w:proofErr w:type="gramEnd"/>
      <w:r w:rsidR="007D4804"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contain information collection requirements.  Under the PRA, the Department has submit</w:t>
      </w:r>
      <w:r w:rsidR="00F006C7" w:rsidRPr="00EA20E4">
        <w:rPr>
          <w:rFonts w:ascii="Courier New" w:eastAsia="Times New Roman" w:hAnsi="Courier New" w:cs="Courier New"/>
          <w:sz w:val="24"/>
          <w:szCs w:val="24"/>
        </w:rPr>
        <w:t>ted</w:t>
      </w:r>
      <w:r w:rsidRPr="00EA20E4">
        <w:rPr>
          <w:rFonts w:ascii="Courier New" w:eastAsia="Times New Roman" w:hAnsi="Courier New" w:cs="Courier New"/>
          <w:sz w:val="24"/>
          <w:szCs w:val="24"/>
        </w:rPr>
        <w:t xml:space="preserve"> a copy of these sections and an Information Collections Request to </w:t>
      </w:r>
      <w:r w:rsidR="00F006C7" w:rsidRPr="00EA20E4">
        <w:rPr>
          <w:rFonts w:ascii="Courier New" w:eastAsia="Times New Roman" w:hAnsi="Courier New" w:cs="Courier New"/>
          <w:sz w:val="24"/>
          <w:szCs w:val="24"/>
        </w:rPr>
        <w:t xml:space="preserve">the </w:t>
      </w:r>
      <w:r w:rsidRPr="00EA20E4">
        <w:rPr>
          <w:rFonts w:ascii="Courier New" w:eastAsia="Times New Roman" w:hAnsi="Courier New" w:cs="Courier New"/>
          <w:sz w:val="24"/>
          <w:szCs w:val="24"/>
        </w:rPr>
        <w:t>O</w:t>
      </w:r>
      <w:r w:rsidR="00F006C7" w:rsidRPr="00EA20E4">
        <w:rPr>
          <w:rFonts w:ascii="Courier New" w:eastAsia="Times New Roman" w:hAnsi="Courier New" w:cs="Courier New"/>
          <w:sz w:val="24"/>
          <w:szCs w:val="24"/>
        </w:rPr>
        <w:t xml:space="preserve">ffice of </w:t>
      </w:r>
      <w:r w:rsidRPr="00EA20E4">
        <w:rPr>
          <w:rFonts w:ascii="Courier New" w:eastAsia="Times New Roman" w:hAnsi="Courier New" w:cs="Courier New"/>
          <w:sz w:val="24"/>
          <w:szCs w:val="24"/>
        </w:rPr>
        <w:t>M</w:t>
      </w:r>
      <w:r w:rsidR="00F006C7" w:rsidRPr="00EA20E4">
        <w:rPr>
          <w:rFonts w:ascii="Courier New" w:eastAsia="Times New Roman" w:hAnsi="Courier New" w:cs="Courier New"/>
          <w:sz w:val="24"/>
          <w:szCs w:val="24"/>
        </w:rPr>
        <w:t xml:space="preserve">anagement and </w:t>
      </w:r>
      <w:r w:rsidRPr="00EA20E4">
        <w:rPr>
          <w:rFonts w:ascii="Courier New" w:eastAsia="Times New Roman" w:hAnsi="Courier New" w:cs="Courier New"/>
          <w:sz w:val="24"/>
          <w:szCs w:val="24"/>
        </w:rPr>
        <w:t>B</w:t>
      </w:r>
      <w:r w:rsidR="00F006C7" w:rsidRPr="00EA20E4">
        <w:rPr>
          <w:rFonts w:ascii="Courier New" w:eastAsia="Times New Roman" w:hAnsi="Courier New" w:cs="Courier New"/>
          <w:sz w:val="24"/>
          <w:szCs w:val="24"/>
        </w:rPr>
        <w:t>udget (OMB)</w:t>
      </w:r>
      <w:r w:rsidRPr="00EA20E4">
        <w:rPr>
          <w:rFonts w:ascii="Courier New" w:eastAsia="Times New Roman" w:hAnsi="Courier New" w:cs="Courier New"/>
          <w:sz w:val="24"/>
          <w:szCs w:val="24"/>
        </w:rPr>
        <w:t xml:space="preserve"> for its review.</w:t>
      </w:r>
      <w:r w:rsidR="00F006C7" w:rsidRPr="00EA20E4">
        <w:rPr>
          <w:rFonts w:ascii="Courier New" w:eastAsia="Times New Roman" w:hAnsi="Courier New" w:cs="Courier New"/>
          <w:sz w:val="24"/>
          <w:szCs w:val="24"/>
        </w:rPr>
        <w:t xml:space="preserve">  This interim final rule does not impose any new</w:t>
      </w:r>
      <w:r w:rsidR="007D4804" w:rsidRPr="00EA20E4">
        <w:rPr>
          <w:rFonts w:ascii="Courier New" w:eastAsia="Times New Roman" w:hAnsi="Courier New" w:cs="Courier New"/>
          <w:sz w:val="24"/>
          <w:szCs w:val="24"/>
        </w:rPr>
        <w:t xml:space="preserve"> information collection burden.  OMB previously approved the information collection requirements under OMB control number 1845-0065.  The forms that are part of this information collection do not change as a result of this interim final rule.</w:t>
      </w:r>
    </w:p>
    <w:p w14:paraId="2FC8068A" w14:textId="50F784E7" w:rsidR="001F1665" w:rsidRPr="00EA20E4" w:rsidRDefault="001F1665"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 xml:space="preserve">A Federal agency may not conduct or sponsor a collection of information unless OMB approves the collection under the PRA and the corresponding information </w:t>
      </w:r>
      <w:r w:rsidRPr="00EA20E4">
        <w:rPr>
          <w:rFonts w:ascii="Courier New" w:eastAsia="Times New Roman" w:hAnsi="Courier New" w:cs="Courier New"/>
          <w:sz w:val="24"/>
          <w:szCs w:val="24"/>
        </w:rPr>
        <w:lastRenderedPageBreak/>
        <w:t>collection instrument displays a currently valid OMB control number.  Notwithstanding any other provision of the law, no person is required to comply with, or is subject to penalty for failure to comply with, a collection of information if the collection instrument does not display a currently valid OMB control number.</w:t>
      </w:r>
    </w:p>
    <w:p w14:paraId="42B2646A" w14:textId="191B32C3" w:rsidR="001F1665" w:rsidRPr="00EA20E4" w:rsidRDefault="001F1665"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r>
    </w:p>
    <w:p w14:paraId="6113978F" w14:textId="4B6F6107" w:rsidR="0029790E" w:rsidRPr="00EA20E4" w:rsidRDefault="0029790E" w:rsidP="002979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sidRPr="00EA20E4">
        <w:rPr>
          <w:rFonts w:ascii="Courier New" w:eastAsia="Times New Roman" w:hAnsi="Courier New" w:cs="Courier New"/>
          <w:sz w:val="24"/>
          <w:szCs w:val="24"/>
          <w:u w:val="single"/>
        </w:rPr>
        <w:t>Sections 674.61(c), 682.402(c)(9)</w:t>
      </w:r>
      <w:r w:rsidR="00894EA9" w:rsidRPr="00EA20E4">
        <w:rPr>
          <w:rFonts w:ascii="Courier New" w:eastAsia="Times New Roman" w:hAnsi="Courier New" w:cs="Courier New"/>
          <w:sz w:val="24"/>
          <w:szCs w:val="24"/>
          <w:u w:val="single"/>
        </w:rPr>
        <w:t>,</w:t>
      </w:r>
      <w:r w:rsidRPr="00EA20E4">
        <w:rPr>
          <w:rFonts w:ascii="Courier New" w:eastAsia="Times New Roman" w:hAnsi="Courier New" w:cs="Courier New"/>
          <w:sz w:val="24"/>
          <w:szCs w:val="24"/>
          <w:u w:val="single"/>
        </w:rPr>
        <w:t xml:space="preserve"> and 685.213(c)</w:t>
      </w:r>
    </w:p>
    <w:p w14:paraId="5DD55F9E" w14:textId="58E9CF14" w:rsidR="0029790E" w:rsidRPr="00EA20E4" w:rsidRDefault="0029790E"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u w:val="single"/>
        </w:rPr>
        <w:t>Discussion</w:t>
      </w:r>
      <w:r w:rsidRPr="00EA20E4">
        <w:rPr>
          <w:rFonts w:ascii="Courier New" w:eastAsia="Times New Roman" w:hAnsi="Courier New" w:cs="Courier New"/>
          <w:sz w:val="24"/>
          <w:szCs w:val="24"/>
        </w:rPr>
        <w:t>:  Currently the regulations pertain to a veteran’s cancellation or discharge of a Federal Perkins Loan Program, Federal Family Education Loan Program</w:t>
      </w:r>
      <w:r w:rsidR="00BE6C49" w:rsidRPr="00EA20E4">
        <w:rPr>
          <w:rFonts w:ascii="Courier New" w:eastAsia="Times New Roman" w:hAnsi="Courier New" w:cs="Courier New"/>
          <w:sz w:val="24"/>
          <w:szCs w:val="24"/>
        </w:rPr>
        <w:t>,</w:t>
      </w:r>
      <w:r w:rsidRPr="00EA20E4">
        <w:rPr>
          <w:rFonts w:ascii="Courier New" w:eastAsia="Times New Roman" w:hAnsi="Courier New" w:cs="Courier New"/>
          <w:sz w:val="24"/>
          <w:szCs w:val="24"/>
        </w:rPr>
        <w:t xml:space="preserve"> or Federal Direct Loan Program loan based on total and permanent disability as certified by the U.S. Department of Veterans Affairs (VA).  This information has been collected </w:t>
      </w:r>
      <w:r w:rsidR="00894EA9" w:rsidRPr="00EA20E4">
        <w:rPr>
          <w:rFonts w:ascii="Courier New" w:eastAsia="Times New Roman" w:hAnsi="Courier New" w:cs="Courier New"/>
          <w:sz w:val="24"/>
          <w:szCs w:val="24"/>
        </w:rPr>
        <w:t xml:space="preserve">under </w:t>
      </w:r>
      <w:r w:rsidRPr="00EA20E4">
        <w:rPr>
          <w:rFonts w:ascii="Courier New" w:eastAsia="Times New Roman" w:hAnsi="Courier New" w:cs="Courier New"/>
          <w:sz w:val="24"/>
          <w:szCs w:val="24"/>
        </w:rPr>
        <w:t xml:space="preserve">OMB approved form control number 1845-0065.  The </w:t>
      </w:r>
      <w:r w:rsidR="00894EA9" w:rsidRPr="00EA20E4">
        <w:rPr>
          <w:rFonts w:ascii="Courier New" w:eastAsia="Times New Roman" w:hAnsi="Courier New" w:cs="Courier New"/>
          <w:sz w:val="24"/>
          <w:szCs w:val="24"/>
        </w:rPr>
        <w:t>current</w:t>
      </w:r>
      <w:r w:rsidRPr="00EA20E4">
        <w:rPr>
          <w:rFonts w:ascii="Courier New" w:eastAsia="Times New Roman" w:hAnsi="Courier New" w:cs="Courier New"/>
          <w:sz w:val="24"/>
          <w:szCs w:val="24"/>
        </w:rPr>
        <w:t xml:space="preserve"> regulations required a veteran to submit a separate application with documentation from the VA.  </w:t>
      </w:r>
      <w:r w:rsidR="00C7659F" w:rsidRPr="00EA20E4">
        <w:rPr>
          <w:rFonts w:ascii="Courier New" w:eastAsia="Times New Roman" w:hAnsi="Courier New" w:cs="Courier New"/>
          <w:sz w:val="24"/>
          <w:szCs w:val="24"/>
        </w:rPr>
        <w:t>T</w:t>
      </w:r>
      <w:r w:rsidRPr="00EA20E4">
        <w:rPr>
          <w:rFonts w:ascii="Courier New" w:eastAsia="Times New Roman" w:hAnsi="Courier New" w:cs="Courier New"/>
          <w:sz w:val="24"/>
          <w:szCs w:val="24"/>
        </w:rPr>
        <w:t>hese regulatory changes eliminate th</w:t>
      </w:r>
      <w:r w:rsidR="00C7659F" w:rsidRPr="00EA20E4">
        <w:rPr>
          <w:rFonts w:ascii="Courier New" w:eastAsia="Times New Roman" w:hAnsi="Courier New" w:cs="Courier New"/>
          <w:sz w:val="24"/>
          <w:szCs w:val="24"/>
        </w:rPr>
        <w:t>e</w:t>
      </w:r>
      <w:r w:rsidRPr="00EA20E4">
        <w:rPr>
          <w:rFonts w:ascii="Courier New" w:eastAsia="Times New Roman" w:hAnsi="Courier New" w:cs="Courier New"/>
          <w:sz w:val="24"/>
          <w:szCs w:val="24"/>
        </w:rPr>
        <w:t xml:space="preserve"> application requirement</w:t>
      </w:r>
      <w:r w:rsidR="007F0D03" w:rsidRPr="00EA20E4">
        <w:rPr>
          <w:rFonts w:ascii="Courier New" w:eastAsia="Times New Roman" w:hAnsi="Courier New" w:cs="Courier New"/>
          <w:sz w:val="24"/>
          <w:szCs w:val="24"/>
        </w:rPr>
        <w:t xml:space="preserve"> where appropriate</w:t>
      </w:r>
      <w:r w:rsidRPr="00EA20E4">
        <w:rPr>
          <w:rFonts w:ascii="Courier New" w:eastAsia="Times New Roman" w:hAnsi="Courier New" w:cs="Courier New"/>
          <w:sz w:val="24"/>
          <w:szCs w:val="24"/>
        </w:rPr>
        <w:t xml:space="preserve">.  </w:t>
      </w:r>
    </w:p>
    <w:p w14:paraId="4A6EAC72" w14:textId="4A365EF9" w:rsidR="00C96507" w:rsidRPr="00EA20E4" w:rsidRDefault="0029790E"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u w:val="single"/>
        </w:rPr>
        <w:t>Requirements</w:t>
      </w:r>
      <w:r w:rsidRPr="00EA20E4">
        <w:rPr>
          <w:rFonts w:ascii="Courier New" w:eastAsia="Times New Roman" w:hAnsi="Courier New" w:cs="Courier New"/>
          <w:sz w:val="24"/>
          <w:szCs w:val="24"/>
        </w:rPr>
        <w:t xml:space="preserve">:  These changes allow the Secretary to offer a </w:t>
      </w:r>
      <w:r w:rsidR="00894116" w:rsidRPr="00EA20E4">
        <w:rPr>
          <w:rFonts w:ascii="Courier New" w:eastAsia="Times New Roman" w:hAnsi="Courier New" w:cs="Courier New"/>
          <w:sz w:val="24"/>
          <w:szCs w:val="24"/>
        </w:rPr>
        <w:t>F</w:t>
      </w:r>
      <w:r w:rsidRPr="00EA20E4">
        <w:rPr>
          <w:rFonts w:ascii="Courier New" w:eastAsia="Times New Roman" w:hAnsi="Courier New" w:cs="Courier New"/>
          <w:sz w:val="24"/>
          <w:szCs w:val="24"/>
        </w:rPr>
        <w:t xml:space="preserve">ederal student loan borrower who is identified </w:t>
      </w:r>
      <w:r w:rsidR="00B84085" w:rsidRPr="00EA20E4">
        <w:rPr>
          <w:rFonts w:ascii="Courier New" w:eastAsia="Times New Roman" w:hAnsi="Courier New" w:cs="Courier New"/>
          <w:sz w:val="24"/>
          <w:szCs w:val="24"/>
        </w:rPr>
        <w:t xml:space="preserve">from VA documentation </w:t>
      </w:r>
      <w:r w:rsidRPr="00EA20E4">
        <w:rPr>
          <w:rFonts w:ascii="Courier New" w:eastAsia="Times New Roman" w:hAnsi="Courier New" w:cs="Courier New"/>
          <w:sz w:val="24"/>
          <w:szCs w:val="24"/>
        </w:rPr>
        <w:t>as being totally</w:t>
      </w:r>
      <w:r w:rsidR="0066652C" w:rsidRPr="00EA20E4">
        <w:rPr>
          <w:rFonts w:ascii="Courier New" w:eastAsia="Times New Roman" w:hAnsi="Courier New" w:cs="Courier New"/>
          <w:sz w:val="24"/>
          <w:szCs w:val="24"/>
        </w:rPr>
        <w:t xml:space="preserve"> and</w:t>
      </w:r>
      <w:r w:rsidRPr="00EA20E4">
        <w:rPr>
          <w:rFonts w:ascii="Courier New" w:eastAsia="Times New Roman" w:hAnsi="Courier New" w:cs="Courier New"/>
          <w:sz w:val="24"/>
          <w:szCs w:val="24"/>
        </w:rPr>
        <w:t xml:space="preserve"> permanently disabled a discharge of </w:t>
      </w:r>
      <w:r w:rsidR="00894EA9" w:rsidRPr="00EA20E4">
        <w:rPr>
          <w:rFonts w:ascii="Courier New" w:eastAsia="Times New Roman" w:hAnsi="Courier New" w:cs="Courier New"/>
          <w:sz w:val="24"/>
          <w:szCs w:val="24"/>
        </w:rPr>
        <w:t>his or her</w:t>
      </w:r>
      <w:r w:rsidRPr="00EA20E4">
        <w:rPr>
          <w:rFonts w:ascii="Courier New" w:eastAsia="Times New Roman" w:hAnsi="Courier New" w:cs="Courier New"/>
          <w:sz w:val="24"/>
          <w:szCs w:val="24"/>
        </w:rPr>
        <w:t xml:space="preserve"> loans</w:t>
      </w:r>
      <w:r w:rsidR="00C96507" w:rsidRPr="00EA20E4">
        <w:rPr>
          <w:rFonts w:ascii="Courier New" w:eastAsia="Times New Roman" w:hAnsi="Courier New" w:cs="Courier New"/>
          <w:sz w:val="24"/>
          <w:szCs w:val="24"/>
        </w:rPr>
        <w:t xml:space="preserve"> without submitting a separate </w:t>
      </w:r>
      <w:r w:rsidR="00C96507" w:rsidRPr="00EA20E4">
        <w:rPr>
          <w:rFonts w:ascii="Courier New" w:eastAsia="Times New Roman" w:hAnsi="Courier New" w:cs="Courier New"/>
          <w:sz w:val="24"/>
          <w:szCs w:val="24"/>
        </w:rPr>
        <w:lastRenderedPageBreak/>
        <w:t>application</w:t>
      </w:r>
      <w:r w:rsidRPr="00EA20E4">
        <w:rPr>
          <w:rFonts w:ascii="Courier New" w:eastAsia="Times New Roman" w:hAnsi="Courier New" w:cs="Courier New"/>
          <w:sz w:val="24"/>
          <w:szCs w:val="24"/>
        </w:rPr>
        <w:t xml:space="preserve">.  The veteran may </w:t>
      </w:r>
      <w:r w:rsidR="00894EA9" w:rsidRPr="00EA20E4">
        <w:rPr>
          <w:rFonts w:ascii="Courier New" w:eastAsia="Times New Roman" w:hAnsi="Courier New" w:cs="Courier New"/>
          <w:sz w:val="24"/>
          <w:szCs w:val="24"/>
        </w:rPr>
        <w:t>elect to</w:t>
      </w:r>
      <w:r w:rsidRPr="00EA20E4">
        <w:rPr>
          <w:rFonts w:ascii="Courier New" w:eastAsia="Times New Roman" w:hAnsi="Courier New" w:cs="Courier New"/>
          <w:sz w:val="24"/>
          <w:szCs w:val="24"/>
        </w:rPr>
        <w:t xml:space="preserve"> reject th</w:t>
      </w:r>
      <w:r w:rsidR="00C96507" w:rsidRPr="00EA20E4">
        <w:rPr>
          <w:rFonts w:ascii="Courier New" w:eastAsia="Times New Roman" w:hAnsi="Courier New" w:cs="Courier New"/>
          <w:sz w:val="24"/>
          <w:szCs w:val="24"/>
        </w:rPr>
        <w:t>e discharge and continue to repay the loans.</w:t>
      </w:r>
    </w:p>
    <w:p w14:paraId="65182FB6" w14:textId="4EF43FD4" w:rsidR="00C96507" w:rsidRPr="00EA20E4" w:rsidRDefault="00C96507"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u w:val="single"/>
        </w:rPr>
        <w:t>Burden Calculation</w:t>
      </w:r>
      <w:r w:rsidRPr="00EA20E4">
        <w:rPr>
          <w:rFonts w:ascii="Courier New" w:eastAsia="Times New Roman" w:hAnsi="Courier New" w:cs="Courier New"/>
          <w:sz w:val="24"/>
          <w:szCs w:val="24"/>
        </w:rPr>
        <w:t xml:space="preserve">: </w:t>
      </w:r>
      <w:r w:rsidR="0029790E"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 xml:space="preserve">These changes eliminate burden on the veteran.  </w:t>
      </w:r>
      <w:r w:rsidR="00C7659F" w:rsidRPr="00EA20E4">
        <w:rPr>
          <w:rFonts w:ascii="Courier New" w:eastAsia="Times New Roman" w:hAnsi="Courier New" w:cs="Courier New"/>
          <w:sz w:val="24"/>
          <w:szCs w:val="24"/>
        </w:rPr>
        <w:t>The c</w:t>
      </w:r>
      <w:r w:rsidRPr="00EA20E4">
        <w:rPr>
          <w:rFonts w:ascii="Courier New" w:eastAsia="Times New Roman" w:hAnsi="Courier New" w:cs="Courier New"/>
          <w:sz w:val="24"/>
          <w:szCs w:val="24"/>
        </w:rPr>
        <w:t>urrently approved form</w:t>
      </w:r>
      <w:r w:rsidR="00C7659F" w:rsidRPr="00EA20E4">
        <w:rPr>
          <w:rFonts w:ascii="Courier New" w:eastAsia="Times New Roman" w:hAnsi="Courier New" w:cs="Courier New"/>
          <w:sz w:val="24"/>
          <w:szCs w:val="24"/>
        </w:rPr>
        <w:t>,</w:t>
      </w:r>
      <w:r w:rsidRPr="00EA20E4">
        <w:rPr>
          <w:rFonts w:ascii="Courier New" w:eastAsia="Times New Roman" w:hAnsi="Courier New" w:cs="Courier New"/>
          <w:sz w:val="24"/>
          <w:szCs w:val="24"/>
        </w:rPr>
        <w:t xml:space="preserve"> 1845-0065</w:t>
      </w:r>
      <w:r w:rsidR="00C7659F" w:rsidRPr="00EA20E4">
        <w:rPr>
          <w:rFonts w:ascii="Courier New" w:eastAsia="Times New Roman" w:hAnsi="Courier New" w:cs="Courier New"/>
          <w:sz w:val="24"/>
          <w:szCs w:val="24"/>
        </w:rPr>
        <w:t>,</w:t>
      </w:r>
      <w:r w:rsidRPr="00EA20E4">
        <w:rPr>
          <w:rFonts w:ascii="Courier New" w:eastAsia="Times New Roman" w:hAnsi="Courier New" w:cs="Courier New"/>
          <w:sz w:val="24"/>
          <w:szCs w:val="24"/>
        </w:rPr>
        <w:t xml:space="preserve"> estimates 30 minutes (.50 hours) to read, gather documentation</w:t>
      </w:r>
      <w:r w:rsidR="00894EA9" w:rsidRPr="00EA20E4">
        <w:rPr>
          <w:rFonts w:ascii="Courier New" w:eastAsia="Times New Roman" w:hAnsi="Courier New" w:cs="Courier New"/>
          <w:sz w:val="24"/>
          <w:szCs w:val="24"/>
        </w:rPr>
        <w:t>,</w:t>
      </w:r>
      <w:r w:rsidRPr="00EA20E4">
        <w:rPr>
          <w:rFonts w:ascii="Courier New" w:eastAsia="Times New Roman" w:hAnsi="Courier New" w:cs="Courier New"/>
          <w:sz w:val="24"/>
          <w:szCs w:val="24"/>
        </w:rPr>
        <w:t xml:space="preserve"> and complete the discharge application.  We estimate </w:t>
      </w:r>
      <w:r w:rsidR="00C7659F" w:rsidRPr="00EA20E4">
        <w:rPr>
          <w:rFonts w:ascii="Courier New" w:eastAsia="Times New Roman" w:hAnsi="Courier New" w:cs="Courier New"/>
          <w:sz w:val="24"/>
          <w:szCs w:val="24"/>
        </w:rPr>
        <w:t>that</w:t>
      </w:r>
      <w:r w:rsidRPr="00EA20E4">
        <w:rPr>
          <w:rFonts w:ascii="Courier New" w:eastAsia="Times New Roman" w:hAnsi="Courier New" w:cs="Courier New"/>
          <w:sz w:val="24"/>
          <w:szCs w:val="24"/>
        </w:rPr>
        <w:t xml:space="preserve"> annual</w:t>
      </w:r>
      <w:r w:rsidR="00C7659F" w:rsidRPr="00EA20E4">
        <w:rPr>
          <w:rFonts w:ascii="Courier New" w:eastAsia="Times New Roman" w:hAnsi="Courier New" w:cs="Courier New"/>
          <w:sz w:val="24"/>
          <w:szCs w:val="24"/>
        </w:rPr>
        <w:t>ly</w:t>
      </w:r>
      <w:r w:rsidRPr="00EA20E4">
        <w:rPr>
          <w:rFonts w:ascii="Courier New" w:eastAsia="Times New Roman" w:hAnsi="Courier New" w:cs="Courier New"/>
          <w:sz w:val="24"/>
          <w:szCs w:val="24"/>
        </w:rPr>
        <w:t xml:space="preserve"> </w:t>
      </w:r>
      <w:r w:rsidR="00C7659F" w:rsidRPr="00EA20E4">
        <w:rPr>
          <w:rFonts w:ascii="Courier New" w:eastAsia="Times New Roman" w:hAnsi="Courier New" w:cs="Courier New"/>
          <w:sz w:val="24"/>
          <w:szCs w:val="24"/>
        </w:rPr>
        <w:t xml:space="preserve">approximately 10,000 </w:t>
      </w:r>
      <w:r w:rsidRPr="00EA20E4">
        <w:rPr>
          <w:rFonts w:ascii="Courier New" w:eastAsia="Times New Roman" w:hAnsi="Courier New" w:cs="Courier New"/>
          <w:sz w:val="24"/>
          <w:szCs w:val="24"/>
        </w:rPr>
        <w:t xml:space="preserve">veterans would </w:t>
      </w:r>
      <w:r w:rsidR="00C7659F" w:rsidRPr="00EA20E4">
        <w:rPr>
          <w:rFonts w:ascii="Courier New" w:eastAsia="Times New Roman" w:hAnsi="Courier New" w:cs="Courier New"/>
          <w:sz w:val="24"/>
          <w:szCs w:val="24"/>
        </w:rPr>
        <w:t xml:space="preserve">have </w:t>
      </w:r>
      <w:r w:rsidRPr="00EA20E4">
        <w:rPr>
          <w:rFonts w:ascii="Courier New" w:eastAsia="Times New Roman" w:hAnsi="Courier New" w:cs="Courier New"/>
          <w:sz w:val="24"/>
          <w:szCs w:val="24"/>
        </w:rPr>
        <w:t>submit</w:t>
      </w:r>
      <w:r w:rsidR="00C7659F" w:rsidRPr="00EA20E4">
        <w:rPr>
          <w:rFonts w:ascii="Courier New" w:eastAsia="Times New Roman" w:hAnsi="Courier New" w:cs="Courier New"/>
          <w:sz w:val="24"/>
          <w:szCs w:val="24"/>
        </w:rPr>
        <w:t>ted</w:t>
      </w:r>
      <w:r w:rsidRPr="00EA20E4">
        <w:rPr>
          <w:rFonts w:ascii="Courier New" w:eastAsia="Times New Roman" w:hAnsi="Courier New" w:cs="Courier New"/>
          <w:sz w:val="24"/>
          <w:szCs w:val="24"/>
        </w:rPr>
        <w:t xml:space="preserve"> the application</w:t>
      </w:r>
      <w:r w:rsidR="00C7659F" w:rsidRPr="00EA20E4">
        <w:rPr>
          <w:rFonts w:ascii="Courier New" w:eastAsia="Times New Roman" w:hAnsi="Courier New" w:cs="Courier New"/>
          <w:sz w:val="24"/>
          <w:szCs w:val="24"/>
        </w:rPr>
        <w:t xml:space="preserve"> for discharge due to total permanent disability</w:t>
      </w:r>
      <w:r w:rsidRPr="00EA20E4">
        <w:rPr>
          <w:rFonts w:ascii="Courier New" w:eastAsia="Times New Roman" w:hAnsi="Courier New" w:cs="Courier New"/>
          <w:sz w:val="24"/>
          <w:szCs w:val="24"/>
        </w:rPr>
        <w:t xml:space="preserve">.  This </w:t>
      </w:r>
      <w:r w:rsidR="00C7659F" w:rsidRPr="00EA20E4">
        <w:rPr>
          <w:rFonts w:ascii="Courier New" w:eastAsia="Times New Roman" w:hAnsi="Courier New" w:cs="Courier New"/>
          <w:sz w:val="24"/>
          <w:szCs w:val="24"/>
        </w:rPr>
        <w:t xml:space="preserve">regulatory change </w:t>
      </w:r>
      <w:r w:rsidRPr="00EA20E4">
        <w:rPr>
          <w:rFonts w:ascii="Courier New" w:eastAsia="Times New Roman" w:hAnsi="Courier New" w:cs="Courier New"/>
          <w:sz w:val="24"/>
          <w:szCs w:val="24"/>
        </w:rPr>
        <w:t>reduce</w:t>
      </w:r>
      <w:r w:rsidR="00894EA9" w:rsidRPr="00EA20E4">
        <w:rPr>
          <w:rFonts w:ascii="Courier New" w:eastAsia="Times New Roman" w:hAnsi="Courier New" w:cs="Courier New"/>
          <w:sz w:val="24"/>
          <w:szCs w:val="24"/>
        </w:rPr>
        <w:t>s</w:t>
      </w:r>
      <w:r w:rsidRPr="00EA20E4">
        <w:rPr>
          <w:rFonts w:ascii="Courier New" w:eastAsia="Times New Roman" w:hAnsi="Courier New" w:cs="Courier New"/>
          <w:sz w:val="24"/>
          <w:szCs w:val="24"/>
        </w:rPr>
        <w:t xml:space="preserve"> the burden </w:t>
      </w:r>
      <w:r w:rsidR="00C7659F" w:rsidRPr="00EA20E4">
        <w:rPr>
          <w:rFonts w:ascii="Courier New" w:eastAsia="Times New Roman" w:hAnsi="Courier New" w:cs="Courier New"/>
          <w:sz w:val="24"/>
          <w:szCs w:val="24"/>
        </w:rPr>
        <w:t xml:space="preserve">assessed on the approved form </w:t>
      </w:r>
      <w:r w:rsidRPr="00EA20E4">
        <w:rPr>
          <w:rFonts w:ascii="Courier New" w:eastAsia="Times New Roman" w:hAnsi="Courier New" w:cs="Courier New"/>
          <w:sz w:val="24"/>
          <w:szCs w:val="24"/>
        </w:rPr>
        <w:t xml:space="preserve">by </w:t>
      </w:r>
      <w:r w:rsidR="00BD3F34" w:rsidRPr="00EA20E4">
        <w:rPr>
          <w:rFonts w:ascii="Courier New" w:eastAsia="Times New Roman" w:hAnsi="Courier New" w:cs="Courier New"/>
          <w:sz w:val="24"/>
          <w:szCs w:val="24"/>
        </w:rPr>
        <w:t>5</w:t>
      </w:r>
      <w:r w:rsidR="003C089D" w:rsidRPr="00EA20E4">
        <w:rPr>
          <w:rFonts w:ascii="Courier New" w:eastAsia="Times New Roman" w:hAnsi="Courier New" w:cs="Courier New"/>
          <w:sz w:val="24"/>
          <w:szCs w:val="24"/>
        </w:rPr>
        <w:t>,0</w:t>
      </w:r>
      <w:r w:rsidRPr="00EA20E4">
        <w:rPr>
          <w:rFonts w:ascii="Courier New" w:eastAsia="Times New Roman" w:hAnsi="Courier New" w:cs="Courier New"/>
          <w:sz w:val="24"/>
          <w:szCs w:val="24"/>
        </w:rPr>
        <w:t>00 hours (</w:t>
      </w:r>
      <w:r w:rsidR="003C089D" w:rsidRPr="00EA20E4">
        <w:rPr>
          <w:rFonts w:ascii="Courier New" w:eastAsia="Times New Roman" w:hAnsi="Courier New" w:cs="Courier New"/>
          <w:sz w:val="24"/>
          <w:szCs w:val="24"/>
        </w:rPr>
        <w:t>10</w:t>
      </w:r>
      <w:r w:rsidRPr="00EA20E4">
        <w:rPr>
          <w:rFonts w:ascii="Courier New" w:eastAsia="Times New Roman" w:hAnsi="Courier New" w:cs="Courier New"/>
          <w:sz w:val="24"/>
          <w:szCs w:val="24"/>
        </w:rPr>
        <w:t xml:space="preserve">,000 applicants x .50 hours = </w:t>
      </w:r>
      <w:r w:rsidR="00BD3F34" w:rsidRPr="00EA20E4">
        <w:rPr>
          <w:rFonts w:ascii="Courier New" w:eastAsia="Times New Roman" w:hAnsi="Courier New" w:cs="Courier New"/>
          <w:sz w:val="24"/>
          <w:szCs w:val="24"/>
        </w:rPr>
        <w:t>5</w:t>
      </w:r>
      <w:r w:rsidR="003C089D" w:rsidRPr="00EA20E4">
        <w:rPr>
          <w:rFonts w:ascii="Courier New" w:eastAsia="Times New Roman" w:hAnsi="Courier New" w:cs="Courier New"/>
          <w:sz w:val="24"/>
          <w:szCs w:val="24"/>
        </w:rPr>
        <w:t>,0</w:t>
      </w:r>
      <w:r w:rsidRPr="00EA20E4">
        <w:rPr>
          <w:rFonts w:ascii="Courier New" w:eastAsia="Times New Roman" w:hAnsi="Courier New" w:cs="Courier New"/>
          <w:sz w:val="24"/>
          <w:szCs w:val="24"/>
        </w:rPr>
        <w:t>00 hours).</w:t>
      </w:r>
      <w:r w:rsidR="00BD3F34" w:rsidRPr="00EA20E4">
        <w:rPr>
          <w:rFonts w:ascii="Courier New" w:eastAsia="Times New Roman" w:hAnsi="Courier New" w:cs="Courier New"/>
          <w:sz w:val="24"/>
          <w:szCs w:val="24"/>
        </w:rPr>
        <w:t xml:space="preserve">  </w:t>
      </w:r>
      <w:r w:rsidR="003C089D" w:rsidRPr="00EA20E4">
        <w:rPr>
          <w:rFonts w:ascii="Courier New" w:eastAsia="Times New Roman" w:hAnsi="Courier New" w:cs="Courier New"/>
          <w:sz w:val="24"/>
          <w:szCs w:val="24"/>
        </w:rPr>
        <w:t>This would be a one-time reduction in burden.  We do not anticipate changing the Discharge Application</w:t>
      </w:r>
      <w:r w:rsidR="005F7E45" w:rsidRPr="00EA20E4">
        <w:rPr>
          <w:rFonts w:ascii="Courier New" w:eastAsia="Times New Roman" w:hAnsi="Courier New" w:cs="Courier New"/>
          <w:sz w:val="24"/>
          <w:szCs w:val="24"/>
        </w:rPr>
        <w:t xml:space="preserve"> currently in renewal</w:t>
      </w:r>
      <w:r w:rsidR="003C089D" w:rsidRPr="00EA20E4">
        <w:rPr>
          <w:rFonts w:ascii="Courier New" w:eastAsia="Times New Roman" w:hAnsi="Courier New" w:cs="Courier New"/>
          <w:sz w:val="24"/>
          <w:szCs w:val="24"/>
        </w:rPr>
        <w:t xml:space="preserve"> to remove the section </w:t>
      </w:r>
      <w:r w:rsidR="00894EA9" w:rsidRPr="00EA20E4">
        <w:rPr>
          <w:rFonts w:ascii="Courier New" w:eastAsia="Times New Roman" w:hAnsi="Courier New" w:cs="Courier New"/>
          <w:sz w:val="24"/>
          <w:szCs w:val="24"/>
        </w:rPr>
        <w:t xml:space="preserve">applicable to </w:t>
      </w:r>
      <w:r w:rsidR="003C089D" w:rsidRPr="00EA20E4">
        <w:rPr>
          <w:rFonts w:ascii="Courier New" w:eastAsia="Times New Roman" w:hAnsi="Courier New" w:cs="Courier New"/>
          <w:sz w:val="24"/>
          <w:szCs w:val="24"/>
        </w:rPr>
        <w:t xml:space="preserve">a </w:t>
      </w:r>
      <w:r w:rsidR="00894EA9" w:rsidRPr="00EA20E4">
        <w:rPr>
          <w:rFonts w:ascii="Courier New" w:eastAsia="Times New Roman" w:hAnsi="Courier New" w:cs="Courier New"/>
          <w:sz w:val="24"/>
          <w:szCs w:val="24"/>
        </w:rPr>
        <w:t>veteran’s</w:t>
      </w:r>
      <w:r w:rsidR="003C089D" w:rsidRPr="00EA20E4">
        <w:rPr>
          <w:rFonts w:ascii="Courier New" w:eastAsia="Times New Roman" w:hAnsi="Courier New" w:cs="Courier New"/>
          <w:sz w:val="24"/>
          <w:szCs w:val="24"/>
        </w:rPr>
        <w:t xml:space="preserve"> request </w:t>
      </w:r>
      <w:r w:rsidR="00894EA9" w:rsidRPr="00EA20E4">
        <w:rPr>
          <w:rFonts w:ascii="Courier New" w:eastAsia="Times New Roman" w:hAnsi="Courier New" w:cs="Courier New"/>
          <w:sz w:val="24"/>
          <w:szCs w:val="24"/>
        </w:rPr>
        <w:t xml:space="preserve">for </w:t>
      </w:r>
      <w:r w:rsidR="003C089D" w:rsidRPr="00EA20E4">
        <w:rPr>
          <w:rFonts w:ascii="Courier New" w:eastAsia="Times New Roman" w:hAnsi="Courier New" w:cs="Courier New"/>
          <w:sz w:val="24"/>
          <w:szCs w:val="24"/>
        </w:rPr>
        <w:t xml:space="preserve">such a discharge.    </w:t>
      </w:r>
    </w:p>
    <w:tbl>
      <w:tblPr>
        <w:tblStyle w:val="TableGrid"/>
        <w:tblW w:w="0" w:type="auto"/>
        <w:tblLook w:val="04A0" w:firstRow="1" w:lastRow="0" w:firstColumn="1" w:lastColumn="0" w:noHBand="0" w:noVBand="1"/>
      </w:tblPr>
      <w:tblGrid>
        <w:gridCol w:w="1657"/>
        <w:gridCol w:w="1801"/>
        <w:gridCol w:w="1721"/>
        <w:gridCol w:w="1688"/>
        <w:gridCol w:w="1710"/>
      </w:tblGrid>
      <w:tr w:rsidR="00F27C4B" w:rsidRPr="00EA20E4" w14:paraId="456C3A93" w14:textId="77777777" w:rsidTr="001E6549">
        <w:tc>
          <w:tcPr>
            <w:tcW w:w="8577" w:type="dxa"/>
            <w:gridSpan w:val="5"/>
          </w:tcPr>
          <w:p w14:paraId="71E6FC5C" w14:textId="17321DC0"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A20E4">
              <w:rPr>
                <w:rFonts w:ascii="Courier New" w:eastAsia="Times New Roman" w:hAnsi="Courier New" w:cs="Courier New"/>
                <w:sz w:val="24"/>
                <w:szCs w:val="24"/>
              </w:rPr>
              <w:t>1845-0065 Discharge Application – Total and Permanent Disability</w:t>
            </w:r>
          </w:p>
        </w:tc>
      </w:tr>
      <w:tr w:rsidR="00F27C4B" w:rsidRPr="00EA20E4" w14:paraId="48AB63A1" w14:textId="77777777" w:rsidTr="00F27C4B">
        <w:tc>
          <w:tcPr>
            <w:tcW w:w="1657" w:type="dxa"/>
          </w:tcPr>
          <w:p w14:paraId="6FF69056" w14:textId="42A6C68B"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A20E4">
              <w:rPr>
                <w:rFonts w:ascii="Courier New" w:eastAsia="Times New Roman" w:hAnsi="Courier New" w:cs="Courier New"/>
                <w:sz w:val="24"/>
                <w:szCs w:val="24"/>
              </w:rPr>
              <w:t>Entity</w:t>
            </w:r>
          </w:p>
        </w:tc>
        <w:tc>
          <w:tcPr>
            <w:tcW w:w="1801" w:type="dxa"/>
          </w:tcPr>
          <w:p w14:paraId="610C1FA9" w14:textId="59374700"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A20E4">
              <w:rPr>
                <w:rFonts w:ascii="Courier New" w:eastAsia="Times New Roman" w:hAnsi="Courier New" w:cs="Courier New"/>
                <w:sz w:val="24"/>
                <w:szCs w:val="24"/>
              </w:rPr>
              <w:t>Number of Respondents</w:t>
            </w:r>
          </w:p>
        </w:tc>
        <w:tc>
          <w:tcPr>
            <w:tcW w:w="1721" w:type="dxa"/>
          </w:tcPr>
          <w:p w14:paraId="2927904E" w14:textId="66FAFB4D"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A20E4">
              <w:rPr>
                <w:rFonts w:ascii="Courier New" w:eastAsia="Times New Roman" w:hAnsi="Courier New" w:cs="Courier New"/>
                <w:sz w:val="24"/>
                <w:szCs w:val="24"/>
              </w:rPr>
              <w:t>Number of Responses</w:t>
            </w:r>
          </w:p>
        </w:tc>
        <w:tc>
          <w:tcPr>
            <w:tcW w:w="1688" w:type="dxa"/>
          </w:tcPr>
          <w:p w14:paraId="6DD7C81D" w14:textId="75F49B0D"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A20E4">
              <w:rPr>
                <w:rFonts w:ascii="Courier New" w:eastAsia="Times New Roman" w:hAnsi="Courier New" w:cs="Courier New"/>
                <w:sz w:val="24"/>
                <w:szCs w:val="24"/>
              </w:rPr>
              <w:t>Burden per Response</w:t>
            </w:r>
          </w:p>
        </w:tc>
        <w:tc>
          <w:tcPr>
            <w:tcW w:w="1710" w:type="dxa"/>
          </w:tcPr>
          <w:p w14:paraId="0A250131" w14:textId="056836FD"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A20E4">
              <w:rPr>
                <w:rFonts w:ascii="Courier New" w:eastAsia="Times New Roman" w:hAnsi="Courier New" w:cs="Courier New"/>
                <w:sz w:val="24"/>
                <w:szCs w:val="24"/>
              </w:rPr>
              <w:t>Total Burden Hours</w:t>
            </w:r>
          </w:p>
        </w:tc>
      </w:tr>
      <w:tr w:rsidR="00F27C4B" w:rsidRPr="00EA20E4" w14:paraId="6CB917B2" w14:textId="77777777" w:rsidTr="00F27C4B">
        <w:tc>
          <w:tcPr>
            <w:tcW w:w="1657" w:type="dxa"/>
          </w:tcPr>
          <w:p w14:paraId="721A057B" w14:textId="738F7B2A"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EA20E4">
              <w:rPr>
                <w:rFonts w:ascii="Courier New" w:eastAsia="Times New Roman" w:hAnsi="Courier New" w:cs="Courier New"/>
                <w:sz w:val="24"/>
                <w:szCs w:val="24"/>
              </w:rPr>
              <w:t>Individual (Veteran)</w:t>
            </w:r>
          </w:p>
        </w:tc>
        <w:tc>
          <w:tcPr>
            <w:tcW w:w="1801" w:type="dxa"/>
            <w:vAlign w:val="bottom"/>
          </w:tcPr>
          <w:p w14:paraId="6B513266" w14:textId="78AC091E"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4"/>
                <w:szCs w:val="24"/>
              </w:rPr>
            </w:pPr>
            <w:r w:rsidRPr="00EA20E4">
              <w:rPr>
                <w:rFonts w:ascii="Courier New" w:eastAsia="Times New Roman" w:hAnsi="Courier New" w:cs="Courier New"/>
                <w:sz w:val="24"/>
                <w:szCs w:val="24"/>
              </w:rPr>
              <w:t>-10,000</w:t>
            </w:r>
          </w:p>
        </w:tc>
        <w:tc>
          <w:tcPr>
            <w:tcW w:w="1721" w:type="dxa"/>
            <w:vAlign w:val="bottom"/>
          </w:tcPr>
          <w:p w14:paraId="2507507E" w14:textId="7AE6B0D7"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4"/>
                <w:szCs w:val="24"/>
              </w:rPr>
            </w:pPr>
            <w:r w:rsidRPr="00EA20E4">
              <w:rPr>
                <w:rFonts w:ascii="Courier New" w:eastAsia="Times New Roman" w:hAnsi="Courier New" w:cs="Courier New"/>
                <w:sz w:val="24"/>
                <w:szCs w:val="24"/>
              </w:rPr>
              <w:t>-10,000</w:t>
            </w:r>
          </w:p>
        </w:tc>
        <w:tc>
          <w:tcPr>
            <w:tcW w:w="1688" w:type="dxa"/>
            <w:vAlign w:val="bottom"/>
          </w:tcPr>
          <w:p w14:paraId="24A7B8BC" w14:textId="3CAC0E98"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4"/>
                <w:szCs w:val="24"/>
              </w:rPr>
            </w:pPr>
            <w:r w:rsidRPr="00EA20E4">
              <w:rPr>
                <w:rFonts w:ascii="Courier New" w:eastAsia="Times New Roman" w:hAnsi="Courier New" w:cs="Courier New"/>
                <w:sz w:val="24"/>
                <w:szCs w:val="24"/>
              </w:rPr>
              <w:t>.50 hours</w:t>
            </w:r>
          </w:p>
        </w:tc>
        <w:tc>
          <w:tcPr>
            <w:tcW w:w="1710" w:type="dxa"/>
            <w:vAlign w:val="bottom"/>
          </w:tcPr>
          <w:p w14:paraId="5166B84C" w14:textId="7F1B2C80" w:rsidR="00F27C4B" w:rsidRPr="00EA20E4" w:rsidRDefault="00F27C4B" w:rsidP="00F27C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4"/>
                <w:szCs w:val="24"/>
              </w:rPr>
            </w:pPr>
            <w:r w:rsidRPr="00EA20E4">
              <w:rPr>
                <w:rFonts w:ascii="Courier New" w:eastAsia="Times New Roman" w:hAnsi="Courier New" w:cs="Courier New"/>
                <w:sz w:val="24"/>
                <w:szCs w:val="24"/>
              </w:rPr>
              <w:t>-5,000</w:t>
            </w:r>
          </w:p>
        </w:tc>
      </w:tr>
    </w:tbl>
    <w:p w14:paraId="494513B4" w14:textId="14611715" w:rsidR="004C1A89" w:rsidRPr="00EA20E4" w:rsidRDefault="004C1A89" w:rsidP="004C1A8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p>
    <w:p w14:paraId="6BBF2DA9" w14:textId="162C8D7A" w:rsidR="00CE5DB4" w:rsidRPr="00EA20E4" w:rsidRDefault="00CE5DB4" w:rsidP="004C1A8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We consider your comments on these proposed collections of information in – </w:t>
      </w:r>
    </w:p>
    <w:p w14:paraId="7E68C0F0" w14:textId="428FAA01" w:rsidR="00CE5DB4" w:rsidRPr="00EA20E4" w:rsidRDefault="00CE5DB4" w:rsidP="00CE5DB4">
      <w:pPr>
        <w:pStyle w:val="ListParagraph"/>
        <w:numPr>
          <w:ilvl w:val="0"/>
          <w:numId w:val="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Deciding whether the proposed collections are necessary for the proper performance of our functions, </w:t>
      </w:r>
      <w:r w:rsidRPr="00EA20E4">
        <w:rPr>
          <w:rFonts w:ascii="Courier New" w:eastAsia="Times New Roman" w:hAnsi="Courier New" w:cs="Courier New"/>
          <w:sz w:val="24"/>
          <w:szCs w:val="24"/>
        </w:rPr>
        <w:lastRenderedPageBreak/>
        <w:t>including whether the information will have a practical use;</w:t>
      </w:r>
    </w:p>
    <w:p w14:paraId="6FB8E9D4" w14:textId="533C6AE1" w:rsidR="00CE5DB4" w:rsidRPr="00EA20E4" w:rsidRDefault="00CE5DB4" w:rsidP="00CE5DB4">
      <w:pPr>
        <w:pStyle w:val="ListParagraph"/>
        <w:numPr>
          <w:ilvl w:val="0"/>
          <w:numId w:val="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Evaluating the accuracy of our estimate of burden of the proposed collections, including the validity of our methodology and assumptions;</w:t>
      </w:r>
    </w:p>
    <w:p w14:paraId="4FDD0B09" w14:textId="6349227F" w:rsidR="00CE5DB4" w:rsidRPr="00EA20E4" w:rsidRDefault="00CE5DB4" w:rsidP="00CE5DB4">
      <w:pPr>
        <w:pStyle w:val="ListParagraph"/>
        <w:numPr>
          <w:ilvl w:val="0"/>
          <w:numId w:val="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Enhancing the quality, usefulness, and clarity of the information we collect; and </w:t>
      </w:r>
    </w:p>
    <w:p w14:paraId="07BD4B7D" w14:textId="7BE807D5" w:rsidR="00CE5DB4" w:rsidRPr="00EA20E4" w:rsidRDefault="00CE5DB4" w:rsidP="00E145CA">
      <w:pPr>
        <w:pStyle w:val="ListParagraph"/>
        <w:numPr>
          <w:ilvl w:val="0"/>
          <w:numId w:val="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Minimizing the burden on those who must respond.  This includes exploring the use of appropriate automated, electronic, mechanical, or other technological collection techniques.</w:t>
      </w:r>
    </w:p>
    <w:p w14:paraId="07A3CA45" w14:textId="13D8D911" w:rsidR="004C1A89" w:rsidRPr="00EA20E4" w:rsidRDefault="004C1A89" w:rsidP="004C1A8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OMB is required to </w:t>
      </w:r>
      <w:proofErr w:type="gramStart"/>
      <w:r w:rsidRPr="00EA20E4">
        <w:rPr>
          <w:rFonts w:ascii="Courier New" w:eastAsia="Times New Roman" w:hAnsi="Courier New" w:cs="Courier New"/>
          <w:sz w:val="24"/>
          <w:szCs w:val="24"/>
        </w:rPr>
        <w:t>make a decision</w:t>
      </w:r>
      <w:proofErr w:type="gramEnd"/>
      <w:r w:rsidRPr="00EA20E4">
        <w:rPr>
          <w:rFonts w:ascii="Courier New" w:eastAsia="Times New Roman" w:hAnsi="Courier New" w:cs="Courier New"/>
          <w:sz w:val="24"/>
          <w:szCs w:val="24"/>
        </w:rPr>
        <w:t xml:space="preserve"> concerning the collection of information contained in this interim final rule between 30 and 60 days after publication of this document in the Federal Register.  Therefore, to ensure that OMB gives your comments full consideration, it is important that OMB receives your comments by [INSERT 30 DAYS AFTER DATE OF PUBLICATION IN THE FEDERAL REGISTER]. </w:t>
      </w:r>
    </w:p>
    <w:p w14:paraId="57CFC68B" w14:textId="77777777" w:rsidR="008D2EA0" w:rsidRPr="00EA20E4" w:rsidRDefault="008D2EA0"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sidRPr="00EA20E4">
        <w:rPr>
          <w:rFonts w:ascii="Courier New" w:eastAsia="Times New Roman" w:hAnsi="Courier New" w:cs="Courier New"/>
          <w:sz w:val="24"/>
          <w:szCs w:val="24"/>
          <w:u w:val="single"/>
        </w:rPr>
        <w:t>Intergovernmental Review</w:t>
      </w:r>
    </w:p>
    <w:p w14:paraId="59009E48" w14:textId="77777777" w:rsidR="008D2EA0" w:rsidRPr="00EA20E4" w:rsidRDefault="008D2EA0" w:rsidP="003A20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This program is not subject to Executive Order 12372 and the regulations in 34 CFR part 79.</w:t>
      </w:r>
    </w:p>
    <w:p w14:paraId="07C51D8E" w14:textId="77777777" w:rsidR="008D2EA0" w:rsidRPr="00EA20E4" w:rsidRDefault="008D2EA0"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sidRPr="00EA20E4">
        <w:rPr>
          <w:rFonts w:ascii="Courier New" w:eastAsia="Times New Roman" w:hAnsi="Courier New" w:cs="Courier New"/>
          <w:sz w:val="24"/>
          <w:szCs w:val="24"/>
          <w:u w:val="single"/>
        </w:rPr>
        <w:t>Assessment of Educational Impact</w:t>
      </w:r>
    </w:p>
    <w:p w14:paraId="300B8B8E" w14:textId="77777777" w:rsidR="008D2EA0" w:rsidRPr="00EA20E4" w:rsidRDefault="008D2EA0" w:rsidP="008C5E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lastRenderedPageBreak/>
        <w:tab/>
        <w:t>Based on our own review, we have determined that th</w:t>
      </w:r>
      <w:r w:rsidR="004F4429" w:rsidRPr="00EA20E4">
        <w:rPr>
          <w:rFonts w:ascii="Courier New" w:eastAsia="Times New Roman" w:hAnsi="Courier New" w:cs="Courier New"/>
          <w:sz w:val="24"/>
          <w:szCs w:val="24"/>
        </w:rPr>
        <w:t>is IFR</w:t>
      </w:r>
      <w:r w:rsidRPr="00EA20E4">
        <w:rPr>
          <w:rFonts w:ascii="Courier New" w:eastAsia="Times New Roman" w:hAnsi="Courier New" w:cs="Courier New"/>
          <w:sz w:val="24"/>
          <w:szCs w:val="24"/>
        </w:rPr>
        <w:t xml:space="preserve"> do</w:t>
      </w:r>
      <w:r w:rsidR="004F4429" w:rsidRPr="00EA20E4">
        <w:rPr>
          <w:rFonts w:ascii="Courier New" w:eastAsia="Times New Roman" w:hAnsi="Courier New" w:cs="Courier New"/>
          <w:sz w:val="24"/>
          <w:szCs w:val="24"/>
        </w:rPr>
        <w:t>es</w:t>
      </w:r>
      <w:r w:rsidRPr="00EA20E4">
        <w:rPr>
          <w:rFonts w:ascii="Courier New" w:eastAsia="Times New Roman" w:hAnsi="Courier New" w:cs="Courier New"/>
          <w:sz w:val="24"/>
          <w:szCs w:val="24"/>
        </w:rPr>
        <w:t xml:space="preserve"> not require transmission of information that any other agency or authority of the United States gathers or makes available.</w:t>
      </w:r>
    </w:p>
    <w:p w14:paraId="45F59E8D" w14:textId="53981F44" w:rsidR="001F7368" w:rsidRPr="00EA20E4" w:rsidRDefault="001F7368" w:rsidP="003A20C5">
      <w:pPr>
        <w:spacing w:after="0" w:line="480" w:lineRule="auto"/>
        <w:rPr>
          <w:rFonts w:ascii="Courier New" w:hAnsi="Courier New" w:cs="Courier New"/>
          <w:sz w:val="24"/>
          <w:szCs w:val="24"/>
        </w:rPr>
      </w:pPr>
      <w:r w:rsidRPr="00EA20E4">
        <w:rPr>
          <w:rFonts w:ascii="Courier New" w:hAnsi="Courier New" w:cs="Courier New"/>
          <w:sz w:val="24"/>
          <w:szCs w:val="24"/>
          <w:u w:val="single"/>
        </w:rPr>
        <w:t>Electronic Access to This Document</w:t>
      </w:r>
      <w:r w:rsidRPr="00EA20E4">
        <w:rPr>
          <w:rFonts w:ascii="Courier New" w:hAnsi="Courier New" w:cs="Courier New"/>
          <w:sz w:val="24"/>
          <w:szCs w:val="24"/>
        </w:rPr>
        <w:t xml:space="preserve">:  The official version of this document is the document published in the </w:t>
      </w:r>
      <w:r w:rsidRPr="00EA20E4">
        <w:rPr>
          <w:rFonts w:ascii="Courier New" w:hAnsi="Courier New" w:cs="Courier New"/>
          <w:i/>
          <w:iCs/>
          <w:sz w:val="24"/>
          <w:szCs w:val="24"/>
        </w:rPr>
        <w:t>Federal Register</w:t>
      </w:r>
      <w:r w:rsidRPr="00EA20E4">
        <w:rPr>
          <w:rFonts w:ascii="Courier New" w:hAnsi="Courier New" w:cs="Courier New"/>
          <w:sz w:val="24"/>
          <w:szCs w:val="24"/>
        </w:rPr>
        <w:t xml:space="preserve">. </w:t>
      </w:r>
      <w:r w:rsidR="00F84E5B" w:rsidRPr="00EA20E4">
        <w:rPr>
          <w:rFonts w:ascii="Courier New" w:hAnsi="Courier New" w:cs="Courier New"/>
          <w:sz w:val="24"/>
          <w:szCs w:val="24"/>
        </w:rPr>
        <w:t xml:space="preserve"> </w:t>
      </w:r>
      <w:r w:rsidR="00894116" w:rsidRPr="00EA20E4">
        <w:rPr>
          <w:rFonts w:ascii="Courier New" w:hAnsi="Courier New" w:cs="Courier New"/>
          <w:sz w:val="24"/>
          <w:szCs w:val="24"/>
        </w:rPr>
        <w:t>You may</w:t>
      </w:r>
      <w:r w:rsidRPr="00EA20E4">
        <w:rPr>
          <w:rFonts w:ascii="Courier New" w:hAnsi="Courier New" w:cs="Courier New"/>
          <w:sz w:val="24"/>
          <w:szCs w:val="24"/>
        </w:rPr>
        <w:t xml:space="preserve"> access the official edition of the </w:t>
      </w:r>
      <w:r w:rsidRPr="00EA20E4">
        <w:rPr>
          <w:rFonts w:ascii="Courier New" w:hAnsi="Courier New" w:cs="Courier New"/>
          <w:i/>
          <w:iCs/>
          <w:sz w:val="24"/>
          <w:szCs w:val="24"/>
        </w:rPr>
        <w:t>Federal Register</w:t>
      </w:r>
      <w:r w:rsidRPr="00EA20E4">
        <w:rPr>
          <w:rFonts w:ascii="Courier New" w:hAnsi="Courier New" w:cs="Courier New"/>
          <w:sz w:val="24"/>
          <w:szCs w:val="24"/>
        </w:rPr>
        <w:t xml:space="preserve"> and the Code of Federal Regulations at www.</w:t>
      </w:r>
      <w:r w:rsidR="00894EA9" w:rsidRPr="00EA20E4">
        <w:rPr>
          <w:rFonts w:ascii="Courier New" w:hAnsi="Courier New" w:cs="Courier New"/>
          <w:sz w:val="24"/>
          <w:szCs w:val="24"/>
        </w:rPr>
        <w:t>govinfo.gov</w:t>
      </w:r>
      <w:r w:rsidRPr="00EA20E4">
        <w:rPr>
          <w:rFonts w:ascii="Courier New" w:hAnsi="Courier New" w:cs="Courier New"/>
          <w:sz w:val="24"/>
          <w:szCs w:val="24"/>
        </w:rPr>
        <w:t xml:space="preserve">.  At this site you can view this document, as well as all other documents of this Department published in the </w:t>
      </w:r>
      <w:r w:rsidRPr="00EA20E4">
        <w:rPr>
          <w:rFonts w:ascii="Courier New" w:hAnsi="Courier New" w:cs="Courier New"/>
          <w:i/>
          <w:iCs/>
          <w:sz w:val="24"/>
          <w:szCs w:val="24"/>
        </w:rPr>
        <w:t>Federal Register</w:t>
      </w:r>
      <w:r w:rsidRPr="00EA20E4">
        <w:rPr>
          <w:rFonts w:ascii="Courier New" w:hAnsi="Courier New" w:cs="Courier New"/>
          <w:sz w:val="24"/>
          <w:szCs w:val="24"/>
        </w:rPr>
        <w:t>,</w:t>
      </w:r>
      <w:r w:rsidRPr="00EA20E4">
        <w:rPr>
          <w:rFonts w:ascii="Courier New" w:hAnsi="Courier New" w:cs="Courier New"/>
          <w:b/>
          <w:sz w:val="24"/>
          <w:szCs w:val="24"/>
        </w:rPr>
        <w:t xml:space="preserve"> </w:t>
      </w:r>
      <w:r w:rsidRPr="00EA20E4">
        <w:rPr>
          <w:rFonts w:ascii="Courier New" w:hAnsi="Courier New" w:cs="Courier New"/>
          <w:sz w:val="24"/>
          <w:szCs w:val="24"/>
        </w:rPr>
        <w:t xml:space="preserve">in text or PDF.  To use PDF you must have Adobe Acrobat Reader, which is available free at the site.  </w:t>
      </w:r>
    </w:p>
    <w:p w14:paraId="7AD06A80" w14:textId="57C16F8A" w:rsidR="000005F1" w:rsidRPr="00EA20E4" w:rsidRDefault="001F7368" w:rsidP="008C5E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hAnsi="Courier New" w:cs="Courier New"/>
          <w:sz w:val="24"/>
          <w:szCs w:val="24"/>
        </w:rPr>
        <w:tab/>
        <w:t xml:space="preserve">You may also access documents of the Department published in the </w:t>
      </w:r>
      <w:r w:rsidRPr="00EA20E4">
        <w:rPr>
          <w:rFonts w:ascii="Courier New" w:hAnsi="Courier New" w:cs="Courier New"/>
          <w:i/>
          <w:iCs/>
          <w:sz w:val="24"/>
          <w:szCs w:val="24"/>
        </w:rPr>
        <w:t>Federal Register</w:t>
      </w:r>
      <w:r w:rsidRPr="00EA20E4">
        <w:rPr>
          <w:rFonts w:ascii="Courier New" w:hAnsi="Courier New" w:cs="Courier New"/>
          <w:sz w:val="24"/>
          <w:szCs w:val="24"/>
        </w:rPr>
        <w:t xml:space="preserve"> by using the article search feature at</w:t>
      </w:r>
      <w:r w:rsidR="00F84E5B" w:rsidRPr="00EA20E4">
        <w:rPr>
          <w:rFonts w:ascii="Courier New" w:hAnsi="Courier New" w:cs="Courier New"/>
          <w:sz w:val="24"/>
          <w:szCs w:val="24"/>
        </w:rPr>
        <w:t xml:space="preserve"> </w:t>
      </w:r>
      <w:r w:rsidRPr="00EA20E4">
        <w:rPr>
          <w:rFonts w:ascii="Courier New" w:hAnsi="Courier New" w:cs="Courier New"/>
          <w:sz w:val="24"/>
          <w:szCs w:val="24"/>
        </w:rPr>
        <w:t xml:space="preserve">www.federalregister.gov.  Specifically, through the advanced search feature at this site, you can limit your search to documents published by the Department. </w:t>
      </w:r>
      <w:r w:rsidR="0085174B" w:rsidRPr="00EA20E4">
        <w:rPr>
          <w:rFonts w:ascii="Courier New" w:eastAsia="Times New Roman" w:hAnsi="Courier New" w:cs="Courier New"/>
          <w:sz w:val="24"/>
          <w:szCs w:val="24"/>
        </w:rPr>
        <w:t xml:space="preserve"> </w:t>
      </w:r>
    </w:p>
    <w:p w14:paraId="2E551806" w14:textId="27796F72" w:rsidR="00473E78" w:rsidRPr="00EA20E4" w:rsidRDefault="00232996"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sidRPr="00EA20E4">
        <w:rPr>
          <w:rFonts w:ascii="Courier New" w:eastAsia="Times New Roman" w:hAnsi="Courier New" w:cs="Courier New"/>
          <w:sz w:val="24"/>
          <w:szCs w:val="24"/>
          <w:u w:val="single"/>
        </w:rPr>
        <w:t>List of Subjects</w:t>
      </w:r>
    </w:p>
    <w:p w14:paraId="41CE231E" w14:textId="40384540" w:rsidR="00473E78" w:rsidRPr="00EA20E4" w:rsidRDefault="00473E78" w:rsidP="00CC1D24">
      <w:pPr>
        <w:spacing w:after="0" w:line="480" w:lineRule="auto"/>
        <w:contextualSpacing/>
        <w:rPr>
          <w:rFonts w:ascii="Courier New" w:hAnsi="Courier New" w:cs="Courier New"/>
          <w:sz w:val="24"/>
          <w:szCs w:val="24"/>
        </w:rPr>
      </w:pPr>
      <w:r w:rsidRPr="00EA20E4">
        <w:rPr>
          <w:rFonts w:ascii="Courier New" w:hAnsi="Courier New" w:cs="Courier New"/>
          <w:sz w:val="24"/>
          <w:szCs w:val="24"/>
          <w:u w:val="single"/>
        </w:rPr>
        <w:t>34 CFR Part 6</w:t>
      </w:r>
      <w:r w:rsidR="00CC1D24" w:rsidRPr="00EA20E4">
        <w:rPr>
          <w:rFonts w:ascii="Courier New" w:hAnsi="Courier New" w:cs="Courier New"/>
          <w:sz w:val="24"/>
          <w:szCs w:val="24"/>
          <w:u w:val="single"/>
        </w:rPr>
        <w:t>74</w:t>
      </w:r>
    </w:p>
    <w:p w14:paraId="0DD802F7" w14:textId="3A26FFB3" w:rsidR="00CC1D24" w:rsidRPr="00EA20E4" w:rsidRDefault="00CC1D24" w:rsidP="00CC1D24">
      <w:pPr>
        <w:shd w:val="clear" w:color="auto" w:fill="FFFFFF"/>
        <w:spacing w:after="0" w:line="480" w:lineRule="auto"/>
        <w:ind w:left="720"/>
        <w:rPr>
          <w:rFonts w:ascii="Courier New" w:eastAsia="Times New Roman" w:hAnsi="Courier New" w:cs="Courier New"/>
          <w:color w:val="555555"/>
          <w:sz w:val="24"/>
          <w:szCs w:val="24"/>
          <w:lang w:val="en"/>
        </w:rPr>
      </w:pPr>
      <w:r w:rsidRPr="00EA20E4">
        <w:rPr>
          <w:rFonts w:ascii="Courier New" w:eastAsia="Times New Roman" w:hAnsi="Courier New" w:cs="Courier New"/>
          <w:color w:val="555555"/>
          <w:sz w:val="24"/>
          <w:szCs w:val="24"/>
          <w:lang w:val="en"/>
        </w:rPr>
        <w:t>Loan programs-education, Reporting and recordkeeping</w:t>
      </w:r>
    </w:p>
    <w:p w14:paraId="1C25FD4F" w14:textId="02E7CD77" w:rsidR="00473E78" w:rsidRPr="00EA20E4" w:rsidRDefault="00CC1D24" w:rsidP="00CC1D24">
      <w:pPr>
        <w:shd w:val="clear" w:color="auto" w:fill="FFFFFF"/>
        <w:spacing w:after="0" w:line="480" w:lineRule="auto"/>
        <w:rPr>
          <w:rFonts w:ascii="Courier New" w:hAnsi="Courier New" w:cs="Courier New"/>
          <w:sz w:val="24"/>
          <w:szCs w:val="24"/>
        </w:rPr>
      </w:pPr>
      <w:r w:rsidRPr="00EA20E4">
        <w:rPr>
          <w:rFonts w:ascii="Courier New" w:eastAsia="Times New Roman" w:hAnsi="Courier New" w:cs="Courier New"/>
          <w:color w:val="555555"/>
          <w:sz w:val="24"/>
          <w:szCs w:val="24"/>
          <w:lang w:val="en"/>
        </w:rPr>
        <w:t>Student aid</w:t>
      </w:r>
      <w:r w:rsidR="00473E78" w:rsidRPr="00EA20E4">
        <w:rPr>
          <w:rFonts w:ascii="Courier New" w:hAnsi="Courier New" w:cs="Courier New"/>
          <w:sz w:val="24"/>
          <w:szCs w:val="24"/>
        </w:rPr>
        <w:t>.</w:t>
      </w:r>
    </w:p>
    <w:p w14:paraId="78737725" w14:textId="5F4FF0AC" w:rsidR="00473E78" w:rsidRPr="00EA20E4" w:rsidRDefault="00473E78" w:rsidP="00CC1D24">
      <w:pPr>
        <w:spacing w:after="0" w:line="480" w:lineRule="auto"/>
        <w:contextualSpacing/>
        <w:rPr>
          <w:rFonts w:ascii="Courier New" w:hAnsi="Courier New" w:cs="Courier New"/>
          <w:sz w:val="24"/>
          <w:szCs w:val="24"/>
        </w:rPr>
      </w:pPr>
      <w:r w:rsidRPr="00EA20E4">
        <w:rPr>
          <w:rFonts w:ascii="Courier New" w:hAnsi="Courier New" w:cs="Courier New"/>
          <w:sz w:val="24"/>
          <w:szCs w:val="24"/>
          <w:u w:val="single"/>
        </w:rPr>
        <w:t>34 CFR Part 68</w:t>
      </w:r>
      <w:r w:rsidR="00CC1D24" w:rsidRPr="00EA20E4">
        <w:rPr>
          <w:rFonts w:ascii="Courier New" w:hAnsi="Courier New" w:cs="Courier New"/>
          <w:sz w:val="24"/>
          <w:szCs w:val="24"/>
          <w:u w:val="single"/>
        </w:rPr>
        <w:t>2</w:t>
      </w:r>
    </w:p>
    <w:p w14:paraId="6ED28756" w14:textId="77777777" w:rsidR="00CC1D24" w:rsidRPr="00EA20E4" w:rsidRDefault="00CC1D24" w:rsidP="00CC1D24">
      <w:pPr>
        <w:shd w:val="clear" w:color="auto" w:fill="FFFFFF"/>
        <w:spacing w:after="0" w:line="480" w:lineRule="auto"/>
        <w:ind w:left="720"/>
        <w:rPr>
          <w:rFonts w:ascii="Courier New" w:eastAsia="Times New Roman" w:hAnsi="Courier New" w:cs="Courier New"/>
          <w:color w:val="555555"/>
          <w:sz w:val="24"/>
          <w:szCs w:val="24"/>
          <w:lang w:val="en"/>
        </w:rPr>
      </w:pPr>
      <w:r w:rsidRPr="00EA20E4">
        <w:rPr>
          <w:rFonts w:ascii="Courier New" w:eastAsia="Times New Roman" w:hAnsi="Courier New" w:cs="Courier New"/>
          <w:color w:val="555555"/>
          <w:sz w:val="24"/>
          <w:szCs w:val="24"/>
          <w:lang w:val="en"/>
        </w:rPr>
        <w:lastRenderedPageBreak/>
        <w:t xml:space="preserve">Administrative practice and procedure, Colleges and </w:t>
      </w:r>
    </w:p>
    <w:p w14:paraId="00AEB02B" w14:textId="2BCE0857" w:rsidR="00DF7AE7" w:rsidRPr="00EA20E4" w:rsidRDefault="00CC1D24" w:rsidP="00CC1D24">
      <w:pPr>
        <w:shd w:val="clear" w:color="auto" w:fill="FFFFFF"/>
        <w:spacing w:after="0" w:line="480" w:lineRule="auto"/>
        <w:rPr>
          <w:rFonts w:ascii="Courier New" w:hAnsi="Courier New" w:cs="Courier New"/>
          <w:sz w:val="24"/>
          <w:szCs w:val="24"/>
        </w:rPr>
      </w:pPr>
      <w:r w:rsidRPr="00EA20E4">
        <w:rPr>
          <w:rFonts w:ascii="Courier New" w:eastAsia="Times New Roman" w:hAnsi="Courier New" w:cs="Courier New"/>
          <w:color w:val="555555"/>
          <w:sz w:val="24"/>
          <w:szCs w:val="24"/>
          <w:lang w:val="en"/>
        </w:rPr>
        <w:t>Universities, Loan programs-education, Reporting and recordkeeping requirements, Student aid, Vocational education</w:t>
      </w:r>
      <w:r w:rsidR="00473E78" w:rsidRPr="00EA20E4">
        <w:rPr>
          <w:rFonts w:ascii="Courier New" w:hAnsi="Courier New" w:cs="Courier New"/>
          <w:sz w:val="24"/>
          <w:szCs w:val="24"/>
        </w:rPr>
        <w:t>.</w:t>
      </w:r>
    </w:p>
    <w:p w14:paraId="1A22C90D" w14:textId="77777777" w:rsidR="00DF7AE7" w:rsidRPr="00EA20E4" w:rsidRDefault="00DF7AE7">
      <w:pPr>
        <w:rPr>
          <w:rFonts w:ascii="Courier New" w:hAnsi="Courier New" w:cs="Courier New"/>
          <w:sz w:val="24"/>
          <w:szCs w:val="24"/>
        </w:rPr>
      </w:pPr>
      <w:r w:rsidRPr="00EA20E4">
        <w:rPr>
          <w:rFonts w:ascii="Courier New" w:hAnsi="Courier New" w:cs="Courier New"/>
          <w:sz w:val="24"/>
          <w:szCs w:val="24"/>
        </w:rPr>
        <w:br w:type="page"/>
      </w:r>
    </w:p>
    <w:p w14:paraId="79CF9683" w14:textId="77777777" w:rsidR="00473E78" w:rsidRPr="00EA20E4" w:rsidRDefault="00473E78" w:rsidP="00CC1D24">
      <w:pPr>
        <w:shd w:val="clear" w:color="auto" w:fill="FFFFFF"/>
        <w:spacing w:after="0" w:line="480" w:lineRule="auto"/>
        <w:rPr>
          <w:rFonts w:ascii="Courier New" w:eastAsia="Times New Roman" w:hAnsi="Courier New" w:cs="Courier New"/>
          <w:color w:val="555555"/>
          <w:sz w:val="24"/>
          <w:szCs w:val="24"/>
          <w:lang w:val="en"/>
        </w:rPr>
      </w:pPr>
    </w:p>
    <w:p w14:paraId="7889C36E" w14:textId="4AA2B55D" w:rsidR="00CC1D24" w:rsidRPr="00EA20E4" w:rsidRDefault="00CC1D24" w:rsidP="00CC1D24">
      <w:pPr>
        <w:spacing w:after="0" w:line="480" w:lineRule="auto"/>
        <w:contextualSpacing/>
        <w:rPr>
          <w:rFonts w:ascii="Courier New" w:hAnsi="Courier New" w:cs="Courier New"/>
          <w:sz w:val="24"/>
          <w:szCs w:val="24"/>
          <w:u w:val="single"/>
        </w:rPr>
      </w:pPr>
      <w:r w:rsidRPr="00EA20E4">
        <w:rPr>
          <w:rFonts w:ascii="Courier New" w:hAnsi="Courier New" w:cs="Courier New"/>
          <w:sz w:val="24"/>
          <w:szCs w:val="24"/>
          <w:u w:val="single"/>
        </w:rPr>
        <w:t>34 CFR Part 685</w:t>
      </w:r>
    </w:p>
    <w:p w14:paraId="79A47299" w14:textId="77777777" w:rsidR="00CC1D24" w:rsidRPr="00EA20E4" w:rsidRDefault="00CC1D24" w:rsidP="00CC1D24">
      <w:pPr>
        <w:shd w:val="clear" w:color="auto" w:fill="FFFFFF"/>
        <w:spacing w:after="0" w:line="480" w:lineRule="auto"/>
        <w:ind w:left="720"/>
        <w:rPr>
          <w:rFonts w:ascii="Courier New" w:eastAsia="Times New Roman" w:hAnsi="Courier New" w:cs="Courier New"/>
          <w:color w:val="555555"/>
          <w:sz w:val="24"/>
          <w:szCs w:val="24"/>
          <w:lang w:val="en"/>
        </w:rPr>
      </w:pPr>
      <w:r w:rsidRPr="00EA20E4">
        <w:rPr>
          <w:rFonts w:ascii="Courier New" w:eastAsia="Times New Roman" w:hAnsi="Courier New" w:cs="Courier New"/>
          <w:color w:val="555555"/>
          <w:sz w:val="24"/>
          <w:szCs w:val="24"/>
          <w:lang w:val="en"/>
        </w:rPr>
        <w:t xml:space="preserve">Administrative practice and procedure, Colleges and </w:t>
      </w:r>
    </w:p>
    <w:p w14:paraId="5C728A4E" w14:textId="289C2543" w:rsidR="00CC1D24" w:rsidRPr="00EA20E4" w:rsidRDefault="00CC1D24" w:rsidP="00CC1D24">
      <w:pPr>
        <w:shd w:val="clear" w:color="auto" w:fill="FFFFFF"/>
        <w:spacing w:after="0" w:line="480" w:lineRule="auto"/>
        <w:rPr>
          <w:rFonts w:ascii="Courier New" w:eastAsia="Times New Roman" w:hAnsi="Courier New" w:cs="Courier New"/>
          <w:color w:val="555555"/>
          <w:sz w:val="24"/>
          <w:szCs w:val="24"/>
          <w:lang w:val="en"/>
        </w:rPr>
      </w:pPr>
      <w:r w:rsidRPr="00EA20E4">
        <w:rPr>
          <w:rFonts w:ascii="Courier New" w:eastAsia="Times New Roman" w:hAnsi="Courier New" w:cs="Courier New"/>
          <w:color w:val="555555"/>
          <w:sz w:val="24"/>
          <w:szCs w:val="24"/>
          <w:lang w:val="en"/>
        </w:rPr>
        <w:t>Universities, Loan programs-education, Reporting and recordkeeping requirements, Student aid, Vocational education.</w:t>
      </w:r>
    </w:p>
    <w:p w14:paraId="67D31A76" w14:textId="4CD1F948" w:rsidR="001D6A8A" w:rsidRPr="00EA20E4" w:rsidRDefault="001D6A8A"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Dated:</w:t>
      </w:r>
    </w:p>
    <w:p w14:paraId="28AAFD41" w14:textId="77777777" w:rsidR="00F84E5B" w:rsidRPr="00EA20E4" w:rsidRDefault="00F84E5B" w:rsidP="0077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t>_____________________</w:t>
      </w:r>
    </w:p>
    <w:p w14:paraId="42C27F07" w14:textId="79DA0005" w:rsidR="00F84E5B" w:rsidRPr="00EA20E4" w:rsidRDefault="00F84E5B" w:rsidP="0077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00DA2BD1" w:rsidRPr="00EA20E4">
        <w:rPr>
          <w:rFonts w:ascii="Courier New" w:eastAsia="Times New Roman" w:hAnsi="Courier New" w:cs="Courier New"/>
          <w:sz w:val="24"/>
          <w:szCs w:val="24"/>
        </w:rPr>
        <w:t>Betsy DeVos</w:t>
      </w:r>
      <w:r w:rsidR="00C3267E" w:rsidRPr="00EA20E4">
        <w:rPr>
          <w:rFonts w:ascii="Courier New" w:eastAsia="Times New Roman" w:hAnsi="Courier New" w:cs="Courier New"/>
          <w:sz w:val="24"/>
          <w:szCs w:val="24"/>
        </w:rPr>
        <w:t>,</w:t>
      </w:r>
    </w:p>
    <w:p w14:paraId="3A901645" w14:textId="77777777" w:rsidR="00F84E5B" w:rsidRPr="00EA20E4" w:rsidRDefault="00F84E5B" w:rsidP="0077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u w:val="single"/>
        </w:rPr>
      </w:pP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Pr="00EA20E4">
        <w:rPr>
          <w:rFonts w:ascii="Courier New" w:eastAsia="Times New Roman" w:hAnsi="Courier New" w:cs="Courier New"/>
          <w:sz w:val="24"/>
          <w:szCs w:val="24"/>
        </w:rPr>
        <w:tab/>
      </w:r>
      <w:r w:rsidRPr="00EA20E4">
        <w:rPr>
          <w:rFonts w:ascii="Courier New" w:eastAsia="Times New Roman" w:hAnsi="Courier New" w:cs="Courier New"/>
          <w:i/>
          <w:iCs/>
          <w:sz w:val="24"/>
          <w:szCs w:val="24"/>
        </w:rPr>
        <w:t>Secretary of Education</w:t>
      </w:r>
      <w:r w:rsidRPr="00EA20E4">
        <w:rPr>
          <w:rFonts w:ascii="Courier New" w:eastAsia="Times New Roman" w:hAnsi="Courier New" w:cs="Courier New"/>
          <w:sz w:val="24"/>
          <w:szCs w:val="24"/>
        </w:rPr>
        <w:t>.</w:t>
      </w:r>
    </w:p>
    <w:p w14:paraId="44B33008" w14:textId="77777777" w:rsidR="00F84E5B" w:rsidRPr="00EA20E4" w:rsidRDefault="00F84E5B" w:rsidP="003A20C5">
      <w:pPr>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br w:type="page"/>
      </w:r>
    </w:p>
    <w:p w14:paraId="29466A04" w14:textId="2A11ED5B" w:rsidR="001D6A8A" w:rsidRPr="00EA20E4" w:rsidRDefault="001C44B7" w:rsidP="00B221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lastRenderedPageBreak/>
        <w:tab/>
      </w:r>
      <w:r w:rsidR="00C86746" w:rsidRPr="00EA20E4">
        <w:rPr>
          <w:rFonts w:ascii="Courier New" w:eastAsia="Times New Roman" w:hAnsi="Courier New" w:cs="Courier New"/>
          <w:sz w:val="24"/>
          <w:szCs w:val="24"/>
        </w:rPr>
        <w:t xml:space="preserve">For the reasons discussed in the preamble, the Secretary amends </w:t>
      </w:r>
      <w:r w:rsidR="00C42111" w:rsidRPr="00EA20E4">
        <w:rPr>
          <w:rFonts w:ascii="Courier New" w:eastAsia="Times New Roman" w:hAnsi="Courier New" w:cs="Courier New"/>
          <w:sz w:val="24"/>
          <w:szCs w:val="24"/>
        </w:rPr>
        <w:t xml:space="preserve">parts </w:t>
      </w:r>
      <w:r w:rsidR="00C86746" w:rsidRPr="00EA20E4">
        <w:rPr>
          <w:rFonts w:ascii="Courier New" w:eastAsia="Times New Roman" w:hAnsi="Courier New" w:cs="Courier New"/>
          <w:sz w:val="24"/>
          <w:szCs w:val="24"/>
        </w:rPr>
        <w:t>674, 682</w:t>
      </w:r>
      <w:r w:rsidR="00A5415B" w:rsidRPr="00EA20E4">
        <w:rPr>
          <w:rFonts w:ascii="Courier New" w:eastAsia="Times New Roman" w:hAnsi="Courier New" w:cs="Courier New"/>
          <w:sz w:val="24"/>
          <w:szCs w:val="24"/>
        </w:rPr>
        <w:t>,</w:t>
      </w:r>
      <w:r w:rsidR="00C86746" w:rsidRPr="00EA20E4">
        <w:rPr>
          <w:rFonts w:ascii="Courier New" w:eastAsia="Times New Roman" w:hAnsi="Courier New" w:cs="Courier New"/>
          <w:sz w:val="24"/>
          <w:szCs w:val="24"/>
        </w:rPr>
        <w:t xml:space="preserve"> and 685 of </w:t>
      </w:r>
      <w:r w:rsidR="00C42111" w:rsidRPr="00EA20E4">
        <w:rPr>
          <w:rFonts w:ascii="Courier New" w:eastAsia="Times New Roman" w:hAnsi="Courier New" w:cs="Courier New"/>
          <w:sz w:val="24"/>
          <w:szCs w:val="24"/>
        </w:rPr>
        <w:t xml:space="preserve">title </w:t>
      </w:r>
      <w:r w:rsidR="007F346D" w:rsidRPr="00EA20E4">
        <w:rPr>
          <w:rFonts w:ascii="Courier New" w:eastAsia="Times New Roman" w:hAnsi="Courier New" w:cs="Courier New"/>
          <w:sz w:val="24"/>
          <w:szCs w:val="24"/>
        </w:rPr>
        <w:t xml:space="preserve">34 of </w:t>
      </w:r>
      <w:r w:rsidR="00C86746" w:rsidRPr="00EA20E4">
        <w:rPr>
          <w:rFonts w:ascii="Courier New" w:eastAsia="Times New Roman" w:hAnsi="Courier New" w:cs="Courier New"/>
          <w:sz w:val="24"/>
          <w:szCs w:val="24"/>
        </w:rPr>
        <w:t>the Code of Federal Regulations as follows:</w:t>
      </w:r>
    </w:p>
    <w:p w14:paraId="5099E321" w14:textId="56A42D53" w:rsidR="00D61FC6" w:rsidRPr="00EA20E4" w:rsidRDefault="008E3A3E" w:rsidP="003A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PART 674-FEDERAL PERKINS LOAN PROGRAM</w:t>
      </w:r>
    </w:p>
    <w:p w14:paraId="40513120" w14:textId="32A8DF9E" w:rsidR="008E3A3E" w:rsidRPr="00EA20E4" w:rsidRDefault="00443C01" w:rsidP="00732AB5">
      <w:pPr>
        <w:spacing w:after="0" w:line="480" w:lineRule="auto"/>
        <w:rPr>
          <w:rFonts w:ascii="Courier New" w:hAnsi="Courier New" w:cs="Courier New"/>
          <w:sz w:val="24"/>
          <w:szCs w:val="24"/>
        </w:rPr>
      </w:pPr>
      <w:r w:rsidRPr="00EA20E4">
        <w:rPr>
          <w:rFonts w:ascii="Courier New" w:eastAsia="Times New Roman" w:hAnsi="Courier New" w:cs="Courier New"/>
          <w:sz w:val="24"/>
          <w:szCs w:val="24"/>
        </w:rPr>
        <w:t xml:space="preserve">     </w:t>
      </w:r>
      <w:r w:rsidR="00963DE0" w:rsidRPr="00EA20E4">
        <w:rPr>
          <w:rFonts w:ascii="Courier New" w:eastAsia="Times New Roman" w:hAnsi="Courier New" w:cs="Courier New"/>
          <w:sz w:val="24"/>
          <w:szCs w:val="24"/>
        </w:rPr>
        <w:t>1</w:t>
      </w:r>
      <w:r w:rsidRPr="00EA20E4">
        <w:rPr>
          <w:rFonts w:ascii="Courier New" w:eastAsia="Times New Roman" w:hAnsi="Courier New" w:cs="Courier New"/>
          <w:sz w:val="24"/>
          <w:szCs w:val="24"/>
        </w:rPr>
        <w:t xml:space="preserve">.  </w:t>
      </w:r>
      <w:r w:rsidR="008E3A3E" w:rsidRPr="00EA20E4">
        <w:rPr>
          <w:rFonts w:ascii="Courier New" w:hAnsi="Courier New" w:cs="Courier New"/>
          <w:sz w:val="24"/>
          <w:szCs w:val="24"/>
        </w:rPr>
        <w:t>The authority citation for part 674 continues to read as follows:</w:t>
      </w:r>
    </w:p>
    <w:p w14:paraId="64869A1C" w14:textId="50A7F4A9" w:rsidR="008E3A3E" w:rsidRPr="00EA20E4" w:rsidRDefault="00732AB5" w:rsidP="00732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sidRPr="00EA20E4">
        <w:rPr>
          <w:rFonts w:ascii="Courier New" w:hAnsi="Courier New" w:cs="Courier New"/>
          <w:sz w:val="24"/>
          <w:szCs w:val="24"/>
        </w:rPr>
        <w:tab/>
      </w:r>
      <w:r w:rsidR="008E3A3E" w:rsidRPr="00EA20E4">
        <w:rPr>
          <w:rFonts w:ascii="Courier New" w:hAnsi="Courier New" w:cs="Courier New"/>
          <w:sz w:val="24"/>
          <w:szCs w:val="24"/>
        </w:rPr>
        <w:t xml:space="preserve">AUTHORITY:  </w:t>
      </w:r>
      <w:r w:rsidRPr="00EA20E4">
        <w:rPr>
          <w:rFonts w:ascii="Courier New" w:hAnsi="Courier New" w:cs="Courier New"/>
          <w:sz w:val="24"/>
          <w:szCs w:val="24"/>
        </w:rPr>
        <w:t>20 U.S.C. 1070g, 1087aa-1087hh; Pub. L. 111-256, 124 Stat. 2643; unless otherwise noted</w:t>
      </w:r>
      <w:r w:rsidR="008E3A3E" w:rsidRPr="00EA20E4">
        <w:rPr>
          <w:rFonts w:ascii="Courier New" w:hAnsi="Courier New" w:cs="Courier New"/>
          <w:sz w:val="24"/>
          <w:szCs w:val="24"/>
        </w:rPr>
        <w:t>.</w:t>
      </w:r>
    </w:p>
    <w:p w14:paraId="1151D6F6" w14:textId="024ABF61" w:rsidR="00443C01" w:rsidRPr="00EA20E4" w:rsidRDefault="00732AB5" w:rsidP="001C44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 xml:space="preserve">2. </w:t>
      </w:r>
      <w:r w:rsidR="00761C1B" w:rsidRPr="00EA20E4">
        <w:rPr>
          <w:rFonts w:ascii="Courier New" w:eastAsia="Times New Roman" w:hAnsi="Courier New" w:cs="Courier New"/>
          <w:sz w:val="24"/>
          <w:szCs w:val="24"/>
        </w:rPr>
        <w:t xml:space="preserve"> </w:t>
      </w:r>
      <w:r w:rsidR="00563D43" w:rsidRPr="00EA20E4">
        <w:rPr>
          <w:rFonts w:ascii="Courier New" w:eastAsia="Times New Roman" w:hAnsi="Courier New" w:cs="Courier New"/>
          <w:sz w:val="24"/>
          <w:szCs w:val="24"/>
        </w:rPr>
        <w:t xml:space="preserve">Section 674.61 is amended </w:t>
      </w:r>
      <w:r w:rsidR="00761C1B" w:rsidRPr="00EA20E4">
        <w:rPr>
          <w:rFonts w:ascii="Courier New" w:eastAsia="Times New Roman" w:hAnsi="Courier New" w:cs="Courier New"/>
          <w:sz w:val="24"/>
          <w:szCs w:val="24"/>
        </w:rPr>
        <w:t>by</w:t>
      </w:r>
      <w:r w:rsidR="00563D43" w:rsidRPr="00EA20E4">
        <w:rPr>
          <w:rFonts w:ascii="Courier New" w:eastAsia="Times New Roman" w:hAnsi="Courier New" w:cs="Courier New"/>
          <w:sz w:val="24"/>
          <w:szCs w:val="24"/>
        </w:rPr>
        <w:t xml:space="preserve"> </w:t>
      </w:r>
      <w:r w:rsidR="003C2326" w:rsidRPr="00EA20E4">
        <w:rPr>
          <w:rFonts w:ascii="Courier New" w:eastAsia="Times New Roman" w:hAnsi="Courier New" w:cs="Courier New"/>
          <w:sz w:val="24"/>
          <w:szCs w:val="24"/>
        </w:rPr>
        <w:t>add</w:t>
      </w:r>
      <w:r w:rsidR="00761C1B" w:rsidRPr="00EA20E4">
        <w:rPr>
          <w:rFonts w:ascii="Courier New" w:eastAsia="Times New Roman" w:hAnsi="Courier New" w:cs="Courier New"/>
          <w:sz w:val="24"/>
          <w:szCs w:val="24"/>
        </w:rPr>
        <w:t>ing</w:t>
      </w:r>
      <w:r w:rsidR="003C2326"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paragraph</w:t>
      </w:r>
      <w:r w:rsidR="003C2326" w:rsidRPr="00EA20E4">
        <w:rPr>
          <w:rFonts w:ascii="Courier New" w:eastAsia="Times New Roman" w:hAnsi="Courier New" w:cs="Courier New"/>
          <w:sz w:val="24"/>
          <w:szCs w:val="24"/>
        </w:rPr>
        <w:t xml:space="preserve"> </w:t>
      </w:r>
      <w:r w:rsidR="001A3572" w:rsidRPr="00EA20E4">
        <w:rPr>
          <w:rFonts w:ascii="Courier New" w:eastAsia="Times New Roman" w:hAnsi="Courier New" w:cs="Courier New"/>
          <w:sz w:val="24"/>
          <w:szCs w:val="24"/>
        </w:rPr>
        <w:t>(</w:t>
      </w:r>
      <w:r w:rsidR="00A5415B" w:rsidRPr="00EA20E4">
        <w:rPr>
          <w:rFonts w:ascii="Courier New" w:eastAsia="Times New Roman" w:hAnsi="Courier New" w:cs="Courier New"/>
          <w:sz w:val="24"/>
          <w:szCs w:val="24"/>
        </w:rPr>
        <w:t>c</w:t>
      </w:r>
      <w:r w:rsidR="001A3572" w:rsidRPr="00EA20E4">
        <w:rPr>
          <w:rFonts w:ascii="Courier New" w:eastAsia="Times New Roman" w:hAnsi="Courier New" w:cs="Courier New"/>
          <w:sz w:val="24"/>
          <w:szCs w:val="24"/>
        </w:rPr>
        <w:t>)</w:t>
      </w:r>
      <w:r w:rsidR="003C2326" w:rsidRPr="00EA20E4">
        <w:rPr>
          <w:rFonts w:ascii="Courier New" w:eastAsia="Times New Roman" w:hAnsi="Courier New" w:cs="Courier New"/>
          <w:sz w:val="24"/>
          <w:szCs w:val="24"/>
        </w:rPr>
        <w:t xml:space="preserve">(2)(x) to </w:t>
      </w:r>
      <w:r w:rsidR="00563D43" w:rsidRPr="00EA20E4">
        <w:rPr>
          <w:rFonts w:ascii="Courier New" w:eastAsia="Times New Roman" w:hAnsi="Courier New" w:cs="Courier New"/>
          <w:sz w:val="24"/>
          <w:szCs w:val="24"/>
        </w:rPr>
        <w:t xml:space="preserve">read as follows: </w:t>
      </w:r>
    </w:p>
    <w:p w14:paraId="0B68F1B0" w14:textId="6E58CBC5" w:rsidR="00761C1B" w:rsidRPr="00EA20E4" w:rsidRDefault="00761C1B" w:rsidP="00B221A1">
      <w:pPr>
        <w:spacing w:after="0" w:line="480" w:lineRule="auto"/>
        <w:rPr>
          <w:rFonts w:ascii="Courier New" w:hAnsi="Courier New" w:cs="Courier New"/>
          <w:sz w:val="24"/>
          <w:szCs w:val="24"/>
          <w:u w:val="single"/>
        </w:rPr>
      </w:pPr>
      <w:proofErr w:type="gramStart"/>
      <w:r w:rsidRPr="00EA20E4">
        <w:rPr>
          <w:rFonts w:ascii="Courier New" w:hAnsi="Courier New" w:cs="Courier New"/>
          <w:sz w:val="24"/>
          <w:szCs w:val="24"/>
          <w:u w:val="single"/>
        </w:rPr>
        <w:t>§</w:t>
      </w:r>
      <w:r w:rsidRPr="00EA20E4">
        <w:rPr>
          <w:rFonts w:ascii="Cambria Math" w:hAnsi="Cambria Math" w:cs="Cambria Math"/>
          <w:sz w:val="24"/>
          <w:szCs w:val="24"/>
          <w:u w:val="single"/>
        </w:rPr>
        <w:t> </w:t>
      </w:r>
      <w:r w:rsidR="00F60B08" w:rsidRPr="00EA20E4">
        <w:rPr>
          <w:rFonts w:ascii="Cambria Math" w:hAnsi="Cambria Math" w:cs="Cambria Math"/>
          <w:sz w:val="24"/>
          <w:szCs w:val="24"/>
          <w:u w:val="single"/>
        </w:rPr>
        <w:t xml:space="preserve"> </w:t>
      </w:r>
      <w:r w:rsidRPr="00EA20E4">
        <w:rPr>
          <w:rFonts w:ascii="Courier New" w:hAnsi="Courier New" w:cs="Courier New"/>
          <w:sz w:val="24"/>
          <w:szCs w:val="24"/>
          <w:u w:val="single"/>
        </w:rPr>
        <w:t>674.61</w:t>
      </w:r>
      <w:proofErr w:type="gramEnd"/>
      <w:r w:rsidRPr="00EA20E4">
        <w:rPr>
          <w:rFonts w:ascii="Courier New" w:hAnsi="Courier New" w:cs="Courier New"/>
          <w:sz w:val="24"/>
          <w:szCs w:val="24"/>
          <w:u w:val="single"/>
        </w:rPr>
        <w:t xml:space="preserve"> Discharge for death or disability</w:t>
      </w:r>
      <w:r w:rsidRPr="00EA20E4">
        <w:rPr>
          <w:rFonts w:ascii="Courier New" w:hAnsi="Courier New" w:cs="Courier New"/>
          <w:sz w:val="24"/>
          <w:szCs w:val="24"/>
        </w:rPr>
        <w:t>.</w:t>
      </w:r>
    </w:p>
    <w:p w14:paraId="06D9E16E" w14:textId="089C93F4" w:rsidR="001A3572" w:rsidRPr="00EA20E4" w:rsidRDefault="001A3572" w:rsidP="00732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 * * *</w:t>
      </w:r>
    </w:p>
    <w:p w14:paraId="5C49EC6D" w14:textId="654A06AE" w:rsidR="001A3572" w:rsidRPr="00EA20E4" w:rsidRDefault="001A3572" w:rsidP="00B221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 xml:space="preserve">(c) </w:t>
      </w:r>
      <w:r w:rsidR="00761C1B"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 * *</w:t>
      </w:r>
    </w:p>
    <w:p w14:paraId="5990C4DA" w14:textId="4E1A62B8" w:rsidR="001A3572" w:rsidRPr="00EA20E4" w:rsidRDefault="001A3572" w:rsidP="00B221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 xml:space="preserve">(2) </w:t>
      </w:r>
      <w:r w:rsidR="00761C1B"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 * *</w:t>
      </w:r>
    </w:p>
    <w:p w14:paraId="256CC7D0" w14:textId="5883D49A" w:rsidR="003C2326" w:rsidRPr="00EA20E4" w:rsidRDefault="001A3572" w:rsidP="00B221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r>
      <w:r w:rsidR="00BD0936" w:rsidRPr="00EA20E4">
        <w:rPr>
          <w:rFonts w:ascii="Courier New" w:eastAsia="Times New Roman" w:hAnsi="Courier New" w:cs="Courier New"/>
          <w:sz w:val="24"/>
          <w:szCs w:val="24"/>
        </w:rPr>
        <w:t xml:space="preserve">(x) </w:t>
      </w:r>
      <w:r w:rsidR="00761C1B" w:rsidRPr="00EA20E4">
        <w:rPr>
          <w:rFonts w:ascii="Courier New" w:eastAsia="Times New Roman" w:hAnsi="Courier New" w:cs="Courier New"/>
          <w:sz w:val="24"/>
          <w:szCs w:val="24"/>
        </w:rPr>
        <w:t xml:space="preserve"> </w:t>
      </w:r>
      <w:r w:rsidR="00BD0936" w:rsidRPr="00EA20E4">
        <w:rPr>
          <w:rFonts w:ascii="Courier New" w:eastAsia="Times New Roman" w:hAnsi="Courier New" w:cs="Courier New"/>
          <w:sz w:val="24"/>
          <w:szCs w:val="24"/>
        </w:rPr>
        <w:t xml:space="preserve">The Secretary </w:t>
      </w:r>
      <w:r w:rsidR="00981736" w:rsidRPr="00EA20E4">
        <w:rPr>
          <w:rFonts w:ascii="Courier New" w:eastAsia="Times New Roman" w:hAnsi="Courier New" w:cs="Courier New"/>
          <w:sz w:val="24"/>
          <w:szCs w:val="24"/>
        </w:rPr>
        <w:t xml:space="preserve">will </w:t>
      </w:r>
      <w:r w:rsidR="00DA3731" w:rsidRPr="00EA20E4">
        <w:rPr>
          <w:rFonts w:ascii="Courier New" w:eastAsia="Times New Roman" w:hAnsi="Courier New" w:cs="Courier New"/>
          <w:sz w:val="24"/>
          <w:szCs w:val="24"/>
        </w:rPr>
        <w:t xml:space="preserve"> </w:t>
      </w:r>
      <w:r w:rsidR="00BD0936" w:rsidRPr="00EA20E4">
        <w:rPr>
          <w:rFonts w:ascii="Courier New" w:eastAsia="Times New Roman" w:hAnsi="Courier New" w:cs="Courier New"/>
          <w:sz w:val="24"/>
          <w:szCs w:val="24"/>
        </w:rPr>
        <w:t xml:space="preserve">consider a borrower for whom data is obtained from the Department of Veterans Affairs </w:t>
      </w:r>
      <w:r w:rsidR="005B2F83" w:rsidRPr="00EA20E4">
        <w:rPr>
          <w:rFonts w:ascii="Courier New" w:eastAsia="Times New Roman" w:hAnsi="Courier New" w:cs="Courier New"/>
          <w:sz w:val="24"/>
          <w:szCs w:val="24"/>
        </w:rPr>
        <w:t>showing</w:t>
      </w:r>
      <w:r w:rsidR="00BD0936" w:rsidRPr="00EA20E4">
        <w:rPr>
          <w:rFonts w:ascii="Courier New" w:eastAsia="Times New Roman" w:hAnsi="Courier New" w:cs="Courier New"/>
          <w:sz w:val="24"/>
          <w:szCs w:val="24"/>
        </w:rPr>
        <w:t xml:space="preserve"> that the borrower has a total and permanent disability as defined in </w:t>
      </w:r>
      <w:r w:rsidR="00761C1B" w:rsidRPr="00EA20E4">
        <w:rPr>
          <w:rFonts w:ascii="Courier New" w:eastAsia="Times New Roman" w:hAnsi="Courier New" w:cs="Courier New"/>
          <w:sz w:val="24"/>
          <w:szCs w:val="24"/>
        </w:rPr>
        <w:t>§</w:t>
      </w:r>
      <w:r w:rsidR="00910FD4" w:rsidRPr="00EA20E4">
        <w:rPr>
          <w:rFonts w:ascii="Courier New" w:eastAsia="Times New Roman" w:hAnsi="Courier New" w:cs="Courier New"/>
          <w:sz w:val="24"/>
          <w:szCs w:val="24"/>
        </w:rPr>
        <w:t xml:space="preserve"> </w:t>
      </w:r>
      <w:r w:rsidR="00BD0936" w:rsidRPr="00EA20E4">
        <w:rPr>
          <w:rFonts w:ascii="Courier New" w:eastAsia="Times New Roman" w:hAnsi="Courier New" w:cs="Courier New"/>
          <w:sz w:val="24"/>
          <w:szCs w:val="24"/>
        </w:rPr>
        <w:t xml:space="preserve">674.51(aa)(2) to </w:t>
      </w:r>
      <w:r w:rsidR="00981736" w:rsidRPr="00EA20E4">
        <w:rPr>
          <w:rFonts w:ascii="Courier New" w:eastAsia="Times New Roman" w:hAnsi="Courier New" w:cs="Courier New"/>
          <w:sz w:val="24"/>
          <w:szCs w:val="24"/>
        </w:rPr>
        <w:t>be eligible for discharge and will not require additional documentation to discharge the borrower’s loans.</w:t>
      </w:r>
    </w:p>
    <w:p w14:paraId="28A8AE8A" w14:textId="24C525DD" w:rsidR="005D0020" w:rsidRPr="00EA20E4" w:rsidRDefault="001A3572" w:rsidP="00B2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 * * *</w:t>
      </w:r>
    </w:p>
    <w:p w14:paraId="09A06BAD" w14:textId="02B3AB2E" w:rsidR="00C71E84" w:rsidRPr="00EA20E4" w:rsidRDefault="00C71E84" w:rsidP="00C7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PART 682-FEDERAL FAMILY EDUCATION LOAN PROGRAM (FFEL)</w:t>
      </w:r>
    </w:p>
    <w:p w14:paraId="6A4F7C66" w14:textId="137D3EB4" w:rsidR="00C71E84" w:rsidRPr="00EA20E4" w:rsidRDefault="00C71E84" w:rsidP="00C71E84">
      <w:pPr>
        <w:spacing w:after="0" w:line="480" w:lineRule="auto"/>
        <w:rPr>
          <w:rFonts w:ascii="Courier New" w:hAnsi="Courier New" w:cs="Courier New"/>
          <w:sz w:val="24"/>
          <w:szCs w:val="24"/>
        </w:rPr>
      </w:pPr>
      <w:r w:rsidRPr="00EA20E4">
        <w:rPr>
          <w:rFonts w:ascii="Courier New" w:eastAsia="Times New Roman" w:hAnsi="Courier New" w:cs="Courier New"/>
          <w:sz w:val="24"/>
          <w:szCs w:val="24"/>
        </w:rPr>
        <w:lastRenderedPageBreak/>
        <w:t xml:space="preserve">     </w:t>
      </w:r>
      <w:r w:rsidR="00761C1B" w:rsidRPr="00EA20E4">
        <w:rPr>
          <w:rFonts w:ascii="Courier New" w:eastAsia="Times New Roman" w:hAnsi="Courier New" w:cs="Courier New"/>
          <w:sz w:val="24"/>
          <w:szCs w:val="24"/>
        </w:rPr>
        <w:t>3</w:t>
      </w:r>
      <w:r w:rsidRPr="00EA20E4">
        <w:rPr>
          <w:rFonts w:ascii="Courier New" w:eastAsia="Times New Roman" w:hAnsi="Courier New" w:cs="Courier New"/>
          <w:sz w:val="24"/>
          <w:szCs w:val="24"/>
        </w:rPr>
        <w:t xml:space="preserve">.  </w:t>
      </w:r>
      <w:r w:rsidRPr="00EA20E4">
        <w:rPr>
          <w:rFonts w:ascii="Courier New" w:hAnsi="Courier New" w:cs="Courier New"/>
          <w:sz w:val="24"/>
          <w:szCs w:val="24"/>
        </w:rPr>
        <w:t>The authority citation for part 682 continues to read as follows:</w:t>
      </w:r>
    </w:p>
    <w:p w14:paraId="066449DF" w14:textId="08C3176E" w:rsidR="00C71E84" w:rsidRPr="00EA20E4" w:rsidRDefault="00C71E84" w:rsidP="00B221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sidRPr="00EA20E4">
        <w:rPr>
          <w:rFonts w:ascii="Courier New" w:hAnsi="Courier New" w:cs="Courier New"/>
          <w:sz w:val="24"/>
          <w:szCs w:val="24"/>
        </w:rPr>
        <w:tab/>
        <w:t>AUTHORITY:  20 U.S.C. 1071-1087-4, unless otherwise noted.</w:t>
      </w:r>
    </w:p>
    <w:p w14:paraId="0CDE15CB" w14:textId="51EB0CD5" w:rsidR="00761C1B" w:rsidRPr="00EA20E4" w:rsidRDefault="00106B4D" w:rsidP="008F0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bookmarkStart w:id="8" w:name="_Hlk17184500"/>
      <w:r w:rsidRPr="00EA20E4">
        <w:rPr>
          <w:rFonts w:ascii="Courier New" w:eastAsia="Times New Roman" w:hAnsi="Courier New" w:cs="Courier New"/>
          <w:sz w:val="24"/>
          <w:szCs w:val="24"/>
        </w:rPr>
        <w:t xml:space="preserve">     </w:t>
      </w:r>
      <w:r w:rsidR="00761C1B" w:rsidRPr="00EA20E4">
        <w:rPr>
          <w:rFonts w:ascii="Courier New" w:eastAsia="Times New Roman" w:hAnsi="Courier New" w:cs="Courier New"/>
          <w:sz w:val="24"/>
          <w:szCs w:val="24"/>
        </w:rPr>
        <w:t>4</w:t>
      </w:r>
      <w:r w:rsidRPr="00EA20E4">
        <w:rPr>
          <w:rFonts w:ascii="Courier New" w:eastAsia="Times New Roman" w:hAnsi="Courier New" w:cs="Courier New"/>
          <w:sz w:val="24"/>
          <w:szCs w:val="24"/>
        </w:rPr>
        <w:t>.</w:t>
      </w:r>
      <w:r w:rsidR="006622C1" w:rsidRPr="00EA20E4">
        <w:rPr>
          <w:rFonts w:ascii="Courier New" w:hAnsi="Courier New" w:cs="Courier New"/>
          <w:sz w:val="24"/>
          <w:szCs w:val="24"/>
        </w:rPr>
        <w:t xml:space="preserve"> </w:t>
      </w:r>
      <w:bookmarkEnd w:id="8"/>
      <w:r w:rsidR="00761C1B" w:rsidRPr="00EA20E4">
        <w:rPr>
          <w:rFonts w:ascii="Courier New" w:hAnsi="Courier New" w:cs="Courier New"/>
          <w:sz w:val="24"/>
          <w:szCs w:val="24"/>
        </w:rPr>
        <w:t xml:space="preserve"> Section 682.402 is amended by</w:t>
      </w:r>
      <w:r w:rsidR="008F0C56" w:rsidRPr="00EA20E4">
        <w:rPr>
          <w:rFonts w:ascii="Courier New" w:hAnsi="Courier New" w:cs="Courier New"/>
          <w:sz w:val="24"/>
          <w:szCs w:val="24"/>
        </w:rPr>
        <w:t xml:space="preserve"> </w:t>
      </w:r>
      <w:r w:rsidR="008F0C56" w:rsidRPr="00EA20E4">
        <w:rPr>
          <w:rFonts w:ascii="Courier New" w:eastAsia="Times New Roman" w:hAnsi="Courier New" w:cs="Courier New"/>
          <w:sz w:val="24"/>
          <w:szCs w:val="24"/>
        </w:rPr>
        <w:t>a</w:t>
      </w:r>
      <w:r w:rsidR="00E57963" w:rsidRPr="00EA20E4">
        <w:rPr>
          <w:rFonts w:ascii="Courier New" w:eastAsia="Times New Roman" w:hAnsi="Courier New" w:cs="Courier New"/>
          <w:sz w:val="24"/>
          <w:szCs w:val="24"/>
        </w:rPr>
        <w:t>dd</w:t>
      </w:r>
      <w:r w:rsidR="00761C1B" w:rsidRPr="00EA20E4">
        <w:rPr>
          <w:rFonts w:ascii="Courier New" w:eastAsia="Times New Roman" w:hAnsi="Courier New" w:cs="Courier New"/>
          <w:sz w:val="24"/>
          <w:szCs w:val="24"/>
        </w:rPr>
        <w:t>ing</w:t>
      </w:r>
      <w:r w:rsidR="00E57963" w:rsidRPr="00EA20E4">
        <w:rPr>
          <w:rFonts w:ascii="Courier New" w:eastAsia="Times New Roman" w:hAnsi="Courier New" w:cs="Courier New"/>
          <w:sz w:val="24"/>
          <w:szCs w:val="24"/>
        </w:rPr>
        <w:t xml:space="preserve"> </w:t>
      </w:r>
      <w:r w:rsidR="00761C1B" w:rsidRPr="00EA20E4">
        <w:rPr>
          <w:rFonts w:ascii="Courier New" w:eastAsia="Times New Roman" w:hAnsi="Courier New" w:cs="Courier New"/>
          <w:sz w:val="24"/>
          <w:szCs w:val="24"/>
        </w:rPr>
        <w:t xml:space="preserve">new </w:t>
      </w:r>
      <w:r w:rsidR="00E57963" w:rsidRPr="00EA20E4">
        <w:rPr>
          <w:rFonts w:ascii="Courier New" w:eastAsia="Times New Roman" w:hAnsi="Courier New" w:cs="Courier New"/>
          <w:sz w:val="24"/>
          <w:szCs w:val="24"/>
        </w:rPr>
        <w:t xml:space="preserve">paragraph </w:t>
      </w:r>
      <w:r w:rsidR="004E745E" w:rsidRPr="00EA20E4">
        <w:rPr>
          <w:rFonts w:ascii="Courier New" w:eastAsia="Times New Roman" w:hAnsi="Courier New" w:cs="Courier New"/>
          <w:sz w:val="24"/>
          <w:szCs w:val="24"/>
        </w:rPr>
        <w:t>(c)</w:t>
      </w:r>
      <w:r w:rsidR="006622C1" w:rsidRPr="00EA20E4">
        <w:rPr>
          <w:rFonts w:ascii="Courier New" w:eastAsia="Times New Roman" w:hAnsi="Courier New" w:cs="Courier New"/>
          <w:sz w:val="24"/>
          <w:szCs w:val="24"/>
        </w:rPr>
        <w:t>(</w:t>
      </w:r>
      <w:r w:rsidR="00A84F22" w:rsidRPr="00EA20E4">
        <w:rPr>
          <w:rFonts w:ascii="Courier New" w:eastAsia="Times New Roman" w:hAnsi="Courier New" w:cs="Courier New"/>
          <w:sz w:val="24"/>
          <w:szCs w:val="24"/>
        </w:rPr>
        <w:t>9</w:t>
      </w:r>
      <w:r w:rsidR="006622C1" w:rsidRPr="00EA20E4">
        <w:rPr>
          <w:rFonts w:ascii="Courier New" w:eastAsia="Times New Roman" w:hAnsi="Courier New" w:cs="Courier New"/>
          <w:sz w:val="24"/>
          <w:szCs w:val="24"/>
        </w:rPr>
        <w:t>)(x</w:t>
      </w:r>
      <w:r w:rsidR="00A84F22" w:rsidRPr="00EA20E4">
        <w:rPr>
          <w:rFonts w:ascii="Courier New" w:eastAsia="Times New Roman" w:hAnsi="Courier New" w:cs="Courier New"/>
          <w:sz w:val="24"/>
          <w:szCs w:val="24"/>
        </w:rPr>
        <w:t>iii</w:t>
      </w:r>
      <w:r w:rsidR="006622C1" w:rsidRPr="00EA20E4">
        <w:rPr>
          <w:rFonts w:ascii="Courier New" w:eastAsia="Times New Roman" w:hAnsi="Courier New" w:cs="Courier New"/>
          <w:sz w:val="24"/>
          <w:szCs w:val="24"/>
        </w:rPr>
        <w:t>)</w:t>
      </w:r>
      <w:r w:rsidR="00761C1B" w:rsidRPr="00EA20E4">
        <w:rPr>
          <w:rFonts w:ascii="Courier New" w:eastAsia="Times New Roman" w:hAnsi="Courier New" w:cs="Courier New"/>
          <w:sz w:val="24"/>
          <w:szCs w:val="24"/>
        </w:rPr>
        <w:t>.</w:t>
      </w:r>
    </w:p>
    <w:p w14:paraId="1542E468" w14:textId="6C753939" w:rsidR="006622C1" w:rsidRPr="00EA20E4" w:rsidRDefault="00761C1B" w:rsidP="00761C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The addition</w:t>
      </w:r>
      <w:r w:rsidR="006622C1" w:rsidRPr="00EA20E4">
        <w:rPr>
          <w:rFonts w:ascii="Courier New" w:eastAsia="Times New Roman" w:hAnsi="Courier New" w:cs="Courier New"/>
          <w:sz w:val="24"/>
          <w:szCs w:val="24"/>
        </w:rPr>
        <w:t xml:space="preserve"> read</w:t>
      </w:r>
      <w:r w:rsidRPr="00EA20E4">
        <w:rPr>
          <w:rFonts w:ascii="Courier New" w:eastAsia="Times New Roman" w:hAnsi="Courier New" w:cs="Courier New"/>
          <w:sz w:val="24"/>
          <w:szCs w:val="24"/>
        </w:rPr>
        <w:t>s</w:t>
      </w:r>
      <w:r w:rsidR="006622C1" w:rsidRPr="00EA20E4">
        <w:rPr>
          <w:rFonts w:ascii="Courier New" w:eastAsia="Times New Roman" w:hAnsi="Courier New" w:cs="Courier New"/>
          <w:sz w:val="24"/>
          <w:szCs w:val="24"/>
        </w:rPr>
        <w:t xml:space="preserve"> as follow</w:t>
      </w:r>
      <w:r w:rsidRPr="00EA20E4">
        <w:rPr>
          <w:rFonts w:ascii="Courier New" w:eastAsia="Times New Roman" w:hAnsi="Courier New" w:cs="Courier New"/>
          <w:sz w:val="24"/>
          <w:szCs w:val="24"/>
        </w:rPr>
        <w:t>s:</w:t>
      </w:r>
      <w:r w:rsidR="006622C1" w:rsidRPr="00EA20E4">
        <w:rPr>
          <w:rFonts w:ascii="Courier New" w:eastAsia="Times New Roman" w:hAnsi="Courier New" w:cs="Courier New"/>
          <w:sz w:val="24"/>
          <w:szCs w:val="24"/>
        </w:rPr>
        <w:t xml:space="preserve"> </w:t>
      </w:r>
    </w:p>
    <w:p w14:paraId="0EA63A64" w14:textId="0467D0ED" w:rsidR="00D46A95" w:rsidRPr="00EA20E4" w:rsidRDefault="00D46A95" w:rsidP="00B221A1">
      <w:pPr>
        <w:spacing w:after="0" w:line="480" w:lineRule="auto"/>
        <w:rPr>
          <w:rFonts w:ascii="Courier New" w:hAnsi="Courier New" w:cs="Courier New"/>
          <w:sz w:val="24"/>
          <w:szCs w:val="24"/>
          <w:u w:val="single"/>
        </w:rPr>
      </w:pPr>
      <w:r w:rsidRPr="00EA20E4">
        <w:rPr>
          <w:rFonts w:ascii="Courier New" w:hAnsi="Courier New" w:cs="Courier New"/>
          <w:sz w:val="24"/>
          <w:szCs w:val="24"/>
          <w:u w:val="single"/>
        </w:rPr>
        <w:t>§</w:t>
      </w:r>
      <w:r w:rsidRPr="00EA20E4">
        <w:rPr>
          <w:rFonts w:ascii="Cambria Math" w:hAnsi="Cambria Math" w:cs="Cambria Math"/>
          <w:sz w:val="24"/>
          <w:szCs w:val="24"/>
          <w:u w:val="single"/>
        </w:rPr>
        <w:t> </w:t>
      </w:r>
      <w:r w:rsidRPr="00EA20E4">
        <w:rPr>
          <w:rFonts w:ascii="Courier New" w:hAnsi="Courier New" w:cs="Courier New"/>
          <w:sz w:val="24"/>
          <w:szCs w:val="24"/>
          <w:u w:val="single"/>
        </w:rPr>
        <w:t>6</w:t>
      </w:r>
      <w:r w:rsidR="00CD2275" w:rsidRPr="00EA20E4">
        <w:rPr>
          <w:rFonts w:ascii="Courier New" w:hAnsi="Courier New" w:cs="Courier New"/>
          <w:sz w:val="24"/>
          <w:szCs w:val="24"/>
          <w:u w:val="single"/>
        </w:rPr>
        <w:t>82.402</w:t>
      </w:r>
      <w:r w:rsidRPr="00EA20E4">
        <w:rPr>
          <w:rFonts w:ascii="Courier New" w:hAnsi="Courier New" w:cs="Courier New"/>
          <w:sz w:val="24"/>
          <w:szCs w:val="24"/>
          <w:u w:val="single"/>
        </w:rPr>
        <w:t xml:space="preserve"> </w:t>
      </w:r>
      <w:r w:rsidR="008F0C56" w:rsidRPr="00EA20E4">
        <w:rPr>
          <w:rFonts w:ascii="Courier New" w:hAnsi="Courier New" w:cs="Courier New"/>
          <w:sz w:val="24"/>
          <w:szCs w:val="24"/>
          <w:u w:val="single"/>
        </w:rPr>
        <w:t>D</w:t>
      </w:r>
      <w:r w:rsidRPr="00EA20E4">
        <w:rPr>
          <w:rFonts w:ascii="Courier New" w:hAnsi="Courier New" w:cs="Courier New"/>
          <w:sz w:val="24"/>
          <w:szCs w:val="24"/>
          <w:u w:val="single"/>
        </w:rPr>
        <w:t>eath</w:t>
      </w:r>
      <w:r w:rsidR="008F0C56" w:rsidRPr="00EA20E4">
        <w:rPr>
          <w:rFonts w:ascii="Courier New" w:hAnsi="Courier New" w:cs="Courier New"/>
          <w:sz w:val="24"/>
          <w:szCs w:val="24"/>
          <w:u w:val="single"/>
        </w:rPr>
        <w:t>,</w:t>
      </w:r>
      <w:r w:rsidRPr="00EA20E4">
        <w:rPr>
          <w:rFonts w:ascii="Courier New" w:hAnsi="Courier New" w:cs="Courier New"/>
          <w:sz w:val="24"/>
          <w:szCs w:val="24"/>
          <w:u w:val="single"/>
        </w:rPr>
        <w:t xml:space="preserve"> disability</w:t>
      </w:r>
      <w:r w:rsidR="008F0C56" w:rsidRPr="00EA20E4">
        <w:rPr>
          <w:rFonts w:ascii="Courier New" w:hAnsi="Courier New" w:cs="Courier New"/>
          <w:sz w:val="24"/>
          <w:szCs w:val="24"/>
          <w:u w:val="single"/>
        </w:rPr>
        <w:t>, closed school, false certification, unpaid refunds, and bankruptcy payments</w:t>
      </w:r>
      <w:r w:rsidRPr="00EA20E4">
        <w:rPr>
          <w:rFonts w:ascii="Courier New" w:hAnsi="Courier New" w:cs="Courier New"/>
          <w:sz w:val="24"/>
          <w:szCs w:val="24"/>
        </w:rPr>
        <w:t>.</w:t>
      </w:r>
    </w:p>
    <w:p w14:paraId="6C05128D" w14:textId="77777777" w:rsidR="0078100C" w:rsidRPr="00EA20E4" w:rsidRDefault="0078100C" w:rsidP="0066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 * * *</w:t>
      </w:r>
    </w:p>
    <w:p w14:paraId="073C6BA8" w14:textId="02027D8E" w:rsidR="0078100C" w:rsidRPr="00EA20E4" w:rsidRDefault="0078100C" w:rsidP="00B221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 xml:space="preserve">(c) </w:t>
      </w:r>
      <w:r w:rsidR="008F0C56"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 * *</w:t>
      </w:r>
    </w:p>
    <w:p w14:paraId="3BC6CE67" w14:textId="01231AE3" w:rsidR="00A61CC9" w:rsidRPr="00EA20E4" w:rsidRDefault="0078100C" w:rsidP="00B221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 xml:space="preserve">(9) </w:t>
      </w:r>
      <w:r w:rsidR="00DA3731"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 xml:space="preserve">* * * </w:t>
      </w:r>
    </w:p>
    <w:p w14:paraId="457F1D73" w14:textId="1EE7F9E3" w:rsidR="006E0061" w:rsidRPr="00EA20E4" w:rsidRDefault="00E57963" w:rsidP="00067E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r>
      <w:r w:rsidR="006622C1" w:rsidRPr="00EA20E4">
        <w:rPr>
          <w:rFonts w:ascii="Courier New" w:eastAsia="Times New Roman" w:hAnsi="Courier New" w:cs="Courier New"/>
          <w:sz w:val="24"/>
          <w:szCs w:val="24"/>
        </w:rPr>
        <w:t>(x</w:t>
      </w:r>
      <w:r w:rsidR="00A84F22" w:rsidRPr="00EA20E4">
        <w:rPr>
          <w:rFonts w:ascii="Courier New" w:eastAsia="Times New Roman" w:hAnsi="Courier New" w:cs="Courier New"/>
          <w:sz w:val="24"/>
          <w:szCs w:val="24"/>
        </w:rPr>
        <w:t>iii</w:t>
      </w:r>
      <w:r w:rsidR="006622C1" w:rsidRPr="00EA20E4">
        <w:rPr>
          <w:rFonts w:ascii="Courier New" w:eastAsia="Times New Roman" w:hAnsi="Courier New" w:cs="Courier New"/>
          <w:sz w:val="24"/>
          <w:szCs w:val="24"/>
        </w:rPr>
        <w:t xml:space="preserve">) </w:t>
      </w:r>
      <w:r w:rsidR="008F0C56" w:rsidRPr="00EA20E4">
        <w:rPr>
          <w:rFonts w:ascii="Courier New" w:eastAsia="Times New Roman" w:hAnsi="Courier New" w:cs="Courier New"/>
          <w:sz w:val="24"/>
          <w:szCs w:val="24"/>
        </w:rPr>
        <w:t xml:space="preserve"> </w:t>
      </w:r>
      <w:r w:rsidR="006427E2" w:rsidRPr="00EA20E4">
        <w:rPr>
          <w:rFonts w:ascii="Courier New" w:eastAsia="Times New Roman" w:hAnsi="Courier New" w:cs="Courier New"/>
          <w:sz w:val="24"/>
          <w:szCs w:val="24"/>
        </w:rPr>
        <w:t xml:space="preserve">The Secretary </w:t>
      </w:r>
      <w:r w:rsidR="00D61E2C" w:rsidRPr="00EA20E4">
        <w:rPr>
          <w:rFonts w:ascii="Courier New" w:eastAsia="Times New Roman" w:hAnsi="Courier New" w:cs="Courier New"/>
          <w:sz w:val="24"/>
          <w:szCs w:val="24"/>
        </w:rPr>
        <w:t>will</w:t>
      </w:r>
      <w:r w:rsidR="006427E2" w:rsidRPr="00EA20E4">
        <w:rPr>
          <w:rFonts w:ascii="Courier New" w:eastAsia="Times New Roman" w:hAnsi="Courier New" w:cs="Courier New"/>
          <w:sz w:val="24"/>
          <w:szCs w:val="24"/>
        </w:rPr>
        <w:t xml:space="preserve"> </w:t>
      </w:r>
      <w:r w:rsidR="00DA3731" w:rsidRPr="00EA20E4">
        <w:rPr>
          <w:rFonts w:ascii="Courier New" w:eastAsia="Times New Roman" w:hAnsi="Courier New" w:cs="Courier New"/>
          <w:sz w:val="24"/>
          <w:szCs w:val="24"/>
        </w:rPr>
        <w:t xml:space="preserve"> </w:t>
      </w:r>
      <w:r w:rsidR="006427E2" w:rsidRPr="00EA20E4">
        <w:rPr>
          <w:rFonts w:ascii="Courier New" w:eastAsia="Times New Roman" w:hAnsi="Courier New" w:cs="Courier New"/>
          <w:sz w:val="24"/>
          <w:szCs w:val="24"/>
        </w:rPr>
        <w:t xml:space="preserve">consider a borrower for whom data is obtained from the Department of Veterans Affairs </w:t>
      </w:r>
      <w:r w:rsidR="005B2F83" w:rsidRPr="00EA20E4">
        <w:rPr>
          <w:rFonts w:ascii="Courier New" w:eastAsia="Times New Roman" w:hAnsi="Courier New" w:cs="Courier New"/>
          <w:sz w:val="24"/>
          <w:szCs w:val="24"/>
        </w:rPr>
        <w:t xml:space="preserve">showing </w:t>
      </w:r>
      <w:r w:rsidR="006427E2" w:rsidRPr="00EA20E4">
        <w:rPr>
          <w:rFonts w:ascii="Courier New" w:eastAsia="Times New Roman" w:hAnsi="Courier New" w:cs="Courier New"/>
          <w:sz w:val="24"/>
          <w:szCs w:val="24"/>
        </w:rPr>
        <w:t xml:space="preserve">that the borrower </w:t>
      </w:r>
      <w:r w:rsidR="00030171" w:rsidRPr="00EA20E4">
        <w:rPr>
          <w:rFonts w:ascii="Courier New" w:eastAsia="Times New Roman" w:hAnsi="Courier New" w:cs="Courier New"/>
          <w:sz w:val="24"/>
          <w:szCs w:val="24"/>
        </w:rPr>
        <w:t>is</w:t>
      </w:r>
      <w:r w:rsidR="006427E2" w:rsidRPr="00EA20E4">
        <w:rPr>
          <w:rFonts w:ascii="Courier New" w:eastAsia="Times New Roman" w:hAnsi="Courier New" w:cs="Courier New"/>
          <w:sz w:val="24"/>
          <w:szCs w:val="24"/>
        </w:rPr>
        <w:t xml:space="preserve"> </w:t>
      </w:r>
      <w:r w:rsidR="00030171" w:rsidRPr="00EA20E4">
        <w:rPr>
          <w:rFonts w:ascii="Courier New" w:eastAsia="Times New Roman" w:hAnsi="Courier New" w:cs="Courier New"/>
          <w:sz w:val="24"/>
          <w:szCs w:val="24"/>
        </w:rPr>
        <w:t>“</w:t>
      </w:r>
      <w:r w:rsidR="006427E2" w:rsidRPr="00EA20E4">
        <w:rPr>
          <w:rFonts w:ascii="Courier New" w:eastAsia="Times New Roman" w:hAnsi="Courier New" w:cs="Courier New"/>
          <w:sz w:val="24"/>
          <w:szCs w:val="24"/>
        </w:rPr>
        <w:t>total</w:t>
      </w:r>
      <w:r w:rsidR="00030171" w:rsidRPr="00EA20E4">
        <w:rPr>
          <w:rFonts w:ascii="Courier New" w:eastAsia="Times New Roman" w:hAnsi="Courier New" w:cs="Courier New"/>
          <w:sz w:val="24"/>
          <w:szCs w:val="24"/>
        </w:rPr>
        <w:t>ly</w:t>
      </w:r>
      <w:r w:rsidR="006427E2" w:rsidRPr="00EA20E4">
        <w:rPr>
          <w:rFonts w:ascii="Courier New" w:eastAsia="Times New Roman" w:hAnsi="Courier New" w:cs="Courier New"/>
          <w:sz w:val="24"/>
          <w:szCs w:val="24"/>
        </w:rPr>
        <w:t xml:space="preserve"> and permanent</w:t>
      </w:r>
      <w:r w:rsidR="00030171" w:rsidRPr="00EA20E4">
        <w:rPr>
          <w:rFonts w:ascii="Courier New" w:eastAsia="Times New Roman" w:hAnsi="Courier New" w:cs="Courier New"/>
          <w:sz w:val="24"/>
          <w:szCs w:val="24"/>
        </w:rPr>
        <w:t>ly</w:t>
      </w:r>
      <w:r w:rsidR="006427E2" w:rsidRPr="00EA20E4">
        <w:rPr>
          <w:rFonts w:ascii="Courier New" w:eastAsia="Times New Roman" w:hAnsi="Courier New" w:cs="Courier New"/>
          <w:sz w:val="24"/>
          <w:szCs w:val="24"/>
        </w:rPr>
        <w:t xml:space="preserve"> disab</w:t>
      </w:r>
      <w:r w:rsidR="00030171" w:rsidRPr="00EA20E4">
        <w:rPr>
          <w:rFonts w:ascii="Courier New" w:eastAsia="Times New Roman" w:hAnsi="Courier New" w:cs="Courier New"/>
          <w:sz w:val="24"/>
          <w:szCs w:val="24"/>
        </w:rPr>
        <w:t>led”</w:t>
      </w:r>
      <w:r w:rsidR="006427E2" w:rsidRPr="00EA20E4">
        <w:rPr>
          <w:rFonts w:ascii="Courier New" w:eastAsia="Times New Roman" w:hAnsi="Courier New" w:cs="Courier New"/>
          <w:sz w:val="24"/>
          <w:szCs w:val="24"/>
        </w:rPr>
        <w:t xml:space="preserve"> as defined in paragraph (2) of the definition of that term in </w:t>
      </w:r>
      <w:r w:rsidR="00030171" w:rsidRPr="00EA20E4">
        <w:rPr>
          <w:rFonts w:ascii="Courier New" w:eastAsia="Times New Roman" w:hAnsi="Courier New" w:cs="Courier New"/>
          <w:sz w:val="24"/>
          <w:szCs w:val="24"/>
        </w:rPr>
        <w:t>§</w:t>
      </w:r>
      <w:r w:rsidR="00AB7252" w:rsidRPr="00EA20E4">
        <w:rPr>
          <w:rFonts w:ascii="Courier New" w:eastAsia="Times New Roman" w:hAnsi="Courier New" w:cs="Courier New"/>
          <w:sz w:val="24"/>
          <w:szCs w:val="24"/>
        </w:rPr>
        <w:t xml:space="preserve"> </w:t>
      </w:r>
      <w:r w:rsidR="006427E2" w:rsidRPr="00EA20E4">
        <w:rPr>
          <w:rFonts w:ascii="Courier New" w:eastAsia="Times New Roman" w:hAnsi="Courier New" w:cs="Courier New"/>
          <w:sz w:val="24"/>
          <w:szCs w:val="24"/>
        </w:rPr>
        <w:t>682.200(b)</w:t>
      </w:r>
      <w:r w:rsidR="008F0C56" w:rsidRPr="00EA20E4">
        <w:rPr>
          <w:rFonts w:ascii="Courier New" w:eastAsia="Times New Roman" w:hAnsi="Courier New" w:cs="Courier New"/>
          <w:sz w:val="24"/>
          <w:szCs w:val="24"/>
        </w:rPr>
        <w:t>(2)</w:t>
      </w:r>
      <w:r w:rsidR="006427E2" w:rsidRPr="00EA20E4">
        <w:rPr>
          <w:rFonts w:ascii="Courier New" w:eastAsia="Times New Roman" w:hAnsi="Courier New" w:cs="Courier New"/>
          <w:sz w:val="24"/>
          <w:szCs w:val="24"/>
        </w:rPr>
        <w:t xml:space="preserve"> to </w:t>
      </w:r>
      <w:r w:rsidR="00D61E2C" w:rsidRPr="00EA20E4">
        <w:rPr>
          <w:rFonts w:ascii="Courier New" w:eastAsia="Times New Roman" w:hAnsi="Courier New" w:cs="Courier New"/>
          <w:sz w:val="24"/>
          <w:szCs w:val="24"/>
        </w:rPr>
        <w:t xml:space="preserve">be eligible for discharge </w:t>
      </w:r>
      <w:r w:rsidR="00D61E2C" w:rsidRPr="00EA20E4">
        <w:t xml:space="preserve"> </w:t>
      </w:r>
      <w:r w:rsidR="00D61E2C" w:rsidRPr="00EA20E4">
        <w:rPr>
          <w:rFonts w:ascii="Courier New" w:eastAsia="Times New Roman" w:hAnsi="Courier New" w:cs="Courier New"/>
          <w:sz w:val="24"/>
          <w:szCs w:val="24"/>
        </w:rPr>
        <w:t>) and will not require additional documentation to discharge the borrower’s loans.</w:t>
      </w:r>
    </w:p>
    <w:p w14:paraId="46F037C0" w14:textId="4EA235A8" w:rsidR="00793261" w:rsidRPr="00EA20E4" w:rsidRDefault="006E0061" w:rsidP="00DA37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 * * *</w:t>
      </w:r>
    </w:p>
    <w:p w14:paraId="6E170270" w14:textId="0792DACA" w:rsidR="00E406BF" w:rsidRPr="00EA20E4" w:rsidRDefault="00E406BF" w:rsidP="00E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PART 685-WILLIAM D. FORD FEDERAL DIRECT LOAN PROGRAM</w:t>
      </w:r>
    </w:p>
    <w:p w14:paraId="03C57CC0" w14:textId="293493E1" w:rsidR="00E406BF" w:rsidRPr="00EA20E4" w:rsidRDefault="00E406BF" w:rsidP="00E406BF">
      <w:pPr>
        <w:spacing w:after="0" w:line="480" w:lineRule="auto"/>
        <w:rPr>
          <w:rFonts w:ascii="Courier New" w:hAnsi="Courier New" w:cs="Courier New"/>
          <w:sz w:val="24"/>
          <w:szCs w:val="24"/>
        </w:rPr>
      </w:pPr>
      <w:r w:rsidRPr="00EA20E4">
        <w:rPr>
          <w:rFonts w:ascii="Courier New" w:eastAsia="Times New Roman" w:hAnsi="Courier New" w:cs="Courier New"/>
          <w:sz w:val="24"/>
          <w:szCs w:val="24"/>
        </w:rPr>
        <w:t xml:space="preserve">     </w:t>
      </w:r>
      <w:r w:rsidR="006E0061" w:rsidRPr="00EA20E4">
        <w:rPr>
          <w:rFonts w:ascii="Courier New" w:eastAsia="Times New Roman" w:hAnsi="Courier New" w:cs="Courier New"/>
          <w:sz w:val="24"/>
          <w:szCs w:val="24"/>
        </w:rPr>
        <w:t>5</w:t>
      </w:r>
      <w:r w:rsidRPr="00EA20E4">
        <w:rPr>
          <w:rFonts w:ascii="Courier New" w:eastAsia="Times New Roman" w:hAnsi="Courier New" w:cs="Courier New"/>
          <w:sz w:val="24"/>
          <w:szCs w:val="24"/>
        </w:rPr>
        <w:t xml:space="preserve">.  </w:t>
      </w:r>
      <w:r w:rsidRPr="00EA20E4">
        <w:rPr>
          <w:rFonts w:ascii="Courier New" w:hAnsi="Courier New" w:cs="Courier New"/>
          <w:sz w:val="24"/>
          <w:szCs w:val="24"/>
        </w:rPr>
        <w:t>The authority citation for part 68</w:t>
      </w:r>
      <w:r w:rsidR="006E0061" w:rsidRPr="00EA20E4">
        <w:rPr>
          <w:rFonts w:ascii="Courier New" w:hAnsi="Courier New" w:cs="Courier New"/>
          <w:sz w:val="24"/>
          <w:szCs w:val="24"/>
        </w:rPr>
        <w:t>5</w:t>
      </w:r>
      <w:r w:rsidRPr="00EA20E4">
        <w:rPr>
          <w:rFonts w:ascii="Courier New" w:hAnsi="Courier New" w:cs="Courier New"/>
          <w:sz w:val="24"/>
          <w:szCs w:val="24"/>
        </w:rPr>
        <w:t xml:space="preserve"> continues to read as follows:</w:t>
      </w:r>
    </w:p>
    <w:p w14:paraId="4A4F812E" w14:textId="40802F00" w:rsidR="00E406BF" w:rsidRPr="00EA20E4" w:rsidRDefault="00E406BF" w:rsidP="00DA37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sidRPr="00EA20E4">
        <w:rPr>
          <w:rFonts w:ascii="Courier New" w:hAnsi="Courier New" w:cs="Courier New"/>
          <w:sz w:val="24"/>
          <w:szCs w:val="24"/>
        </w:rPr>
        <w:lastRenderedPageBreak/>
        <w:tab/>
        <w:t xml:space="preserve">AUTHORITY:  20 U.S.C 1070g, 1087a, </w:t>
      </w:r>
      <w:r w:rsidRPr="00EA20E4">
        <w:rPr>
          <w:rFonts w:ascii="Courier New" w:hAnsi="Courier New" w:cs="Courier New"/>
          <w:i/>
          <w:iCs/>
          <w:sz w:val="24"/>
          <w:szCs w:val="24"/>
        </w:rPr>
        <w:t>et seq.,</w:t>
      </w:r>
      <w:r w:rsidRPr="00EA20E4">
        <w:rPr>
          <w:rFonts w:ascii="Courier New" w:hAnsi="Courier New" w:cs="Courier New"/>
          <w:sz w:val="24"/>
          <w:szCs w:val="24"/>
        </w:rPr>
        <w:t xml:space="preserve"> unless otherwise noted.</w:t>
      </w:r>
    </w:p>
    <w:p w14:paraId="2B1A5992" w14:textId="164FDD75" w:rsidR="00C47E05" w:rsidRPr="00EA20E4" w:rsidRDefault="00C47E05" w:rsidP="006E006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xml:space="preserve">     </w:t>
      </w:r>
      <w:r w:rsidR="006E0061" w:rsidRPr="00EA20E4">
        <w:rPr>
          <w:rFonts w:ascii="Courier New" w:eastAsia="Times New Roman" w:hAnsi="Courier New" w:cs="Courier New"/>
          <w:sz w:val="24"/>
          <w:szCs w:val="24"/>
        </w:rPr>
        <w:t>6</w:t>
      </w:r>
      <w:r w:rsidRPr="00EA20E4">
        <w:rPr>
          <w:rFonts w:ascii="Courier New" w:eastAsia="Times New Roman" w:hAnsi="Courier New" w:cs="Courier New"/>
          <w:sz w:val="24"/>
          <w:szCs w:val="24"/>
        </w:rPr>
        <w:t>.</w:t>
      </w:r>
      <w:r w:rsidR="008E284C" w:rsidRPr="00EA20E4">
        <w:rPr>
          <w:rFonts w:ascii="Courier New" w:hAnsi="Courier New" w:cs="Courier New"/>
          <w:sz w:val="24"/>
          <w:szCs w:val="24"/>
        </w:rPr>
        <w:t xml:space="preserve"> </w:t>
      </w:r>
      <w:r w:rsidR="006E0061" w:rsidRPr="00EA20E4">
        <w:rPr>
          <w:rFonts w:ascii="Courier New" w:hAnsi="Courier New" w:cs="Courier New"/>
          <w:sz w:val="24"/>
          <w:szCs w:val="24"/>
        </w:rPr>
        <w:t xml:space="preserve"> </w:t>
      </w:r>
      <w:r w:rsidR="008E284C" w:rsidRPr="00EA20E4">
        <w:rPr>
          <w:rFonts w:ascii="Courier New" w:eastAsia="Times New Roman" w:hAnsi="Courier New" w:cs="Courier New"/>
          <w:sz w:val="24"/>
          <w:szCs w:val="24"/>
        </w:rPr>
        <w:t xml:space="preserve">Section 685.213 is amended </w:t>
      </w:r>
      <w:r w:rsidR="001C44B7" w:rsidRPr="00EA20E4">
        <w:rPr>
          <w:rFonts w:ascii="Courier New" w:eastAsia="Times New Roman" w:hAnsi="Courier New" w:cs="Courier New"/>
          <w:sz w:val="24"/>
          <w:szCs w:val="24"/>
        </w:rPr>
        <w:t>by</w:t>
      </w:r>
      <w:r w:rsidR="008E284C" w:rsidRPr="00EA20E4">
        <w:rPr>
          <w:rFonts w:ascii="Courier New" w:eastAsia="Times New Roman" w:hAnsi="Courier New" w:cs="Courier New"/>
          <w:sz w:val="24"/>
          <w:szCs w:val="24"/>
        </w:rPr>
        <w:t xml:space="preserve"> add</w:t>
      </w:r>
      <w:r w:rsidR="001C44B7" w:rsidRPr="00EA20E4">
        <w:rPr>
          <w:rFonts w:ascii="Courier New" w:eastAsia="Times New Roman" w:hAnsi="Courier New" w:cs="Courier New"/>
          <w:sz w:val="24"/>
          <w:szCs w:val="24"/>
        </w:rPr>
        <w:t>ing</w:t>
      </w:r>
      <w:r w:rsidR="008E284C" w:rsidRPr="00EA20E4">
        <w:rPr>
          <w:rFonts w:ascii="Courier New" w:eastAsia="Times New Roman" w:hAnsi="Courier New" w:cs="Courier New"/>
          <w:sz w:val="24"/>
          <w:szCs w:val="24"/>
        </w:rPr>
        <w:t xml:space="preserve"> a new </w:t>
      </w:r>
      <w:r w:rsidR="0028341D" w:rsidRPr="00EA20E4">
        <w:rPr>
          <w:rFonts w:ascii="Courier New" w:eastAsia="Times New Roman" w:hAnsi="Courier New" w:cs="Courier New"/>
          <w:sz w:val="24"/>
          <w:szCs w:val="24"/>
        </w:rPr>
        <w:t xml:space="preserve">paragraph </w:t>
      </w:r>
      <w:r w:rsidR="00D555B2" w:rsidRPr="00EA20E4">
        <w:rPr>
          <w:rFonts w:ascii="Courier New" w:eastAsia="Times New Roman" w:hAnsi="Courier New" w:cs="Courier New"/>
          <w:sz w:val="24"/>
          <w:szCs w:val="24"/>
        </w:rPr>
        <w:t>(c)</w:t>
      </w:r>
      <w:r w:rsidR="008E284C" w:rsidRPr="00EA20E4">
        <w:rPr>
          <w:rFonts w:ascii="Courier New" w:eastAsia="Times New Roman" w:hAnsi="Courier New" w:cs="Courier New"/>
          <w:sz w:val="24"/>
          <w:szCs w:val="24"/>
        </w:rPr>
        <w:t>(</w:t>
      </w:r>
      <w:r w:rsidR="00796492" w:rsidRPr="00EA20E4">
        <w:rPr>
          <w:rFonts w:ascii="Courier New" w:eastAsia="Times New Roman" w:hAnsi="Courier New" w:cs="Courier New"/>
          <w:sz w:val="24"/>
          <w:szCs w:val="24"/>
        </w:rPr>
        <w:t>1</w:t>
      </w:r>
      <w:r w:rsidR="008E284C" w:rsidRPr="00EA20E4">
        <w:rPr>
          <w:rFonts w:ascii="Courier New" w:eastAsia="Times New Roman" w:hAnsi="Courier New" w:cs="Courier New"/>
          <w:sz w:val="24"/>
          <w:szCs w:val="24"/>
        </w:rPr>
        <w:t>)(</w:t>
      </w:r>
      <w:r w:rsidR="00796492" w:rsidRPr="00EA20E4">
        <w:rPr>
          <w:rFonts w:ascii="Courier New" w:eastAsia="Times New Roman" w:hAnsi="Courier New" w:cs="Courier New"/>
          <w:sz w:val="24"/>
          <w:szCs w:val="24"/>
        </w:rPr>
        <w:t>v</w:t>
      </w:r>
      <w:r w:rsidR="008E284C" w:rsidRPr="00EA20E4">
        <w:rPr>
          <w:rFonts w:ascii="Courier New" w:eastAsia="Times New Roman" w:hAnsi="Courier New" w:cs="Courier New"/>
          <w:sz w:val="24"/>
          <w:szCs w:val="24"/>
        </w:rPr>
        <w:t>) to read as follows:</w:t>
      </w:r>
    </w:p>
    <w:p w14:paraId="0D4530F0" w14:textId="5CD839FD" w:rsidR="001C44B7" w:rsidRPr="00EA20E4" w:rsidRDefault="001C44B7" w:rsidP="00DA3731">
      <w:pPr>
        <w:spacing w:after="0" w:line="480" w:lineRule="auto"/>
        <w:rPr>
          <w:rFonts w:ascii="Courier New" w:hAnsi="Courier New" w:cs="Courier New"/>
          <w:sz w:val="24"/>
          <w:szCs w:val="24"/>
          <w:u w:val="single"/>
        </w:rPr>
      </w:pPr>
      <w:r w:rsidRPr="00EA20E4">
        <w:rPr>
          <w:rFonts w:ascii="Courier New" w:hAnsi="Courier New" w:cs="Courier New"/>
          <w:sz w:val="24"/>
          <w:szCs w:val="24"/>
          <w:u w:val="single"/>
        </w:rPr>
        <w:t>§</w:t>
      </w:r>
      <w:r w:rsidRPr="00EA20E4">
        <w:rPr>
          <w:rFonts w:ascii="Cambria Math" w:hAnsi="Cambria Math" w:cs="Cambria Math"/>
          <w:sz w:val="24"/>
          <w:szCs w:val="24"/>
          <w:u w:val="single"/>
        </w:rPr>
        <w:t> </w:t>
      </w:r>
      <w:r w:rsidRPr="00EA20E4">
        <w:rPr>
          <w:rFonts w:ascii="Courier New" w:hAnsi="Courier New" w:cs="Courier New"/>
          <w:sz w:val="24"/>
          <w:szCs w:val="24"/>
          <w:u w:val="single"/>
        </w:rPr>
        <w:t>685.213 Total and permanent disability discharge</w:t>
      </w:r>
      <w:r w:rsidRPr="00EA20E4">
        <w:rPr>
          <w:rFonts w:ascii="Courier New" w:hAnsi="Courier New" w:cs="Courier New"/>
          <w:sz w:val="24"/>
          <w:szCs w:val="24"/>
        </w:rPr>
        <w:t>.</w:t>
      </w:r>
    </w:p>
    <w:p w14:paraId="5F330CAC" w14:textId="3DBB8E16" w:rsidR="0028341D" w:rsidRPr="00EA20E4" w:rsidRDefault="0028341D" w:rsidP="00C4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 * * *</w:t>
      </w:r>
    </w:p>
    <w:p w14:paraId="5F46A4D4" w14:textId="1F229332" w:rsidR="0028341D" w:rsidRPr="00EA20E4" w:rsidRDefault="0028341D" w:rsidP="00DA37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 xml:space="preserve">(c) </w:t>
      </w:r>
      <w:r w:rsidR="001C44B7"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 * *</w:t>
      </w:r>
    </w:p>
    <w:p w14:paraId="1BCCF329" w14:textId="0C75B318" w:rsidR="0028341D" w:rsidRPr="00EA20E4" w:rsidRDefault="0028341D" w:rsidP="00DA37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t xml:space="preserve">(1) </w:t>
      </w:r>
      <w:r w:rsidR="001C44B7" w:rsidRPr="00EA20E4">
        <w:rPr>
          <w:rFonts w:ascii="Courier New" w:eastAsia="Times New Roman" w:hAnsi="Courier New" w:cs="Courier New"/>
          <w:sz w:val="24"/>
          <w:szCs w:val="24"/>
        </w:rPr>
        <w:t xml:space="preserve"> </w:t>
      </w:r>
      <w:r w:rsidRPr="00EA20E4">
        <w:rPr>
          <w:rFonts w:ascii="Courier New" w:eastAsia="Times New Roman" w:hAnsi="Courier New" w:cs="Courier New"/>
          <w:sz w:val="24"/>
          <w:szCs w:val="24"/>
        </w:rPr>
        <w:t>* * *</w:t>
      </w:r>
    </w:p>
    <w:p w14:paraId="2BBEF1CF" w14:textId="3C8CE8A8" w:rsidR="003C2326" w:rsidRPr="00EA20E4" w:rsidRDefault="0028341D" w:rsidP="00DA37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ab/>
      </w:r>
      <w:r w:rsidR="00DE4DCD" w:rsidRPr="00EA20E4">
        <w:rPr>
          <w:rFonts w:ascii="Courier New" w:eastAsia="Times New Roman" w:hAnsi="Courier New" w:cs="Courier New"/>
          <w:sz w:val="24"/>
          <w:szCs w:val="24"/>
        </w:rPr>
        <w:t xml:space="preserve">(v) </w:t>
      </w:r>
      <w:r w:rsidR="001C44B7" w:rsidRPr="00EA20E4">
        <w:rPr>
          <w:rFonts w:ascii="Courier New" w:eastAsia="Times New Roman" w:hAnsi="Courier New" w:cs="Courier New"/>
          <w:sz w:val="24"/>
          <w:szCs w:val="24"/>
        </w:rPr>
        <w:t xml:space="preserve"> </w:t>
      </w:r>
      <w:r w:rsidR="00DE4DCD" w:rsidRPr="00EA20E4">
        <w:rPr>
          <w:rFonts w:ascii="Courier New" w:eastAsia="Times New Roman" w:hAnsi="Courier New" w:cs="Courier New"/>
          <w:sz w:val="24"/>
          <w:szCs w:val="24"/>
        </w:rPr>
        <w:t xml:space="preserve">The Secretary </w:t>
      </w:r>
      <w:r w:rsidR="007D0CBA" w:rsidRPr="00EA20E4">
        <w:rPr>
          <w:rFonts w:ascii="Courier New" w:eastAsia="Times New Roman" w:hAnsi="Courier New" w:cs="Courier New"/>
          <w:sz w:val="24"/>
          <w:szCs w:val="24"/>
        </w:rPr>
        <w:t xml:space="preserve">will </w:t>
      </w:r>
      <w:r w:rsidR="00DE4DCD" w:rsidRPr="00EA20E4">
        <w:rPr>
          <w:rFonts w:ascii="Courier New" w:eastAsia="Times New Roman" w:hAnsi="Courier New" w:cs="Courier New"/>
          <w:sz w:val="24"/>
          <w:szCs w:val="24"/>
        </w:rPr>
        <w:t xml:space="preserve">consider a borrower for whom data is obtained from the Department of Veterans Affairs </w:t>
      </w:r>
      <w:r w:rsidR="005B2F83" w:rsidRPr="00EA20E4">
        <w:rPr>
          <w:rFonts w:ascii="Courier New" w:eastAsia="Times New Roman" w:hAnsi="Courier New" w:cs="Courier New"/>
          <w:sz w:val="24"/>
          <w:szCs w:val="24"/>
        </w:rPr>
        <w:t xml:space="preserve">showing </w:t>
      </w:r>
      <w:r w:rsidR="00DE4DCD" w:rsidRPr="00EA20E4">
        <w:rPr>
          <w:rFonts w:ascii="Courier New" w:eastAsia="Times New Roman" w:hAnsi="Courier New" w:cs="Courier New"/>
          <w:sz w:val="24"/>
          <w:szCs w:val="24"/>
        </w:rPr>
        <w:t xml:space="preserve">that the borrower </w:t>
      </w:r>
      <w:r w:rsidR="001C44B7" w:rsidRPr="00EA20E4">
        <w:rPr>
          <w:rFonts w:ascii="Courier New" w:eastAsia="Times New Roman" w:hAnsi="Courier New" w:cs="Courier New"/>
          <w:sz w:val="24"/>
          <w:szCs w:val="24"/>
        </w:rPr>
        <w:t>is</w:t>
      </w:r>
      <w:r w:rsidR="00DE4DCD" w:rsidRPr="00EA20E4">
        <w:rPr>
          <w:rFonts w:ascii="Courier New" w:eastAsia="Times New Roman" w:hAnsi="Courier New" w:cs="Courier New"/>
          <w:sz w:val="24"/>
          <w:szCs w:val="24"/>
        </w:rPr>
        <w:t xml:space="preserve"> </w:t>
      </w:r>
      <w:r w:rsidR="001C44B7" w:rsidRPr="00EA20E4">
        <w:rPr>
          <w:rFonts w:ascii="Courier New" w:eastAsia="Times New Roman" w:hAnsi="Courier New" w:cs="Courier New"/>
          <w:sz w:val="24"/>
          <w:szCs w:val="24"/>
        </w:rPr>
        <w:t>“</w:t>
      </w:r>
      <w:r w:rsidR="00DE4DCD" w:rsidRPr="00EA20E4">
        <w:rPr>
          <w:rFonts w:ascii="Courier New" w:eastAsia="Times New Roman" w:hAnsi="Courier New" w:cs="Courier New"/>
          <w:sz w:val="24"/>
          <w:szCs w:val="24"/>
        </w:rPr>
        <w:t>total</w:t>
      </w:r>
      <w:r w:rsidR="001C44B7" w:rsidRPr="00EA20E4">
        <w:rPr>
          <w:rFonts w:ascii="Courier New" w:eastAsia="Times New Roman" w:hAnsi="Courier New" w:cs="Courier New"/>
          <w:sz w:val="24"/>
          <w:szCs w:val="24"/>
        </w:rPr>
        <w:t>ly</w:t>
      </w:r>
      <w:r w:rsidR="00DE4DCD" w:rsidRPr="00EA20E4">
        <w:rPr>
          <w:rFonts w:ascii="Courier New" w:eastAsia="Times New Roman" w:hAnsi="Courier New" w:cs="Courier New"/>
          <w:sz w:val="24"/>
          <w:szCs w:val="24"/>
        </w:rPr>
        <w:t xml:space="preserve"> and permanent</w:t>
      </w:r>
      <w:r w:rsidR="001C44B7" w:rsidRPr="00EA20E4">
        <w:rPr>
          <w:rFonts w:ascii="Courier New" w:eastAsia="Times New Roman" w:hAnsi="Courier New" w:cs="Courier New"/>
          <w:sz w:val="24"/>
          <w:szCs w:val="24"/>
        </w:rPr>
        <w:t>ly</w:t>
      </w:r>
      <w:r w:rsidR="00DE4DCD" w:rsidRPr="00EA20E4">
        <w:rPr>
          <w:rFonts w:ascii="Courier New" w:eastAsia="Times New Roman" w:hAnsi="Courier New" w:cs="Courier New"/>
          <w:sz w:val="24"/>
          <w:szCs w:val="24"/>
        </w:rPr>
        <w:t xml:space="preserve"> disabl</w:t>
      </w:r>
      <w:r w:rsidR="001C44B7" w:rsidRPr="00EA20E4">
        <w:rPr>
          <w:rFonts w:ascii="Courier New" w:eastAsia="Times New Roman" w:hAnsi="Courier New" w:cs="Courier New"/>
          <w:sz w:val="24"/>
          <w:szCs w:val="24"/>
        </w:rPr>
        <w:t>ed”</w:t>
      </w:r>
      <w:r w:rsidR="00DE4DCD" w:rsidRPr="00EA20E4">
        <w:rPr>
          <w:rFonts w:ascii="Courier New" w:eastAsia="Times New Roman" w:hAnsi="Courier New" w:cs="Courier New"/>
          <w:sz w:val="24"/>
          <w:szCs w:val="24"/>
        </w:rPr>
        <w:t xml:space="preserve"> as defined in paragraph (2) of the definition of that term in </w:t>
      </w:r>
      <w:r w:rsidR="001C44B7" w:rsidRPr="00EA20E4">
        <w:rPr>
          <w:rFonts w:ascii="Courier New" w:eastAsia="Times New Roman" w:hAnsi="Courier New" w:cs="Courier New"/>
          <w:sz w:val="24"/>
          <w:szCs w:val="24"/>
        </w:rPr>
        <w:t>§</w:t>
      </w:r>
      <w:r w:rsidR="00830D89" w:rsidRPr="00EA20E4">
        <w:rPr>
          <w:rFonts w:ascii="Courier New" w:eastAsia="Times New Roman" w:hAnsi="Courier New" w:cs="Courier New"/>
          <w:sz w:val="24"/>
          <w:szCs w:val="24"/>
        </w:rPr>
        <w:t xml:space="preserve"> </w:t>
      </w:r>
      <w:r w:rsidR="00DE4DCD" w:rsidRPr="00EA20E4">
        <w:rPr>
          <w:rFonts w:ascii="Courier New" w:eastAsia="Times New Roman" w:hAnsi="Courier New" w:cs="Courier New"/>
          <w:sz w:val="24"/>
          <w:szCs w:val="24"/>
        </w:rPr>
        <w:t xml:space="preserve">685.102(b) to </w:t>
      </w:r>
      <w:r w:rsidR="00CE2153" w:rsidRPr="00EA20E4">
        <w:rPr>
          <w:rFonts w:ascii="Courier New" w:eastAsia="Times New Roman" w:hAnsi="Courier New" w:cs="Courier New"/>
          <w:sz w:val="24"/>
          <w:szCs w:val="24"/>
        </w:rPr>
        <w:t>be eligible for discharge</w:t>
      </w:r>
      <w:r w:rsidR="007D0CBA" w:rsidRPr="00EA20E4">
        <w:rPr>
          <w:rFonts w:ascii="Courier New" w:eastAsia="Times New Roman" w:hAnsi="Courier New" w:cs="Courier New"/>
          <w:sz w:val="24"/>
          <w:szCs w:val="24"/>
        </w:rPr>
        <w:t xml:space="preserve"> and will not require additional documentation to discharge the borrower’s loans</w:t>
      </w:r>
      <w:r w:rsidR="00DE4DCD" w:rsidRPr="00EA20E4">
        <w:rPr>
          <w:rFonts w:ascii="Courier New" w:eastAsia="Times New Roman" w:hAnsi="Courier New" w:cs="Courier New"/>
          <w:sz w:val="24"/>
          <w:szCs w:val="24"/>
        </w:rPr>
        <w:t>.</w:t>
      </w:r>
    </w:p>
    <w:p w14:paraId="1C60D3C6" w14:textId="162F1DBC" w:rsidR="003C2326" w:rsidRDefault="000F0989" w:rsidP="00C4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EA20E4">
        <w:rPr>
          <w:rFonts w:ascii="Courier New" w:eastAsia="Times New Roman" w:hAnsi="Courier New" w:cs="Courier New"/>
          <w:sz w:val="24"/>
          <w:szCs w:val="24"/>
        </w:rPr>
        <w:t>* * * * *</w:t>
      </w:r>
    </w:p>
    <w:p w14:paraId="76787DA7" w14:textId="77777777" w:rsidR="003C2326" w:rsidRPr="00CD2A99" w:rsidRDefault="003C2326" w:rsidP="00C4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p>
    <w:sectPr w:rsidR="003C2326" w:rsidRPr="00CD2A99" w:rsidSect="00900791">
      <w:footerReference w:type="default" r:id="rId11"/>
      <w:pgSz w:w="12240" w:h="15840"/>
      <w:pgMar w:top="1440" w:right="1440" w:bottom="1440" w:left="21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2639" w14:textId="77777777" w:rsidR="00B01F3F" w:rsidRDefault="00B01F3F" w:rsidP="007F670D">
      <w:pPr>
        <w:spacing w:after="0" w:line="240" w:lineRule="auto"/>
      </w:pPr>
      <w:r>
        <w:separator/>
      </w:r>
    </w:p>
  </w:endnote>
  <w:endnote w:type="continuationSeparator" w:id="0">
    <w:p w14:paraId="74B9FFBB" w14:textId="77777777" w:rsidR="00B01F3F" w:rsidRDefault="00B01F3F" w:rsidP="007F670D">
      <w:pPr>
        <w:spacing w:after="0" w:line="240" w:lineRule="auto"/>
      </w:pPr>
      <w:r>
        <w:continuationSeparator/>
      </w:r>
    </w:p>
  </w:endnote>
  <w:endnote w:type="continuationNotice" w:id="1">
    <w:p w14:paraId="44A5BE04" w14:textId="77777777" w:rsidR="00B01F3F" w:rsidRDefault="00B01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485433"/>
      <w:docPartObj>
        <w:docPartGallery w:val="Page Numbers (Bottom of Page)"/>
        <w:docPartUnique/>
      </w:docPartObj>
    </w:sdtPr>
    <w:sdtEndPr>
      <w:rPr>
        <w:noProof/>
      </w:rPr>
    </w:sdtEndPr>
    <w:sdtContent>
      <w:p w14:paraId="351AF37D" w14:textId="0E04140C" w:rsidR="00983765" w:rsidRDefault="00983765">
        <w:pPr>
          <w:pStyle w:val="Footer"/>
          <w:jc w:val="center"/>
          <w:rPr>
            <w:noProof/>
          </w:rPr>
        </w:pPr>
        <w:r>
          <w:fldChar w:fldCharType="begin"/>
        </w:r>
        <w:r>
          <w:instrText xml:space="preserve"> PAGE   \* MERGEFORMAT </w:instrText>
        </w:r>
        <w:r>
          <w:fldChar w:fldCharType="separate"/>
        </w:r>
        <w:r w:rsidR="000F23CF">
          <w:rPr>
            <w:noProof/>
          </w:rPr>
          <w:t>27</w:t>
        </w:r>
        <w:r>
          <w:rPr>
            <w:noProof/>
          </w:rPr>
          <w:fldChar w:fldCharType="end"/>
        </w:r>
      </w:p>
      <w:sdt>
        <w:sdtPr>
          <w:id w:val="-290822064"/>
          <w:docPartObj>
            <w:docPartGallery w:val="Page Numbers (Bottom of Page)"/>
            <w:docPartUnique/>
          </w:docPartObj>
        </w:sdtPr>
        <w:sdtEndPr>
          <w:rPr>
            <w:rFonts w:ascii="Courier New" w:hAnsi="Courier New" w:cs="Courier New"/>
            <w:noProof/>
            <w:sz w:val="24"/>
            <w:szCs w:val="24"/>
          </w:rPr>
        </w:sdtEndPr>
        <w:sdtContent>
          <w:p w14:paraId="46149626" w14:textId="34868C94" w:rsidR="008A3599" w:rsidRDefault="008A3599" w:rsidP="008A3599">
            <w:pPr>
              <w:pStyle w:val="Footer"/>
              <w:jc w:val="center"/>
            </w:pPr>
          </w:p>
          <w:p w14:paraId="1ED10FDD" w14:textId="3640E9B3" w:rsidR="00983765" w:rsidRDefault="003A75E8">
            <w:pPr>
              <w:pStyle w:val="Footer"/>
              <w:jc w:val="center"/>
              <w:rPr>
                <w:rFonts w:ascii="Courier New" w:hAnsi="Courier New" w:cs="Courier New"/>
                <w:noProof/>
                <w:sz w:val="24"/>
                <w:szCs w:val="24"/>
              </w:rPr>
            </w:pPr>
          </w:p>
        </w:sdtContent>
      </w:sdt>
      <w:p w14:paraId="6AB6A4C5" w14:textId="3D3BAAF9" w:rsidR="00983765" w:rsidRDefault="003A75E8">
        <w:pPr>
          <w:pStyle w:val="Footer"/>
          <w:jc w:val="center"/>
        </w:pPr>
      </w:p>
    </w:sdtContent>
  </w:sdt>
  <w:p w14:paraId="7BDC1319" w14:textId="77777777" w:rsidR="00983765" w:rsidRPr="004C1133" w:rsidRDefault="00983765" w:rsidP="004C11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15567" w14:textId="77777777" w:rsidR="00B01F3F" w:rsidRDefault="00B01F3F" w:rsidP="007F670D">
      <w:pPr>
        <w:spacing w:after="0" w:line="240" w:lineRule="auto"/>
      </w:pPr>
      <w:r>
        <w:separator/>
      </w:r>
    </w:p>
  </w:footnote>
  <w:footnote w:type="continuationSeparator" w:id="0">
    <w:p w14:paraId="7CBD2144" w14:textId="77777777" w:rsidR="00B01F3F" w:rsidRDefault="00B01F3F" w:rsidP="007F670D">
      <w:pPr>
        <w:spacing w:after="0" w:line="240" w:lineRule="auto"/>
      </w:pPr>
      <w:r>
        <w:continuationSeparator/>
      </w:r>
    </w:p>
  </w:footnote>
  <w:footnote w:type="continuationNotice" w:id="1">
    <w:p w14:paraId="12396A3E" w14:textId="77777777" w:rsidR="00B01F3F" w:rsidRDefault="00B01F3F">
      <w:pPr>
        <w:spacing w:after="0" w:line="240" w:lineRule="auto"/>
      </w:pPr>
    </w:p>
  </w:footnote>
  <w:footnote w:id="2">
    <w:p w14:paraId="529F2DEE" w14:textId="7FCA11F8" w:rsidR="00983765" w:rsidRPr="00FC3DFB" w:rsidRDefault="00983765" w:rsidP="00FC3DFB">
      <w:pPr>
        <w:spacing w:before="240"/>
        <w:rPr>
          <w:rFonts w:ascii="Tahoma" w:eastAsia="Times New Roman" w:hAnsi="Tahoma" w:cs="Tahoma"/>
          <w:color w:val="660000"/>
          <w:sz w:val="18"/>
          <w:szCs w:val="18"/>
        </w:rPr>
      </w:pPr>
      <w:r>
        <w:rPr>
          <w:rStyle w:val="FootnoteReference"/>
        </w:rPr>
        <w:footnoteRef/>
      </w:r>
      <w:r>
        <w:t xml:space="preserve"> Bureau of Labor Statistics, Economic News Release </w:t>
      </w:r>
      <w:r w:rsidRPr="00AC2084">
        <w:t>Table B-3. Average hourly and weekly earnings of all employees on private nonfarm payrolls by industry sector, seasonally adjusted</w:t>
      </w:r>
      <w:r>
        <w:t xml:space="preserve">. Applying average hourly wage rate for October 2019 for total private industry.  Available at </w:t>
      </w:r>
      <w:r w:rsidRPr="00FC3DFB">
        <w:t>https://www.bls.gov/news.release/empsit.t19.htm</w:t>
      </w:r>
    </w:p>
    <w:p w14:paraId="7371701E" w14:textId="0DB80BB4" w:rsidR="00983765" w:rsidRDefault="00983765">
      <w:pPr>
        <w:pStyle w:val="FootnoteText"/>
      </w:pPr>
    </w:p>
  </w:footnote>
  <w:footnote w:id="3">
    <w:p w14:paraId="18FD470C" w14:textId="23152B70" w:rsidR="00983765" w:rsidRPr="00786002" w:rsidRDefault="00983765">
      <w:pPr>
        <w:pStyle w:val="FootnoteText"/>
      </w:pPr>
      <w:r>
        <w:rPr>
          <w:rStyle w:val="FootnoteReference"/>
        </w:rPr>
        <w:footnoteRef/>
      </w:r>
      <w:r>
        <w:t xml:space="preserve"> Walter Ochinko and Kathy Payea, Veterans Education Success, </w:t>
      </w:r>
      <w:r>
        <w:rPr>
          <w:i/>
          <w:iCs/>
        </w:rPr>
        <w:t>Veteran Student Loan Debt: Data from NPSAS: 08,12,16</w:t>
      </w:r>
      <w:r>
        <w:t xml:space="preserve">, January 2019, Figure 1, p.4. Available at </w:t>
      </w:r>
      <w:r w:rsidRPr="00786002">
        <w:t>https://vetsedsuccess.org/veteran-student-loan-debt-7-years-after-implementation-of-the-post-9-11-gi-bill/</w:t>
      </w:r>
    </w:p>
  </w:footnote>
  <w:footnote w:id="4">
    <w:p w14:paraId="7CD223AB" w14:textId="67A03818" w:rsidR="00983765" w:rsidRDefault="00983765">
      <w:pPr>
        <w:pStyle w:val="FootnoteText"/>
      </w:pPr>
      <w:r>
        <w:rPr>
          <w:rStyle w:val="FootnoteReference"/>
        </w:rPr>
        <w:footnoteRef/>
      </w:r>
      <w:r>
        <w:t xml:space="preserve"> </w:t>
      </w:r>
      <w:r w:rsidRPr="00AC2084">
        <w:rPr>
          <w:i/>
          <w:iCs/>
        </w:rPr>
        <w:t>Id.</w:t>
      </w:r>
    </w:p>
  </w:footnote>
  <w:footnote w:id="5">
    <w:p w14:paraId="6FE61BB5" w14:textId="06947688" w:rsidR="000F23CF" w:rsidRDefault="000F23CF">
      <w:pPr>
        <w:pStyle w:val="FootnoteText"/>
      </w:pPr>
      <w:r>
        <w:rPr>
          <w:rStyle w:val="FootnoteReference"/>
        </w:rPr>
        <w:footnoteRef/>
      </w:r>
      <w:r>
        <w:t xml:space="preserve"> </w:t>
      </w:r>
      <w:r w:rsidRPr="0001539A">
        <w:t xml:space="preserve">An indirect </w:t>
      </w:r>
      <w:r>
        <w:t>cost</w:t>
      </w:r>
      <w:r w:rsidRPr="0001539A">
        <w:t xml:space="preserve"> of the </w:t>
      </w:r>
      <w:r>
        <w:t xml:space="preserve">interim </w:t>
      </w:r>
      <w:r w:rsidRPr="0001539A">
        <w:t xml:space="preserve">final rule is </w:t>
      </w:r>
      <w:r>
        <w:t>the increased</w:t>
      </w:r>
      <w:r w:rsidRPr="0001539A">
        <w:t xml:space="preserve"> distortions in the nationwide labor market and other markets taxed to pay for the </w:t>
      </w:r>
      <w:r>
        <w:t>loan discharge</w:t>
      </w:r>
      <w:r w:rsidRPr="0001539A">
        <w:t xml:space="preserve"> program.  Such distortions are sometimes referred to as marginal excess tax burden (METB), and Circular A-94—OMB’s guidance on cost-benefit analysis of federal programs, available at </w:t>
      </w:r>
      <w:hyperlink r:id="rId1" w:history="1">
        <w:r w:rsidRPr="0001539A">
          <w:rPr>
            <w:rStyle w:val="Hyperlink"/>
          </w:rPr>
          <w:t>https://www.whitehouse.gov/sites/whitehouse.gov/files/omb/circulars/A94/a094.pdf</w:t>
        </w:r>
      </w:hyperlink>
      <w:r w:rsidRPr="0001539A">
        <w:t xml:space="preserve">—suggests that METB may be valued at roughly 25 percent of the estimated transfer attributed to a policy change; the Circular goes on to direct the inclusion of estimated METB change in supplementary analyses.  If secondary </w:t>
      </w:r>
      <w:r>
        <w:t>costs</w:t>
      </w:r>
      <w:r w:rsidRPr="0001539A">
        <w:t xml:space="preserve">—such as </w:t>
      </w:r>
      <w:r>
        <w:t>increased</w:t>
      </w:r>
      <w:r w:rsidRPr="0001539A">
        <w:t xml:space="preserve"> marginal excess tax burden is, in the case of this </w:t>
      </w:r>
      <w:r>
        <w:t>IFR</w:t>
      </w:r>
      <w:r w:rsidRPr="0001539A">
        <w:t xml:space="preserve">—are included in regulatory impact analyses, then secondary </w:t>
      </w:r>
      <w:r>
        <w:t xml:space="preserve">benefits </w:t>
      </w:r>
      <w:r w:rsidRPr="0001539A">
        <w:t xml:space="preserve">must be as well, in order to avoid inappropriately skewing the net benefits results, and including METB only in supplementary analyses provides some acknowledgement of this potential imbalance.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2B17"/>
    <w:multiLevelType w:val="hybridMultilevel"/>
    <w:tmpl w:val="7990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B0DBC"/>
    <w:multiLevelType w:val="hybridMultilevel"/>
    <w:tmpl w:val="368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52942"/>
    <w:multiLevelType w:val="hybridMultilevel"/>
    <w:tmpl w:val="072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06A14"/>
    <w:multiLevelType w:val="hybridMultilevel"/>
    <w:tmpl w:val="F238F1FE"/>
    <w:lvl w:ilvl="0" w:tplc="4416905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8A"/>
    <w:rsid w:val="000005F1"/>
    <w:rsid w:val="00002132"/>
    <w:rsid w:val="000033E0"/>
    <w:rsid w:val="000048DF"/>
    <w:rsid w:val="0000510D"/>
    <w:rsid w:val="00006C92"/>
    <w:rsid w:val="00006E92"/>
    <w:rsid w:val="000073A7"/>
    <w:rsid w:val="000111AE"/>
    <w:rsid w:val="00015441"/>
    <w:rsid w:val="000154F4"/>
    <w:rsid w:val="00017DAE"/>
    <w:rsid w:val="00020611"/>
    <w:rsid w:val="00025581"/>
    <w:rsid w:val="00025CD1"/>
    <w:rsid w:val="00026FB9"/>
    <w:rsid w:val="00030171"/>
    <w:rsid w:val="00030A84"/>
    <w:rsid w:val="00031344"/>
    <w:rsid w:val="00032A24"/>
    <w:rsid w:val="00032A58"/>
    <w:rsid w:val="000340B4"/>
    <w:rsid w:val="0003476F"/>
    <w:rsid w:val="00035449"/>
    <w:rsid w:val="00037791"/>
    <w:rsid w:val="00037FAF"/>
    <w:rsid w:val="00042493"/>
    <w:rsid w:val="00043D2F"/>
    <w:rsid w:val="00050394"/>
    <w:rsid w:val="000505DC"/>
    <w:rsid w:val="00053079"/>
    <w:rsid w:val="00053E4A"/>
    <w:rsid w:val="00053ECC"/>
    <w:rsid w:val="00054E13"/>
    <w:rsid w:val="00057143"/>
    <w:rsid w:val="00061E1A"/>
    <w:rsid w:val="00062E96"/>
    <w:rsid w:val="00064BFE"/>
    <w:rsid w:val="00067E43"/>
    <w:rsid w:val="00071595"/>
    <w:rsid w:val="000722A6"/>
    <w:rsid w:val="00074169"/>
    <w:rsid w:val="00076906"/>
    <w:rsid w:val="00077328"/>
    <w:rsid w:val="00080AAC"/>
    <w:rsid w:val="00082556"/>
    <w:rsid w:val="00083635"/>
    <w:rsid w:val="00085036"/>
    <w:rsid w:val="00086FAB"/>
    <w:rsid w:val="00091A2D"/>
    <w:rsid w:val="00091F46"/>
    <w:rsid w:val="00096F79"/>
    <w:rsid w:val="000A3A18"/>
    <w:rsid w:val="000A4273"/>
    <w:rsid w:val="000A5728"/>
    <w:rsid w:val="000A71CD"/>
    <w:rsid w:val="000B175F"/>
    <w:rsid w:val="000B2A6C"/>
    <w:rsid w:val="000B79D1"/>
    <w:rsid w:val="000C0AAE"/>
    <w:rsid w:val="000C1A49"/>
    <w:rsid w:val="000C28FB"/>
    <w:rsid w:val="000C4942"/>
    <w:rsid w:val="000C53A5"/>
    <w:rsid w:val="000C5F3B"/>
    <w:rsid w:val="000C6AD2"/>
    <w:rsid w:val="000D2D18"/>
    <w:rsid w:val="000D3390"/>
    <w:rsid w:val="000D36B3"/>
    <w:rsid w:val="000D5850"/>
    <w:rsid w:val="000D6B7F"/>
    <w:rsid w:val="000E1A1C"/>
    <w:rsid w:val="000E375E"/>
    <w:rsid w:val="000E47BE"/>
    <w:rsid w:val="000F0989"/>
    <w:rsid w:val="000F1A00"/>
    <w:rsid w:val="000F23CF"/>
    <w:rsid w:val="000F34E7"/>
    <w:rsid w:val="000F366B"/>
    <w:rsid w:val="00105AA0"/>
    <w:rsid w:val="00106B4D"/>
    <w:rsid w:val="00114555"/>
    <w:rsid w:val="001164FB"/>
    <w:rsid w:val="00117350"/>
    <w:rsid w:val="00122C6D"/>
    <w:rsid w:val="00125D5B"/>
    <w:rsid w:val="001305CF"/>
    <w:rsid w:val="00132118"/>
    <w:rsid w:val="001334DC"/>
    <w:rsid w:val="00133E72"/>
    <w:rsid w:val="0013440C"/>
    <w:rsid w:val="00134D7E"/>
    <w:rsid w:val="00135C1C"/>
    <w:rsid w:val="00140829"/>
    <w:rsid w:val="00141F35"/>
    <w:rsid w:val="001462C7"/>
    <w:rsid w:val="00150E77"/>
    <w:rsid w:val="00150FF4"/>
    <w:rsid w:val="0015189D"/>
    <w:rsid w:val="00152543"/>
    <w:rsid w:val="001532DA"/>
    <w:rsid w:val="00154FF9"/>
    <w:rsid w:val="0015540F"/>
    <w:rsid w:val="00156B82"/>
    <w:rsid w:val="00161766"/>
    <w:rsid w:val="00162174"/>
    <w:rsid w:val="00164CF2"/>
    <w:rsid w:val="00165B57"/>
    <w:rsid w:val="00166840"/>
    <w:rsid w:val="00166A60"/>
    <w:rsid w:val="0017261A"/>
    <w:rsid w:val="00176BE1"/>
    <w:rsid w:val="00181EF4"/>
    <w:rsid w:val="001832BF"/>
    <w:rsid w:val="0018476F"/>
    <w:rsid w:val="00185583"/>
    <w:rsid w:val="00185B6C"/>
    <w:rsid w:val="00185EC0"/>
    <w:rsid w:val="00190250"/>
    <w:rsid w:val="001903DE"/>
    <w:rsid w:val="00193FF0"/>
    <w:rsid w:val="001961D4"/>
    <w:rsid w:val="00197F2A"/>
    <w:rsid w:val="001A22B8"/>
    <w:rsid w:val="001A3572"/>
    <w:rsid w:val="001A4587"/>
    <w:rsid w:val="001A4914"/>
    <w:rsid w:val="001A5397"/>
    <w:rsid w:val="001B09CB"/>
    <w:rsid w:val="001B1BEE"/>
    <w:rsid w:val="001B22EB"/>
    <w:rsid w:val="001B5422"/>
    <w:rsid w:val="001B5D64"/>
    <w:rsid w:val="001B7455"/>
    <w:rsid w:val="001B77C0"/>
    <w:rsid w:val="001C0254"/>
    <w:rsid w:val="001C0373"/>
    <w:rsid w:val="001C1CF1"/>
    <w:rsid w:val="001C294F"/>
    <w:rsid w:val="001C3896"/>
    <w:rsid w:val="001C40AC"/>
    <w:rsid w:val="001C44B7"/>
    <w:rsid w:val="001C48B8"/>
    <w:rsid w:val="001C5B97"/>
    <w:rsid w:val="001C7290"/>
    <w:rsid w:val="001D0036"/>
    <w:rsid w:val="001D26E4"/>
    <w:rsid w:val="001D6A8A"/>
    <w:rsid w:val="001E0761"/>
    <w:rsid w:val="001E2B02"/>
    <w:rsid w:val="001E6549"/>
    <w:rsid w:val="001E6E39"/>
    <w:rsid w:val="001F1665"/>
    <w:rsid w:val="001F5850"/>
    <w:rsid w:val="001F60BA"/>
    <w:rsid w:val="001F643A"/>
    <w:rsid w:val="001F7368"/>
    <w:rsid w:val="0020158A"/>
    <w:rsid w:val="002042C1"/>
    <w:rsid w:val="00210593"/>
    <w:rsid w:val="00210E22"/>
    <w:rsid w:val="00215BFA"/>
    <w:rsid w:val="00216738"/>
    <w:rsid w:val="00216891"/>
    <w:rsid w:val="0021766C"/>
    <w:rsid w:val="00220362"/>
    <w:rsid w:val="00220FC4"/>
    <w:rsid w:val="00225B81"/>
    <w:rsid w:val="00232996"/>
    <w:rsid w:val="002336BF"/>
    <w:rsid w:val="0023418A"/>
    <w:rsid w:val="002365BC"/>
    <w:rsid w:val="00237030"/>
    <w:rsid w:val="0024175E"/>
    <w:rsid w:val="002420C0"/>
    <w:rsid w:val="002420D8"/>
    <w:rsid w:val="00245DA2"/>
    <w:rsid w:val="00246D69"/>
    <w:rsid w:val="00246F48"/>
    <w:rsid w:val="002502D6"/>
    <w:rsid w:val="00250D15"/>
    <w:rsid w:val="00251D96"/>
    <w:rsid w:val="00253641"/>
    <w:rsid w:val="00253A40"/>
    <w:rsid w:val="00253E3A"/>
    <w:rsid w:val="00254A27"/>
    <w:rsid w:val="002561CC"/>
    <w:rsid w:val="00256BC6"/>
    <w:rsid w:val="002605AD"/>
    <w:rsid w:val="002623E7"/>
    <w:rsid w:val="00264C2B"/>
    <w:rsid w:val="002663D8"/>
    <w:rsid w:val="0026693D"/>
    <w:rsid w:val="002672F2"/>
    <w:rsid w:val="00267925"/>
    <w:rsid w:val="00270DFC"/>
    <w:rsid w:val="00271EC4"/>
    <w:rsid w:val="00273167"/>
    <w:rsid w:val="002738CB"/>
    <w:rsid w:val="002748B6"/>
    <w:rsid w:val="0027594B"/>
    <w:rsid w:val="00276EBD"/>
    <w:rsid w:val="00277752"/>
    <w:rsid w:val="002778E2"/>
    <w:rsid w:val="0028341D"/>
    <w:rsid w:val="00290294"/>
    <w:rsid w:val="00290A04"/>
    <w:rsid w:val="00290D32"/>
    <w:rsid w:val="00291DEA"/>
    <w:rsid w:val="00292120"/>
    <w:rsid w:val="00292BE1"/>
    <w:rsid w:val="00293227"/>
    <w:rsid w:val="00293CB6"/>
    <w:rsid w:val="0029439B"/>
    <w:rsid w:val="0029530D"/>
    <w:rsid w:val="0029790E"/>
    <w:rsid w:val="002A1A0F"/>
    <w:rsid w:val="002A53C5"/>
    <w:rsid w:val="002A7C28"/>
    <w:rsid w:val="002B3A2D"/>
    <w:rsid w:val="002B4DDE"/>
    <w:rsid w:val="002B7201"/>
    <w:rsid w:val="002B7B32"/>
    <w:rsid w:val="002B7F06"/>
    <w:rsid w:val="002C04C7"/>
    <w:rsid w:val="002C0F55"/>
    <w:rsid w:val="002C182E"/>
    <w:rsid w:val="002C1CA7"/>
    <w:rsid w:val="002C245A"/>
    <w:rsid w:val="002C26A8"/>
    <w:rsid w:val="002C311A"/>
    <w:rsid w:val="002C3FB5"/>
    <w:rsid w:val="002C4713"/>
    <w:rsid w:val="002C4CC7"/>
    <w:rsid w:val="002C5731"/>
    <w:rsid w:val="002D5650"/>
    <w:rsid w:val="002D78BC"/>
    <w:rsid w:val="002E014B"/>
    <w:rsid w:val="002E3D62"/>
    <w:rsid w:val="002E5C9C"/>
    <w:rsid w:val="002E689F"/>
    <w:rsid w:val="002E6EBA"/>
    <w:rsid w:val="002F03B4"/>
    <w:rsid w:val="002F1862"/>
    <w:rsid w:val="002F47DF"/>
    <w:rsid w:val="002F47F2"/>
    <w:rsid w:val="002F544A"/>
    <w:rsid w:val="002F5F6A"/>
    <w:rsid w:val="002F78F2"/>
    <w:rsid w:val="003005AE"/>
    <w:rsid w:val="00300D37"/>
    <w:rsid w:val="00301CC3"/>
    <w:rsid w:val="003051E5"/>
    <w:rsid w:val="003100BF"/>
    <w:rsid w:val="0031262A"/>
    <w:rsid w:val="00312662"/>
    <w:rsid w:val="003147BB"/>
    <w:rsid w:val="00314A09"/>
    <w:rsid w:val="003230D4"/>
    <w:rsid w:val="0032522C"/>
    <w:rsid w:val="00331BC7"/>
    <w:rsid w:val="00336EE3"/>
    <w:rsid w:val="00341E45"/>
    <w:rsid w:val="00342B44"/>
    <w:rsid w:val="003442C7"/>
    <w:rsid w:val="00347B53"/>
    <w:rsid w:val="00350192"/>
    <w:rsid w:val="00350D7B"/>
    <w:rsid w:val="0035124B"/>
    <w:rsid w:val="0035497E"/>
    <w:rsid w:val="00354FB5"/>
    <w:rsid w:val="00357DBB"/>
    <w:rsid w:val="003606D9"/>
    <w:rsid w:val="00361097"/>
    <w:rsid w:val="00361A83"/>
    <w:rsid w:val="00364E76"/>
    <w:rsid w:val="00365D0A"/>
    <w:rsid w:val="00365F46"/>
    <w:rsid w:val="00371188"/>
    <w:rsid w:val="00371AF1"/>
    <w:rsid w:val="00371CD9"/>
    <w:rsid w:val="00372AED"/>
    <w:rsid w:val="00374450"/>
    <w:rsid w:val="00374A8B"/>
    <w:rsid w:val="00380EA9"/>
    <w:rsid w:val="0038156B"/>
    <w:rsid w:val="00383D45"/>
    <w:rsid w:val="00386ADF"/>
    <w:rsid w:val="00387C09"/>
    <w:rsid w:val="003905C8"/>
    <w:rsid w:val="00393586"/>
    <w:rsid w:val="00397E66"/>
    <w:rsid w:val="003A035F"/>
    <w:rsid w:val="003A20C5"/>
    <w:rsid w:val="003A3FCC"/>
    <w:rsid w:val="003A5986"/>
    <w:rsid w:val="003A75E8"/>
    <w:rsid w:val="003B353C"/>
    <w:rsid w:val="003B3CB7"/>
    <w:rsid w:val="003B4322"/>
    <w:rsid w:val="003B644D"/>
    <w:rsid w:val="003C089D"/>
    <w:rsid w:val="003C1167"/>
    <w:rsid w:val="003C2326"/>
    <w:rsid w:val="003C2E4E"/>
    <w:rsid w:val="003C7828"/>
    <w:rsid w:val="003C7E80"/>
    <w:rsid w:val="003D08F6"/>
    <w:rsid w:val="003D092C"/>
    <w:rsid w:val="003D4B22"/>
    <w:rsid w:val="003D4E50"/>
    <w:rsid w:val="003D729B"/>
    <w:rsid w:val="003E041F"/>
    <w:rsid w:val="003E1DF2"/>
    <w:rsid w:val="003E21BA"/>
    <w:rsid w:val="003E2857"/>
    <w:rsid w:val="003E4B4E"/>
    <w:rsid w:val="003E690F"/>
    <w:rsid w:val="003F3BEE"/>
    <w:rsid w:val="003F40AE"/>
    <w:rsid w:val="003F4A60"/>
    <w:rsid w:val="003F65DF"/>
    <w:rsid w:val="003F73C2"/>
    <w:rsid w:val="00401B24"/>
    <w:rsid w:val="00402F59"/>
    <w:rsid w:val="00403046"/>
    <w:rsid w:val="004051C5"/>
    <w:rsid w:val="004060C5"/>
    <w:rsid w:val="00412831"/>
    <w:rsid w:val="00422112"/>
    <w:rsid w:val="00423A7C"/>
    <w:rsid w:val="004240DA"/>
    <w:rsid w:val="00427941"/>
    <w:rsid w:val="004319C1"/>
    <w:rsid w:val="0043288B"/>
    <w:rsid w:val="0043299E"/>
    <w:rsid w:val="00436AEF"/>
    <w:rsid w:val="00442DCE"/>
    <w:rsid w:val="00443C01"/>
    <w:rsid w:val="00445C64"/>
    <w:rsid w:val="00450048"/>
    <w:rsid w:val="00451068"/>
    <w:rsid w:val="00451094"/>
    <w:rsid w:val="00452931"/>
    <w:rsid w:val="00452FA3"/>
    <w:rsid w:val="00453024"/>
    <w:rsid w:val="00453053"/>
    <w:rsid w:val="00453ECF"/>
    <w:rsid w:val="004548E0"/>
    <w:rsid w:val="00456A6C"/>
    <w:rsid w:val="00457B34"/>
    <w:rsid w:val="00462220"/>
    <w:rsid w:val="004627A5"/>
    <w:rsid w:val="00462CEF"/>
    <w:rsid w:val="004641EE"/>
    <w:rsid w:val="0046494E"/>
    <w:rsid w:val="0046611A"/>
    <w:rsid w:val="0047109B"/>
    <w:rsid w:val="00473E78"/>
    <w:rsid w:val="00474D72"/>
    <w:rsid w:val="00476641"/>
    <w:rsid w:val="0047674B"/>
    <w:rsid w:val="00483410"/>
    <w:rsid w:val="004845CF"/>
    <w:rsid w:val="00490CD1"/>
    <w:rsid w:val="00490E27"/>
    <w:rsid w:val="00491537"/>
    <w:rsid w:val="0049172E"/>
    <w:rsid w:val="0049780B"/>
    <w:rsid w:val="00497BAF"/>
    <w:rsid w:val="004A0F79"/>
    <w:rsid w:val="004A1BA6"/>
    <w:rsid w:val="004B3632"/>
    <w:rsid w:val="004B4F4C"/>
    <w:rsid w:val="004B6220"/>
    <w:rsid w:val="004B6E2E"/>
    <w:rsid w:val="004B70C3"/>
    <w:rsid w:val="004B7B22"/>
    <w:rsid w:val="004C0D82"/>
    <w:rsid w:val="004C1133"/>
    <w:rsid w:val="004C1A89"/>
    <w:rsid w:val="004C4B50"/>
    <w:rsid w:val="004C645D"/>
    <w:rsid w:val="004C6E19"/>
    <w:rsid w:val="004D0E13"/>
    <w:rsid w:val="004D3D58"/>
    <w:rsid w:val="004D70F1"/>
    <w:rsid w:val="004D78AB"/>
    <w:rsid w:val="004E530B"/>
    <w:rsid w:val="004E6329"/>
    <w:rsid w:val="004E745E"/>
    <w:rsid w:val="004E7AB5"/>
    <w:rsid w:val="004F1868"/>
    <w:rsid w:val="004F4429"/>
    <w:rsid w:val="004F675A"/>
    <w:rsid w:val="0050239C"/>
    <w:rsid w:val="00503D1C"/>
    <w:rsid w:val="00505694"/>
    <w:rsid w:val="005060B1"/>
    <w:rsid w:val="00507FF0"/>
    <w:rsid w:val="00510005"/>
    <w:rsid w:val="00511E8A"/>
    <w:rsid w:val="005135C9"/>
    <w:rsid w:val="005141DF"/>
    <w:rsid w:val="00516B2B"/>
    <w:rsid w:val="0052063C"/>
    <w:rsid w:val="005219A3"/>
    <w:rsid w:val="00521C00"/>
    <w:rsid w:val="00522A2B"/>
    <w:rsid w:val="005249B8"/>
    <w:rsid w:val="00531663"/>
    <w:rsid w:val="005324CE"/>
    <w:rsid w:val="0053582E"/>
    <w:rsid w:val="00546732"/>
    <w:rsid w:val="0055135F"/>
    <w:rsid w:val="00556CD1"/>
    <w:rsid w:val="005570E9"/>
    <w:rsid w:val="00557ED3"/>
    <w:rsid w:val="0056011F"/>
    <w:rsid w:val="00560B40"/>
    <w:rsid w:val="00561186"/>
    <w:rsid w:val="005622A9"/>
    <w:rsid w:val="00563D43"/>
    <w:rsid w:val="00564989"/>
    <w:rsid w:val="00566DDB"/>
    <w:rsid w:val="00567045"/>
    <w:rsid w:val="00576821"/>
    <w:rsid w:val="0058128A"/>
    <w:rsid w:val="00581A62"/>
    <w:rsid w:val="00582DD3"/>
    <w:rsid w:val="00583061"/>
    <w:rsid w:val="0058338C"/>
    <w:rsid w:val="005834FF"/>
    <w:rsid w:val="00584867"/>
    <w:rsid w:val="00586588"/>
    <w:rsid w:val="00592403"/>
    <w:rsid w:val="0059452B"/>
    <w:rsid w:val="0059455B"/>
    <w:rsid w:val="005945E5"/>
    <w:rsid w:val="00595672"/>
    <w:rsid w:val="005957CE"/>
    <w:rsid w:val="005A06D5"/>
    <w:rsid w:val="005A1A38"/>
    <w:rsid w:val="005A340D"/>
    <w:rsid w:val="005A5B3C"/>
    <w:rsid w:val="005A6A64"/>
    <w:rsid w:val="005A6F3F"/>
    <w:rsid w:val="005B1089"/>
    <w:rsid w:val="005B2A5D"/>
    <w:rsid w:val="005B2F83"/>
    <w:rsid w:val="005B6447"/>
    <w:rsid w:val="005B671D"/>
    <w:rsid w:val="005C55BA"/>
    <w:rsid w:val="005C561F"/>
    <w:rsid w:val="005C7FA8"/>
    <w:rsid w:val="005D0020"/>
    <w:rsid w:val="005D075B"/>
    <w:rsid w:val="005D120B"/>
    <w:rsid w:val="005D1773"/>
    <w:rsid w:val="005D5132"/>
    <w:rsid w:val="005E1060"/>
    <w:rsid w:val="005E2899"/>
    <w:rsid w:val="005E5D6D"/>
    <w:rsid w:val="005E60BA"/>
    <w:rsid w:val="005E7E26"/>
    <w:rsid w:val="005F382C"/>
    <w:rsid w:val="005F45C8"/>
    <w:rsid w:val="005F6D10"/>
    <w:rsid w:val="005F7E45"/>
    <w:rsid w:val="00602EB2"/>
    <w:rsid w:val="006034CC"/>
    <w:rsid w:val="006058CB"/>
    <w:rsid w:val="00612141"/>
    <w:rsid w:val="006121E2"/>
    <w:rsid w:val="006128C9"/>
    <w:rsid w:val="00612BEE"/>
    <w:rsid w:val="00612C3D"/>
    <w:rsid w:val="00613FC2"/>
    <w:rsid w:val="00614C0F"/>
    <w:rsid w:val="00615D60"/>
    <w:rsid w:val="006172A5"/>
    <w:rsid w:val="00617974"/>
    <w:rsid w:val="00617A4C"/>
    <w:rsid w:val="006219D8"/>
    <w:rsid w:val="00622F89"/>
    <w:rsid w:val="00624D1E"/>
    <w:rsid w:val="006253E3"/>
    <w:rsid w:val="00625E98"/>
    <w:rsid w:val="006273CF"/>
    <w:rsid w:val="006279CB"/>
    <w:rsid w:val="00627D67"/>
    <w:rsid w:val="006344F4"/>
    <w:rsid w:val="0063585D"/>
    <w:rsid w:val="00637909"/>
    <w:rsid w:val="00637A53"/>
    <w:rsid w:val="00640B45"/>
    <w:rsid w:val="00641823"/>
    <w:rsid w:val="006427E2"/>
    <w:rsid w:val="00642B6C"/>
    <w:rsid w:val="00643BBE"/>
    <w:rsid w:val="0065238A"/>
    <w:rsid w:val="00653C0C"/>
    <w:rsid w:val="00653C3B"/>
    <w:rsid w:val="006562BF"/>
    <w:rsid w:val="00656C5B"/>
    <w:rsid w:val="00657DB2"/>
    <w:rsid w:val="00660A7C"/>
    <w:rsid w:val="00660E4C"/>
    <w:rsid w:val="006622C1"/>
    <w:rsid w:val="00662466"/>
    <w:rsid w:val="0066652C"/>
    <w:rsid w:val="00667CBA"/>
    <w:rsid w:val="00672339"/>
    <w:rsid w:val="0067330B"/>
    <w:rsid w:val="00673AE2"/>
    <w:rsid w:val="0067600D"/>
    <w:rsid w:val="00676F2F"/>
    <w:rsid w:val="00690792"/>
    <w:rsid w:val="00690922"/>
    <w:rsid w:val="006930EA"/>
    <w:rsid w:val="00696A8B"/>
    <w:rsid w:val="00696BB3"/>
    <w:rsid w:val="006A1D17"/>
    <w:rsid w:val="006A4316"/>
    <w:rsid w:val="006B2B14"/>
    <w:rsid w:val="006B4BDE"/>
    <w:rsid w:val="006B5227"/>
    <w:rsid w:val="006B785C"/>
    <w:rsid w:val="006C1281"/>
    <w:rsid w:val="006C4DF4"/>
    <w:rsid w:val="006C7A6E"/>
    <w:rsid w:val="006D00BF"/>
    <w:rsid w:val="006D09EC"/>
    <w:rsid w:val="006D0C53"/>
    <w:rsid w:val="006D305A"/>
    <w:rsid w:val="006D32D1"/>
    <w:rsid w:val="006D4614"/>
    <w:rsid w:val="006D5BCE"/>
    <w:rsid w:val="006D723A"/>
    <w:rsid w:val="006D728A"/>
    <w:rsid w:val="006E0061"/>
    <w:rsid w:val="006E106D"/>
    <w:rsid w:val="006E303C"/>
    <w:rsid w:val="006E39D7"/>
    <w:rsid w:val="006E3FB4"/>
    <w:rsid w:val="006E6637"/>
    <w:rsid w:val="006F4164"/>
    <w:rsid w:val="006F51B1"/>
    <w:rsid w:val="0070078B"/>
    <w:rsid w:val="007046E0"/>
    <w:rsid w:val="00705DC2"/>
    <w:rsid w:val="007063A1"/>
    <w:rsid w:val="00707D39"/>
    <w:rsid w:val="007125AB"/>
    <w:rsid w:val="00713D65"/>
    <w:rsid w:val="00713F50"/>
    <w:rsid w:val="00714012"/>
    <w:rsid w:val="00715241"/>
    <w:rsid w:val="00715763"/>
    <w:rsid w:val="007215A2"/>
    <w:rsid w:val="00722267"/>
    <w:rsid w:val="00725F81"/>
    <w:rsid w:val="007263F8"/>
    <w:rsid w:val="00726795"/>
    <w:rsid w:val="00726913"/>
    <w:rsid w:val="007301FC"/>
    <w:rsid w:val="007327A2"/>
    <w:rsid w:val="00732AB5"/>
    <w:rsid w:val="007354F1"/>
    <w:rsid w:val="00735C70"/>
    <w:rsid w:val="007364BF"/>
    <w:rsid w:val="00736E33"/>
    <w:rsid w:val="0074035A"/>
    <w:rsid w:val="007465C4"/>
    <w:rsid w:val="0074666F"/>
    <w:rsid w:val="007501A4"/>
    <w:rsid w:val="00751A8F"/>
    <w:rsid w:val="00756286"/>
    <w:rsid w:val="007605AB"/>
    <w:rsid w:val="00761C1B"/>
    <w:rsid w:val="00761D17"/>
    <w:rsid w:val="00761F9C"/>
    <w:rsid w:val="00763A56"/>
    <w:rsid w:val="0076428D"/>
    <w:rsid w:val="00771F5E"/>
    <w:rsid w:val="007744D4"/>
    <w:rsid w:val="0078100C"/>
    <w:rsid w:val="00782D02"/>
    <w:rsid w:val="00786002"/>
    <w:rsid w:val="00786D78"/>
    <w:rsid w:val="00787487"/>
    <w:rsid w:val="00793261"/>
    <w:rsid w:val="0079330A"/>
    <w:rsid w:val="00794E78"/>
    <w:rsid w:val="00795E35"/>
    <w:rsid w:val="00795EBF"/>
    <w:rsid w:val="00796492"/>
    <w:rsid w:val="00796575"/>
    <w:rsid w:val="0079786B"/>
    <w:rsid w:val="007A2D2A"/>
    <w:rsid w:val="007A766D"/>
    <w:rsid w:val="007A7D2F"/>
    <w:rsid w:val="007B1881"/>
    <w:rsid w:val="007C2E8C"/>
    <w:rsid w:val="007C3C3C"/>
    <w:rsid w:val="007C758C"/>
    <w:rsid w:val="007C76E5"/>
    <w:rsid w:val="007D0617"/>
    <w:rsid w:val="007D0CBA"/>
    <w:rsid w:val="007D193E"/>
    <w:rsid w:val="007D4804"/>
    <w:rsid w:val="007D6469"/>
    <w:rsid w:val="007D68F0"/>
    <w:rsid w:val="007D75C1"/>
    <w:rsid w:val="007D762B"/>
    <w:rsid w:val="007E15B9"/>
    <w:rsid w:val="007E330F"/>
    <w:rsid w:val="007E40FD"/>
    <w:rsid w:val="007E7C49"/>
    <w:rsid w:val="007F07BC"/>
    <w:rsid w:val="007F0D03"/>
    <w:rsid w:val="007F3267"/>
    <w:rsid w:val="007F346D"/>
    <w:rsid w:val="007F46D4"/>
    <w:rsid w:val="007F4BC1"/>
    <w:rsid w:val="007F5C0B"/>
    <w:rsid w:val="007F670D"/>
    <w:rsid w:val="0080211A"/>
    <w:rsid w:val="00802E1F"/>
    <w:rsid w:val="00806C74"/>
    <w:rsid w:val="00807592"/>
    <w:rsid w:val="00807B4F"/>
    <w:rsid w:val="00812FB3"/>
    <w:rsid w:val="008155B9"/>
    <w:rsid w:val="008163FA"/>
    <w:rsid w:val="008207B6"/>
    <w:rsid w:val="008244B7"/>
    <w:rsid w:val="00824E8B"/>
    <w:rsid w:val="008255BE"/>
    <w:rsid w:val="00826BF1"/>
    <w:rsid w:val="008306CB"/>
    <w:rsid w:val="00830D89"/>
    <w:rsid w:val="00832D8B"/>
    <w:rsid w:val="00833328"/>
    <w:rsid w:val="00834038"/>
    <w:rsid w:val="008357AD"/>
    <w:rsid w:val="00844494"/>
    <w:rsid w:val="00845FE4"/>
    <w:rsid w:val="0084670E"/>
    <w:rsid w:val="0084678F"/>
    <w:rsid w:val="00847DE0"/>
    <w:rsid w:val="0085174B"/>
    <w:rsid w:val="00852A16"/>
    <w:rsid w:val="00852E56"/>
    <w:rsid w:val="00856EDE"/>
    <w:rsid w:val="008574C2"/>
    <w:rsid w:val="00861B5D"/>
    <w:rsid w:val="00862EF8"/>
    <w:rsid w:val="00867D64"/>
    <w:rsid w:val="00867D77"/>
    <w:rsid w:val="008724E5"/>
    <w:rsid w:val="008748EA"/>
    <w:rsid w:val="008806D3"/>
    <w:rsid w:val="00880E78"/>
    <w:rsid w:val="00880F7A"/>
    <w:rsid w:val="00881353"/>
    <w:rsid w:val="0088147F"/>
    <w:rsid w:val="00881882"/>
    <w:rsid w:val="0088661B"/>
    <w:rsid w:val="00886674"/>
    <w:rsid w:val="00890A46"/>
    <w:rsid w:val="00890F97"/>
    <w:rsid w:val="008912E3"/>
    <w:rsid w:val="0089406B"/>
    <w:rsid w:val="00894116"/>
    <w:rsid w:val="00894EA9"/>
    <w:rsid w:val="00897B18"/>
    <w:rsid w:val="008A3599"/>
    <w:rsid w:val="008A3927"/>
    <w:rsid w:val="008A5275"/>
    <w:rsid w:val="008A7CFF"/>
    <w:rsid w:val="008B27A9"/>
    <w:rsid w:val="008B438F"/>
    <w:rsid w:val="008C0976"/>
    <w:rsid w:val="008C1C0A"/>
    <w:rsid w:val="008C1C40"/>
    <w:rsid w:val="008C3015"/>
    <w:rsid w:val="008C5E02"/>
    <w:rsid w:val="008C6919"/>
    <w:rsid w:val="008C7FD3"/>
    <w:rsid w:val="008D008A"/>
    <w:rsid w:val="008D2EA0"/>
    <w:rsid w:val="008D326E"/>
    <w:rsid w:val="008D54EB"/>
    <w:rsid w:val="008D6C81"/>
    <w:rsid w:val="008E284C"/>
    <w:rsid w:val="008E2992"/>
    <w:rsid w:val="008E3550"/>
    <w:rsid w:val="008E3A3E"/>
    <w:rsid w:val="008E4891"/>
    <w:rsid w:val="008E73FE"/>
    <w:rsid w:val="008F0C56"/>
    <w:rsid w:val="008F1BEE"/>
    <w:rsid w:val="008F1C28"/>
    <w:rsid w:val="008F3944"/>
    <w:rsid w:val="00900592"/>
    <w:rsid w:val="00900791"/>
    <w:rsid w:val="00906B1A"/>
    <w:rsid w:val="0090790A"/>
    <w:rsid w:val="00910FD4"/>
    <w:rsid w:val="009118B9"/>
    <w:rsid w:val="00915258"/>
    <w:rsid w:val="00920B04"/>
    <w:rsid w:val="00924025"/>
    <w:rsid w:val="009247E4"/>
    <w:rsid w:val="00926275"/>
    <w:rsid w:val="0092648D"/>
    <w:rsid w:val="00926870"/>
    <w:rsid w:val="009303D1"/>
    <w:rsid w:val="009310F1"/>
    <w:rsid w:val="00931BF8"/>
    <w:rsid w:val="00935561"/>
    <w:rsid w:val="00942849"/>
    <w:rsid w:val="009429F3"/>
    <w:rsid w:val="00942BA0"/>
    <w:rsid w:val="00945687"/>
    <w:rsid w:val="009458C9"/>
    <w:rsid w:val="00945F62"/>
    <w:rsid w:val="009529A3"/>
    <w:rsid w:val="0095503C"/>
    <w:rsid w:val="009556E5"/>
    <w:rsid w:val="00957F7F"/>
    <w:rsid w:val="00962923"/>
    <w:rsid w:val="00963A6F"/>
    <w:rsid w:val="00963DE0"/>
    <w:rsid w:val="0096479E"/>
    <w:rsid w:val="00964C88"/>
    <w:rsid w:val="00965BFB"/>
    <w:rsid w:val="009678A2"/>
    <w:rsid w:val="00970799"/>
    <w:rsid w:val="009733BF"/>
    <w:rsid w:val="009735B3"/>
    <w:rsid w:val="00973B0F"/>
    <w:rsid w:val="0097673E"/>
    <w:rsid w:val="00976D85"/>
    <w:rsid w:val="009770C3"/>
    <w:rsid w:val="0098069F"/>
    <w:rsid w:val="0098098A"/>
    <w:rsid w:val="00980FC9"/>
    <w:rsid w:val="00981736"/>
    <w:rsid w:val="00983765"/>
    <w:rsid w:val="009853CE"/>
    <w:rsid w:val="009862D8"/>
    <w:rsid w:val="009870C3"/>
    <w:rsid w:val="0099038B"/>
    <w:rsid w:val="009908C0"/>
    <w:rsid w:val="009928EB"/>
    <w:rsid w:val="0099353B"/>
    <w:rsid w:val="00993CA9"/>
    <w:rsid w:val="00993D5B"/>
    <w:rsid w:val="009A0545"/>
    <w:rsid w:val="009A09C2"/>
    <w:rsid w:val="009A2A1F"/>
    <w:rsid w:val="009B0DED"/>
    <w:rsid w:val="009B0E7D"/>
    <w:rsid w:val="009B24E2"/>
    <w:rsid w:val="009B45C4"/>
    <w:rsid w:val="009B7048"/>
    <w:rsid w:val="009C120C"/>
    <w:rsid w:val="009C20E4"/>
    <w:rsid w:val="009C4193"/>
    <w:rsid w:val="009C433A"/>
    <w:rsid w:val="009C6EAE"/>
    <w:rsid w:val="009D09D6"/>
    <w:rsid w:val="009D2F33"/>
    <w:rsid w:val="009D59A3"/>
    <w:rsid w:val="009D5BE1"/>
    <w:rsid w:val="009D5CAA"/>
    <w:rsid w:val="009D7794"/>
    <w:rsid w:val="009E144C"/>
    <w:rsid w:val="009E146C"/>
    <w:rsid w:val="009E2F61"/>
    <w:rsid w:val="009E5DB1"/>
    <w:rsid w:val="009E5DE3"/>
    <w:rsid w:val="009F63F0"/>
    <w:rsid w:val="009F7028"/>
    <w:rsid w:val="009F731B"/>
    <w:rsid w:val="00A0387B"/>
    <w:rsid w:val="00A1041A"/>
    <w:rsid w:val="00A126F4"/>
    <w:rsid w:val="00A127B0"/>
    <w:rsid w:val="00A12843"/>
    <w:rsid w:val="00A130EA"/>
    <w:rsid w:val="00A14411"/>
    <w:rsid w:val="00A16FE2"/>
    <w:rsid w:val="00A236AE"/>
    <w:rsid w:val="00A275B4"/>
    <w:rsid w:val="00A27816"/>
    <w:rsid w:val="00A33E6A"/>
    <w:rsid w:val="00A3491C"/>
    <w:rsid w:val="00A35B2D"/>
    <w:rsid w:val="00A361F6"/>
    <w:rsid w:val="00A3686F"/>
    <w:rsid w:val="00A37D1C"/>
    <w:rsid w:val="00A460D9"/>
    <w:rsid w:val="00A50677"/>
    <w:rsid w:val="00A52D10"/>
    <w:rsid w:val="00A53C5E"/>
    <w:rsid w:val="00A5415B"/>
    <w:rsid w:val="00A560D7"/>
    <w:rsid w:val="00A56E3C"/>
    <w:rsid w:val="00A57BAE"/>
    <w:rsid w:val="00A60E52"/>
    <w:rsid w:val="00A61CC9"/>
    <w:rsid w:val="00A62B57"/>
    <w:rsid w:val="00A65768"/>
    <w:rsid w:val="00A72091"/>
    <w:rsid w:val="00A75AA5"/>
    <w:rsid w:val="00A77CE0"/>
    <w:rsid w:val="00A801EF"/>
    <w:rsid w:val="00A84F22"/>
    <w:rsid w:val="00A854E0"/>
    <w:rsid w:val="00A86CE9"/>
    <w:rsid w:val="00A87E88"/>
    <w:rsid w:val="00A92983"/>
    <w:rsid w:val="00A94FFE"/>
    <w:rsid w:val="00A95FC8"/>
    <w:rsid w:val="00AA0A03"/>
    <w:rsid w:val="00AA1312"/>
    <w:rsid w:val="00AA1B96"/>
    <w:rsid w:val="00AA2969"/>
    <w:rsid w:val="00AA4F8F"/>
    <w:rsid w:val="00AB1F12"/>
    <w:rsid w:val="00AB6190"/>
    <w:rsid w:val="00AB7252"/>
    <w:rsid w:val="00AC2084"/>
    <w:rsid w:val="00AC2125"/>
    <w:rsid w:val="00AC56EF"/>
    <w:rsid w:val="00AC6955"/>
    <w:rsid w:val="00AC7383"/>
    <w:rsid w:val="00AD0FF5"/>
    <w:rsid w:val="00AD4175"/>
    <w:rsid w:val="00AD6A93"/>
    <w:rsid w:val="00AE111B"/>
    <w:rsid w:val="00AE18D9"/>
    <w:rsid w:val="00AE4962"/>
    <w:rsid w:val="00AF107E"/>
    <w:rsid w:val="00AF2857"/>
    <w:rsid w:val="00AF3D1C"/>
    <w:rsid w:val="00AF70DF"/>
    <w:rsid w:val="00AF7128"/>
    <w:rsid w:val="00AF77EA"/>
    <w:rsid w:val="00AF7D45"/>
    <w:rsid w:val="00B01F3F"/>
    <w:rsid w:val="00B053EC"/>
    <w:rsid w:val="00B06BC3"/>
    <w:rsid w:val="00B10946"/>
    <w:rsid w:val="00B1272E"/>
    <w:rsid w:val="00B17AD7"/>
    <w:rsid w:val="00B21998"/>
    <w:rsid w:val="00B221A1"/>
    <w:rsid w:val="00B27EB9"/>
    <w:rsid w:val="00B309FA"/>
    <w:rsid w:val="00B30B64"/>
    <w:rsid w:val="00B34C5C"/>
    <w:rsid w:val="00B34D77"/>
    <w:rsid w:val="00B412A9"/>
    <w:rsid w:val="00B4167C"/>
    <w:rsid w:val="00B41960"/>
    <w:rsid w:val="00B456A5"/>
    <w:rsid w:val="00B45718"/>
    <w:rsid w:val="00B50623"/>
    <w:rsid w:val="00B51D1F"/>
    <w:rsid w:val="00B557C3"/>
    <w:rsid w:val="00B56166"/>
    <w:rsid w:val="00B625E2"/>
    <w:rsid w:val="00B628D7"/>
    <w:rsid w:val="00B628EA"/>
    <w:rsid w:val="00B6337D"/>
    <w:rsid w:val="00B63A39"/>
    <w:rsid w:val="00B644A1"/>
    <w:rsid w:val="00B7449E"/>
    <w:rsid w:val="00B75B58"/>
    <w:rsid w:val="00B76CB4"/>
    <w:rsid w:val="00B77C39"/>
    <w:rsid w:val="00B81873"/>
    <w:rsid w:val="00B83D94"/>
    <w:rsid w:val="00B84085"/>
    <w:rsid w:val="00B84C8A"/>
    <w:rsid w:val="00B85042"/>
    <w:rsid w:val="00B8635C"/>
    <w:rsid w:val="00B878EA"/>
    <w:rsid w:val="00B87D71"/>
    <w:rsid w:val="00B90258"/>
    <w:rsid w:val="00B94719"/>
    <w:rsid w:val="00B97EF6"/>
    <w:rsid w:val="00BA1E28"/>
    <w:rsid w:val="00BA2427"/>
    <w:rsid w:val="00BA2A0F"/>
    <w:rsid w:val="00BA483B"/>
    <w:rsid w:val="00BA4A31"/>
    <w:rsid w:val="00BA56D7"/>
    <w:rsid w:val="00BA5837"/>
    <w:rsid w:val="00BA649C"/>
    <w:rsid w:val="00BA77F3"/>
    <w:rsid w:val="00BB14F2"/>
    <w:rsid w:val="00BB52BF"/>
    <w:rsid w:val="00BC2488"/>
    <w:rsid w:val="00BC2626"/>
    <w:rsid w:val="00BC2F5A"/>
    <w:rsid w:val="00BC5361"/>
    <w:rsid w:val="00BD0936"/>
    <w:rsid w:val="00BD0CA6"/>
    <w:rsid w:val="00BD3F34"/>
    <w:rsid w:val="00BD4B0C"/>
    <w:rsid w:val="00BD66F8"/>
    <w:rsid w:val="00BD6F16"/>
    <w:rsid w:val="00BE07D3"/>
    <w:rsid w:val="00BE2140"/>
    <w:rsid w:val="00BE4375"/>
    <w:rsid w:val="00BE52A8"/>
    <w:rsid w:val="00BE591A"/>
    <w:rsid w:val="00BE6C49"/>
    <w:rsid w:val="00BE75DD"/>
    <w:rsid w:val="00BF064E"/>
    <w:rsid w:val="00BF1BCB"/>
    <w:rsid w:val="00BF33F8"/>
    <w:rsid w:val="00BF38D3"/>
    <w:rsid w:val="00BF684F"/>
    <w:rsid w:val="00BF77A8"/>
    <w:rsid w:val="00C01A50"/>
    <w:rsid w:val="00C043F7"/>
    <w:rsid w:val="00C04FCF"/>
    <w:rsid w:val="00C05EC2"/>
    <w:rsid w:val="00C067BE"/>
    <w:rsid w:val="00C07B79"/>
    <w:rsid w:val="00C07BF1"/>
    <w:rsid w:val="00C11CFD"/>
    <w:rsid w:val="00C1605B"/>
    <w:rsid w:val="00C20CBF"/>
    <w:rsid w:val="00C22057"/>
    <w:rsid w:val="00C22154"/>
    <w:rsid w:val="00C23998"/>
    <w:rsid w:val="00C25C32"/>
    <w:rsid w:val="00C3267E"/>
    <w:rsid w:val="00C32A8B"/>
    <w:rsid w:val="00C33D21"/>
    <w:rsid w:val="00C36501"/>
    <w:rsid w:val="00C36DCB"/>
    <w:rsid w:val="00C41EE4"/>
    <w:rsid w:val="00C42111"/>
    <w:rsid w:val="00C42170"/>
    <w:rsid w:val="00C446FA"/>
    <w:rsid w:val="00C44E6D"/>
    <w:rsid w:val="00C44E93"/>
    <w:rsid w:val="00C44F87"/>
    <w:rsid w:val="00C46A7B"/>
    <w:rsid w:val="00C47E05"/>
    <w:rsid w:val="00C52D18"/>
    <w:rsid w:val="00C55D12"/>
    <w:rsid w:val="00C5626E"/>
    <w:rsid w:val="00C56E2C"/>
    <w:rsid w:val="00C574FB"/>
    <w:rsid w:val="00C5797D"/>
    <w:rsid w:val="00C61A8C"/>
    <w:rsid w:val="00C633AC"/>
    <w:rsid w:val="00C6435A"/>
    <w:rsid w:val="00C67F6E"/>
    <w:rsid w:val="00C71E84"/>
    <w:rsid w:val="00C74530"/>
    <w:rsid w:val="00C74D93"/>
    <w:rsid w:val="00C7659F"/>
    <w:rsid w:val="00C834E5"/>
    <w:rsid w:val="00C86746"/>
    <w:rsid w:val="00C9085A"/>
    <w:rsid w:val="00C938D3"/>
    <w:rsid w:val="00C947CA"/>
    <w:rsid w:val="00C96507"/>
    <w:rsid w:val="00C9726D"/>
    <w:rsid w:val="00CA1012"/>
    <w:rsid w:val="00CA10E3"/>
    <w:rsid w:val="00CA3244"/>
    <w:rsid w:val="00CA6771"/>
    <w:rsid w:val="00CB2260"/>
    <w:rsid w:val="00CB390D"/>
    <w:rsid w:val="00CB4DF1"/>
    <w:rsid w:val="00CB5E1F"/>
    <w:rsid w:val="00CB788C"/>
    <w:rsid w:val="00CC13B4"/>
    <w:rsid w:val="00CC1D24"/>
    <w:rsid w:val="00CC4C1D"/>
    <w:rsid w:val="00CC517D"/>
    <w:rsid w:val="00CC5306"/>
    <w:rsid w:val="00CC587F"/>
    <w:rsid w:val="00CD2275"/>
    <w:rsid w:val="00CD2905"/>
    <w:rsid w:val="00CD33DF"/>
    <w:rsid w:val="00CE121F"/>
    <w:rsid w:val="00CE2153"/>
    <w:rsid w:val="00CE5DB4"/>
    <w:rsid w:val="00CF3696"/>
    <w:rsid w:val="00CF4065"/>
    <w:rsid w:val="00CF4E18"/>
    <w:rsid w:val="00CF5F0E"/>
    <w:rsid w:val="00D00BF1"/>
    <w:rsid w:val="00D0287A"/>
    <w:rsid w:val="00D04CCA"/>
    <w:rsid w:val="00D0656B"/>
    <w:rsid w:val="00D07B6D"/>
    <w:rsid w:val="00D122B2"/>
    <w:rsid w:val="00D13F75"/>
    <w:rsid w:val="00D14834"/>
    <w:rsid w:val="00D15D54"/>
    <w:rsid w:val="00D247CF"/>
    <w:rsid w:val="00D263EC"/>
    <w:rsid w:val="00D302ED"/>
    <w:rsid w:val="00D30440"/>
    <w:rsid w:val="00D30E06"/>
    <w:rsid w:val="00D31E6B"/>
    <w:rsid w:val="00D33AD8"/>
    <w:rsid w:val="00D34EB7"/>
    <w:rsid w:val="00D359C7"/>
    <w:rsid w:val="00D35F6B"/>
    <w:rsid w:val="00D36900"/>
    <w:rsid w:val="00D37004"/>
    <w:rsid w:val="00D37611"/>
    <w:rsid w:val="00D41DBD"/>
    <w:rsid w:val="00D435F0"/>
    <w:rsid w:val="00D44A49"/>
    <w:rsid w:val="00D44F4F"/>
    <w:rsid w:val="00D46782"/>
    <w:rsid w:val="00D46A95"/>
    <w:rsid w:val="00D46B49"/>
    <w:rsid w:val="00D51B39"/>
    <w:rsid w:val="00D52BF5"/>
    <w:rsid w:val="00D53EF4"/>
    <w:rsid w:val="00D555B2"/>
    <w:rsid w:val="00D5588A"/>
    <w:rsid w:val="00D61364"/>
    <w:rsid w:val="00D61E2C"/>
    <w:rsid w:val="00D61FC6"/>
    <w:rsid w:val="00D66015"/>
    <w:rsid w:val="00D66355"/>
    <w:rsid w:val="00D7293F"/>
    <w:rsid w:val="00D778F4"/>
    <w:rsid w:val="00D81B4B"/>
    <w:rsid w:val="00D820BE"/>
    <w:rsid w:val="00D84959"/>
    <w:rsid w:val="00D855AF"/>
    <w:rsid w:val="00D862CD"/>
    <w:rsid w:val="00D86389"/>
    <w:rsid w:val="00D8648D"/>
    <w:rsid w:val="00D900DB"/>
    <w:rsid w:val="00D90E1A"/>
    <w:rsid w:val="00D9452A"/>
    <w:rsid w:val="00D95F97"/>
    <w:rsid w:val="00DA015B"/>
    <w:rsid w:val="00DA2BD1"/>
    <w:rsid w:val="00DA3731"/>
    <w:rsid w:val="00DA7403"/>
    <w:rsid w:val="00DB0E5A"/>
    <w:rsid w:val="00DB2C4F"/>
    <w:rsid w:val="00DB2EC3"/>
    <w:rsid w:val="00DB309A"/>
    <w:rsid w:val="00DB3E0A"/>
    <w:rsid w:val="00DB59C5"/>
    <w:rsid w:val="00DB5AC5"/>
    <w:rsid w:val="00DB5B24"/>
    <w:rsid w:val="00DB6BB1"/>
    <w:rsid w:val="00DB6CF1"/>
    <w:rsid w:val="00DB6E87"/>
    <w:rsid w:val="00DC4DC3"/>
    <w:rsid w:val="00DC5986"/>
    <w:rsid w:val="00DC5EE7"/>
    <w:rsid w:val="00DD2503"/>
    <w:rsid w:val="00DD2A98"/>
    <w:rsid w:val="00DD2BA6"/>
    <w:rsid w:val="00DD2FB8"/>
    <w:rsid w:val="00DD4594"/>
    <w:rsid w:val="00DD5775"/>
    <w:rsid w:val="00DD73E8"/>
    <w:rsid w:val="00DE0658"/>
    <w:rsid w:val="00DE1BA0"/>
    <w:rsid w:val="00DE31B9"/>
    <w:rsid w:val="00DE3E25"/>
    <w:rsid w:val="00DE4D0D"/>
    <w:rsid w:val="00DE4DCD"/>
    <w:rsid w:val="00DE542E"/>
    <w:rsid w:val="00DE74F5"/>
    <w:rsid w:val="00DE7B97"/>
    <w:rsid w:val="00DF7AE7"/>
    <w:rsid w:val="00E00B49"/>
    <w:rsid w:val="00E031F5"/>
    <w:rsid w:val="00E140E5"/>
    <w:rsid w:val="00E145CA"/>
    <w:rsid w:val="00E23DF3"/>
    <w:rsid w:val="00E2415D"/>
    <w:rsid w:val="00E2560C"/>
    <w:rsid w:val="00E25E5E"/>
    <w:rsid w:val="00E26289"/>
    <w:rsid w:val="00E354E8"/>
    <w:rsid w:val="00E36B44"/>
    <w:rsid w:val="00E37DEE"/>
    <w:rsid w:val="00E4010F"/>
    <w:rsid w:val="00E406BF"/>
    <w:rsid w:val="00E409BA"/>
    <w:rsid w:val="00E413AC"/>
    <w:rsid w:val="00E42594"/>
    <w:rsid w:val="00E44C66"/>
    <w:rsid w:val="00E47F67"/>
    <w:rsid w:val="00E5039C"/>
    <w:rsid w:val="00E50854"/>
    <w:rsid w:val="00E53B4D"/>
    <w:rsid w:val="00E57963"/>
    <w:rsid w:val="00E57CDC"/>
    <w:rsid w:val="00E61100"/>
    <w:rsid w:val="00E612E5"/>
    <w:rsid w:val="00E62CB1"/>
    <w:rsid w:val="00E646FB"/>
    <w:rsid w:val="00E66DC7"/>
    <w:rsid w:val="00E72DB0"/>
    <w:rsid w:val="00E73450"/>
    <w:rsid w:val="00E73AC0"/>
    <w:rsid w:val="00E77B93"/>
    <w:rsid w:val="00E83DDF"/>
    <w:rsid w:val="00E869A6"/>
    <w:rsid w:val="00E873AE"/>
    <w:rsid w:val="00E95237"/>
    <w:rsid w:val="00E9654E"/>
    <w:rsid w:val="00EA0038"/>
    <w:rsid w:val="00EA04BA"/>
    <w:rsid w:val="00EA20E4"/>
    <w:rsid w:val="00EA22AF"/>
    <w:rsid w:val="00EA22F0"/>
    <w:rsid w:val="00EA30F6"/>
    <w:rsid w:val="00EA44BD"/>
    <w:rsid w:val="00EA4E36"/>
    <w:rsid w:val="00EA7D5A"/>
    <w:rsid w:val="00EB081C"/>
    <w:rsid w:val="00EB40ED"/>
    <w:rsid w:val="00EB7BCC"/>
    <w:rsid w:val="00EC27BD"/>
    <w:rsid w:val="00EC4C43"/>
    <w:rsid w:val="00ED11DF"/>
    <w:rsid w:val="00ED1531"/>
    <w:rsid w:val="00ED1572"/>
    <w:rsid w:val="00ED20B0"/>
    <w:rsid w:val="00ED34CE"/>
    <w:rsid w:val="00ED5899"/>
    <w:rsid w:val="00EE1CE0"/>
    <w:rsid w:val="00EE2713"/>
    <w:rsid w:val="00EE467F"/>
    <w:rsid w:val="00EE4AD6"/>
    <w:rsid w:val="00EE4ED1"/>
    <w:rsid w:val="00EE6C1C"/>
    <w:rsid w:val="00EE7504"/>
    <w:rsid w:val="00EF1489"/>
    <w:rsid w:val="00EF1EE5"/>
    <w:rsid w:val="00EF32F0"/>
    <w:rsid w:val="00EF42F3"/>
    <w:rsid w:val="00EF6693"/>
    <w:rsid w:val="00F006C7"/>
    <w:rsid w:val="00F00EEF"/>
    <w:rsid w:val="00F01F7D"/>
    <w:rsid w:val="00F04DE8"/>
    <w:rsid w:val="00F05793"/>
    <w:rsid w:val="00F05AA2"/>
    <w:rsid w:val="00F07AB6"/>
    <w:rsid w:val="00F07B4D"/>
    <w:rsid w:val="00F111B6"/>
    <w:rsid w:val="00F127CB"/>
    <w:rsid w:val="00F143DB"/>
    <w:rsid w:val="00F144CC"/>
    <w:rsid w:val="00F14CED"/>
    <w:rsid w:val="00F15D18"/>
    <w:rsid w:val="00F17921"/>
    <w:rsid w:val="00F20825"/>
    <w:rsid w:val="00F22E43"/>
    <w:rsid w:val="00F2788B"/>
    <w:rsid w:val="00F27C4B"/>
    <w:rsid w:val="00F30440"/>
    <w:rsid w:val="00F335D8"/>
    <w:rsid w:val="00F35B6B"/>
    <w:rsid w:val="00F37FFD"/>
    <w:rsid w:val="00F428C1"/>
    <w:rsid w:val="00F42C2F"/>
    <w:rsid w:val="00F44AB9"/>
    <w:rsid w:val="00F4696A"/>
    <w:rsid w:val="00F4767D"/>
    <w:rsid w:val="00F538A1"/>
    <w:rsid w:val="00F53ADD"/>
    <w:rsid w:val="00F553F1"/>
    <w:rsid w:val="00F55A4E"/>
    <w:rsid w:val="00F561EE"/>
    <w:rsid w:val="00F56876"/>
    <w:rsid w:val="00F5707C"/>
    <w:rsid w:val="00F57D3F"/>
    <w:rsid w:val="00F60B08"/>
    <w:rsid w:val="00F62078"/>
    <w:rsid w:val="00F62589"/>
    <w:rsid w:val="00F6369B"/>
    <w:rsid w:val="00F63A36"/>
    <w:rsid w:val="00F64842"/>
    <w:rsid w:val="00F64D09"/>
    <w:rsid w:val="00F65AF5"/>
    <w:rsid w:val="00F65C69"/>
    <w:rsid w:val="00F71CCD"/>
    <w:rsid w:val="00F752A3"/>
    <w:rsid w:val="00F8093C"/>
    <w:rsid w:val="00F80974"/>
    <w:rsid w:val="00F824D8"/>
    <w:rsid w:val="00F84589"/>
    <w:rsid w:val="00F84E5B"/>
    <w:rsid w:val="00F93010"/>
    <w:rsid w:val="00F9439D"/>
    <w:rsid w:val="00F96545"/>
    <w:rsid w:val="00FA06A4"/>
    <w:rsid w:val="00FA5ECE"/>
    <w:rsid w:val="00FA7FFA"/>
    <w:rsid w:val="00FB3CB7"/>
    <w:rsid w:val="00FB4674"/>
    <w:rsid w:val="00FB7272"/>
    <w:rsid w:val="00FC0014"/>
    <w:rsid w:val="00FC3DFB"/>
    <w:rsid w:val="00FD0C6C"/>
    <w:rsid w:val="00FD2920"/>
    <w:rsid w:val="00FD58E3"/>
    <w:rsid w:val="00FE2262"/>
    <w:rsid w:val="00FE3B00"/>
    <w:rsid w:val="00FE5AF0"/>
    <w:rsid w:val="00FE610A"/>
    <w:rsid w:val="00FE767F"/>
    <w:rsid w:val="00FF0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65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42C2F"/>
    <w:pPr>
      <w:widowControl w:val="0"/>
      <w:spacing w:after="0" w:line="480" w:lineRule="auto"/>
      <w:outlineLvl w:val="0"/>
    </w:pPr>
    <w:rPr>
      <w:rFonts w:ascii="Courier New" w:eastAsia="Times New Roman" w:hAnsi="Courier New" w:cs="Courier New"/>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D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6A8A"/>
    <w:rPr>
      <w:rFonts w:ascii="Courier New" w:eastAsia="Times New Roman" w:hAnsi="Courier New" w:cs="Courier New"/>
      <w:sz w:val="20"/>
      <w:szCs w:val="20"/>
    </w:rPr>
  </w:style>
  <w:style w:type="character" w:styleId="Hyperlink">
    <w:name w:val="Hyperlink"/>
    <w:basedOn w:val="DefaultParagraphFont"/>
    <w:uiPriority w:val="99"/>
    <w:unhideWhenUsed/>
    <w:rsid w:val="001D6A8A"/>
    <w:rPr>
      <w:color w:val="0000FF"/>
      <w:u w:val="single"/>
    </w:rPr>
  </w:style>
  <w:style w:type="paragraph" w:styleId="NoSpacing">
    <w:name w:val="No Spacing"/>
    <w:uiPriority w:val="1"/>
    <w:qFormat/>
    <w:rsid w:val="0096479E"/>
    <w:pPr>
      <w:spacing w:after="0" w:line="240" w:lineRule="auto"/>
    </w:pPr>
  </w:style>
  <w:style w:type="paragraph" w:styleId="BalloonText">
    <w:name w:val="Balloon Text"/>
    <w:basedOn w:val="Normal"/>
    <w:link w:val="BalloonTextChar"/>
    <w:uiPriority w:val="99"/>
    <w:semiHidden/>
    <w:unhideWhenUsed/>
    <w:rsid w:val="009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9E"/>
    <w:rPr>
      <w:rFonts w:ascii="Tahoma" w:hAnsi="Tahoma" w:cs="Tahoma"/>
      <w:sz w:val="16"/>
      <w:szCs w:val="16"/>
    </w:rPr>
  </w:style>
  <w:style w:type="character" w:styleId="CommentReference">
    <w:name w:val="annotation reference"/>
    <w:basedOn w:val="DefaultParagraphFont"/>
    <w:uiPriority w:val="99"/>
    <w:semiHidden/>
    <w:unhideWhenUsed/>
    <w:rsid w:val="00713D65"/>
    <w:rPr>
      <w:sz w:val="16"/>
      <w:szCs w:val="16"/>
    </w:rPr>
  </w:style>
  <w:style w:type="paragraph" w:styleId="CommentText">
    <w:name w:val="annotation text"/>
    <w:basedOn w:val="Normal"/>
    <w:link w:val="CommentTextChar"/>
    <w:uiPriority w:val="99"/>
    <w:unhideWhenUsed/>
    <w:rsid w:val="00713D65"/>
    <w:pPr>
      <w:spacing w:line="240" w:lineRule="auto"/>
    </w:pPr>
    <w:rPr>
      <w:sz w:val="20"/>
      <w:szCs w:val="20"/>
    </w:rPr>
  </w:style>
  <w:style w:type="character" w:customStyle="1" w:styleId="CommentTextChar">
    <w:name w:val="Comment Text Char"/>
    <w:basedOn w:val="DefaultParagraphFont"/>
    <w:link w:val="CommentText"/>
    <w:uiPriority w:val="99"/>
    <w:rsid w:val="00713D65"/>
    <w:rPr>
      <w:sz w:val="20"/>
      <w:szCs w:val="20"/>
    </w:rPr>
  </w:style>
  <w:style w:type="paragraph" w:styleId="CommentSubject">
    <w:name w:val="annotation subject"/>
    <w:basedOn w:val="CommentText"/>
    <w:next w:val="CommentText"/>
    <w:link w:val="CommentSubjectChar"/>
    <w:uiPriority w:val="99"/>
    <w:semiHidden/>
    <w:unhideWhenUsed/>
    <w:rsid w:val="00713D65"/>
    <w:rPr>
      <w:b/>
      <w:bCs/>
    </w:rPr>
  </w:style>
  <w:style w:type="character" w:customStyle="1" w:styleId="CommentSubjectChar">
    <w:name w:val="Comment Subject Char"/>
    <w:basedOn w:val="CommentTextChar"/>
    <w:link w:val="CommentSubject"/>
    <w:uiPriority w:val="99"/>
    <w:semiHidden/>
    <w:rsid w:val="00713D65"/>
    <w:rPr>
      <w:b/>
      <w:bCs/>
      <w:sz w:val="20"/>
      <w:szCs w:val="20"/>
    </w:rPr>
  </w:style>
  <w:style w:type="paragraph" w:styleId="Header">
    <w:name w:val="header"/>
    <w:basedOn w:val="Normal"/>
    <w:link w:val="HeaderChar"/>
    <w:uiPriority w:val="99"/>
    <w:unhideWhenUsed/>
    <w:rsid w:val="007F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70D"/>
  </w:style>
  <w:style w:type="paragraph" w:styleId="Footer">
    <w:name w:val="footer"/>
    <w:basedOn w:val="Normal"/>
    <w:link w:val="FooterChar"/>
    <w:uiPriority w:val="99"/>
    <w:unhideWhenUsed/>
    <w:rsid w:val="007F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70D"/>
  </w:style>
  <w:style w:type="character" w:customStyle="1" w:styleId="Heading1Char">
    <w:name w:val="Heading 1 Char"/>
    <w:basedOn w:val="DefaultParagraphFont"/>
    <w:link w:val="Heading1"/>
    <w:rsid w:val="00F42C2F"/>
    <w:rPr>
      <w:rFonts w:ascii="Courier New" w:eastAsia="Times New Roman" w:hAnsi="Courier New" w:cs="Courier New"/>
      <w:sz w:val="24"/>
      <w:szCs w:val="20"/>
      <w:u w:val="single"/>
    </w:rPr>
  </w:style>
  <w:style w:type="paragraph" w:customStyle="1" w:styleId="ColorfulList-Accent11">
    <w:name w:val="Colorful List - Accent 11"/>
    <w:basedOn w:val="Normal"/>
    <w:rsid w:val="00F42C2F"/>
    <w:pPr>
      <w:spacing w:after="0" w:line="240" w:lineRule="auto"/>
      <w:ind w:left="720"/>
    </w:pPr>
    <w:rPr>
      <w:rFonts w:ascii="Calibri" w:eastAsia="Times New Roman" w:hAnsi="Calibri" w:cs="Times New Roman"/>
    </w:rPr>
  </w:style>
  <w:style w:type="paragraph" w:customStyle="1" w:styleId="Style">
    <w:name w:val="Style"/>
    <w:basedOn w:val="Normal"/>
    <w:rsid w:val="00F42C2F"/>
    <w:pPr>
      <w:widowControl w:val="0"/>
      <w:spacing w:after="0" w:line="240" w:lineRule="auto"/>
      <w:ind w:left="720" w:hanging="720"/>
    </w:pPr>
    <w:rPr>
      <w:rFonts w:ascii="Courier" w:eastAsia="Calibri" w:hAnsi="Courier" w:cs="Times New Roman"/>
      <w:sz w:val="24"/>
      <w:szCs w:val="20"/>
    </w:rPr>
  </w:style>
  <w:style w:type="table" w:styleId="TableGrid">
    <w:name w:val="Table Grid"/>
    <w:basedOn w:val="TableNormal"/>
    <w:uiPriority w:val="59"/>
    <w:rsid w:val="009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rsid w:val="0046611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46611A"/>
    <w:rPr>
      <w:rFonts w:ascii="Times New Roman" w:eastAsia="Times New Roman" w:hAnsi="Times New Roman" w:cs="Times New Roman"/>
      <w:sz w:val="24"/>
      <w:szCs w:val="24"/>
    </w:rPr>
  </w:style>
  <w:style w:type="paragraph" w:styleId="ListParagraph">
    <w:name w:val="List Paragraph"/>
    <w:basedOn w:val="Normal"/>
    <w:uiPriority w:val="34"/>
    <w:qFormat/>
    <w:rsid w:val="009247E4"/>
    <w:pPr>
      <w:ind w:left="720"/>
      <w:contextualSpacing/>
    </w:pPr>
  </w:style>
  <w:style w:type="character" w:styleId="FollowedHyperlink">
    <w:name w:val="FollowedHyperlink"/>
    <w:basedOn w:val="DefaultParagraphFont"/>
    <w:uiPriority w:val="99"/>
    <w:semiHidden/>
    <w:unhideWhenUsed/>
    <w:rsid w:val="00CD33DF"/>
    <w:rPr>
      <w:color w:val="800080" w:themeColor="followedHyperlink"/>
      <w:u w:val="single"/>
    </w:rPr>
  </w:style>
  <w:style w:type="paragraph" w:customStyle="1" w:styleId="Default">
    <w:name w:val="Default"/>
    <w:rsid w:val="001532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te-body-1em">
    <w:name w:val="note-body-1em"/>
    <w:basedOn w:val="Normal"/>
    <w:rsid w:val="00973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2em">
    <w:name w:val="note-body-2em"/>
    <w:basedOn w:val="Normal"/>
    <w:rsid w:val="00973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tersWordstyle">
    <w:name w:val="Peter's Word style"/>
    <w:basedOn w:val="Normal"/>
    <w:qFormat/>
    <w:rsid w:val="00CF5F0E"/>
    <w:pPr>
      <w:spacing w:after="0" w:line="240" w:lineRule="auto"/>
    </w:pPr>
    <w:rPr>
      <w:rFonts w:ascii="Times New Roman" w:eastAsia="Calibri" w:hAnsi="Times New Roman" w:cs="Times New Roman"/>
      <w:sz w:val="24"/>
    </w:rPr>
  </w:style>
  <w:style w:type="character" w:customStyle="1" w:styleId="apple-converted-space">
    <w:name w:val="apple-converted-space"/>
    <w:basedOn w:val="DefaultParagraphFont"/>
    <w:rsid w:val="008357AD"/>
  </w:style>
  <w:style w:type="paragraph" w:styleId="FootnoteText">
    <w:name w:val="footnote text"/>
    <w:basedOn w:val="Normal"/>
    <w:link w:val="FootnoteTextChar"/>
    <w:uiPriority w:val="99"/>
    <w:unhideWhenUsed/>
    <w:rsid w:val="001B1BEE"/>
    <w:pPr>
      <w:spacing w:after="0" w:line="240" w:lineRule="auto"/>
    </w:pPr>
    <w:rPr>
      <w:sz w:val="20"/>
      <w:szCs w:val="20"/>
    </w:rPr>
  </w:style>
  <w:style w:type="character" w:customStyle="1" w:styleId="FootnoteTextChar">
    <w:name w:val="Footnote Text Char"/>
    <w:basedOn w:val="DefaultParagraphFont"/>
    <w:link w:val="FootnoteText"/>
    <w:uiPriority w:val="99"/>
    <w:rsid w:val="001B1BEE"/>
    <w:rPr>
      <w:sz w:val="20"/>
      <w:szCs w:val="20"/>
    </w:rPr>
  </w:style>
  <w:style w:type="character" w:styleId="FootnoteReference">
    <w:name w:val="footnote reference"/>
    <w:basedOn w:val="DefaultParagraphFont"/>
    <w:unhideWhenUsed/>
    <w:rsid w:val="001B1BEE"/>
    <w:rPr>
      <w:vertAlign w:val="superscript"/>
    </w:rPr>
  </w:style>
  <w:style w:type="paragraph" w:styleId="NormalWeb">
    <w:name w:val="Normal (Web)"/>
    <w:basedOn w:val="Normal"/>
    <w:uiPriority w:val="99"/>
    <w:rsid w:val="001E6549"/>
    <w:pPr>
      <w:spacing w:before="100" w:beforeAutospacing="1" w:after="100" w:afterAutospacing="1" w:line="240" w:lineRule="auto"/>
    </w:pPr>
    <w:rPr>
      <w:rFonts w:ascii="Arial Unicode MS" w:eastAsia="Times New Roman" w:hAnsi="Arial Unicode MS" w:cs="Arial Unicode MS"/>
      <w:color w:val="000000"/>
      <w:sz w:val="24"/>
      <w:szCs w:val="24"/>
    </w:rPr>
  </w:style>
  <w:style w:type="paragraph" w:styleId="Revision">
    <w:name w:val="Revision"/>
    <w:hidden/>
    <w:uiPriority w:val="99"/>
    <w:semiHidden/>
    <w:rsid w:val="0088661B"/>
    <w:pPr>
      <w:spacing w:after="0" w:line="240" w:lineRule="auto"/>
    </w:pPr>
  </w:style>
  <w:style w:type="paragraph" w:styleId="BodyTextIndent">
    <w:name w:val="Body Text Indent"/>
    <w:basedOn w:val="Normal"/>
    <w:link w:val="BodyTextIndentChar"/>
    <w:uiPriority w:val="99"/>
    <w:semiHidden/>
    <w:unhideWhenUsed/>
    <w:rsid w:val="00732AB5"/>
    <w:pPr>
      <w:spacing w:after="120"/>
      <w:ind w:left="360"/>
    </w:pPr>
  </w:style>
  <w:style w:type="character" w:customStyle="1" w:styleId="BodyTextIndentChar">
    <w:name w:val="Body Text Indent Char"/>
    <w:basedOn w:val="DefaultParagraphFont"/>
    <w:link w:val="BodyTextIndent"/>
    <w:uiPriority w:val="99"/>
    <w:semiHidden/>
    <w:rsid w:val="00732AB5"/>
  </w:style>
  <w:style w:type="character" w:customStyle="1" w:styleId="UnresolvedMention1">
    <w:name w:val="Unresolved Mention1"/>
    <w:basedOn w:val="DefaultParagraphFont"/>
    <w:uiPriority w:val="99"/>
    <w:semiHidden/>
    <w:unhideWhenUsed/>
    <w:rsid w:val="007D4804"/>
    <w:rPr>
      <w:color w:val="605E5C"/>
      <w:shd w:val="clear" w:color="auto" w:fill="E1DFDD"/>
    </w:rPr>
  </w:style>
  <w:style w:type="character" w:customStyle="1" w:styleId="tabletitle1">
    <w:name w:val="tabletitle1"/>
    <w:basedOn w:val="DefaultParagraphFont"/>
    <w:rsid w:val="00FC3DF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29148">
      <w:bodyDiv w:val="1"/>
      <w:marLeft w:val="0"/>
      <w:marRight w:val="0"/>
      <w:marTop w:val="0"/>
      <w:marBottom w:val="0"/>
      <w:divBdr>
        <w:top w:val="none" w:sz="0" w:space="0" w:color="auto"/>
        <w:left w:val="none" w:sz="0" w:space="0" w:color="auto"/>
        <w:bottom w:val="none" w:sz="0" w:space="0" w:color="auto"/>
        <w:right w:val="none" w:sz="0" w:space="0" w:color="auto"/>
      </w:divBdr>
    </w:div>
    <w:div w:id="570502172">
      <w:bodyDiv w:val="1"/>
      <w:marLeft w:val="0"/>
      <w:marRight w:val="0"/>
      <w:marTop w:val="0"/>
      <w:marBottom w:val="0"/>
      <w:divBdr>
        <w:top w:val="none" w:sz="0" w:space="0" w:color="auto"/>
        <w:left w:val="none" w:sz="0" w:space="0" w:color="auto"/>
        <w:bottom w:val="none" w:sz="0" w:space="0" w:color="auto"/>
        <w:right w:val="none" w:sz="0" w:space="0" w:color="auto"/>
      </w:divBdr>
    </w:div>
    <w:div w:id="847527478">
      <w:bodyDiv w:val="1"/>
      <w:marLeft w:val="0"/>
      <w:marRight w:val="0"/>
      <w:marTop w:val="0"/>
      <w:marBottom w:val="0"/>
      <w:divBdr>
        <w:top w:val="none" w:sz="0" w:space="0" w:color="auto"/>
        <w:left w:val="none" w:sz="0" w:space="0" w:color="auto"/>
        <w:bottom w:val="none" w:sz="0" w:space="0" w:color="auto"/>
        <w:right w:val="none" w:sz="0" w:space="0" w:color="auto"/>
      </w:divBdr>
      <w:divsChild>
        <w:div w:id="257520683">
          <w:marLeft w:val="0"/>
          <w:marRight w:val="0"/>
          <w:marTop w:val="0"/>
          <w:marBottom w:val="0"/>
          <w:divBdr>
            <w:top w:val="none" w:sz="0" w:space="0" w:color="auto"/>
            <w:left w:val="none" w:sz="0" w:space="0" w:color="auto"/>
            <w:bottom w:val="none" w:sz="0" w:space="0" w:color="auto"/>
            <w:right w:val="none" w:sz="0" w:space="0" w:color="auto"/>
          </w:divBdr>
          <w:divsChild>
            <w:div w:id="1218322952">
              <w:marLeft w:val="0"/>
              <w:marRight w:val="0"/>
              <w:marTop w:val="0"/>
              <w:marBottom w:val="0"/>
              <w:divBdr>
                <w:top w:val="none" w:sz="0" w:space="0" w:color="auto"/>
                <w:left w:val="none" w:sz="0" w:space="0" w:color="auto"/>
                <w:bottom w:val="none" w:sz="0" w:space="0" w:color="auto"/>
                <w:right w:val="none" w:sz="0" w:space="0" w:color="auto"/>
              </w:divBdr>
              <w:divsChild>
                <w:div w:id="1145779105">
                  <w:marLeft w:val="0"/>
                  <w:marRight w:val="0"/>
                  <w:marTop w:val="0"/>
                  <w:marBottom w:val="0"/>
                  <w:divBdr>
                    <w:top w:val="none" w:sz="0" w:space="0" w:color="auto"/>
                    <w:left w:val="none" w:sz="0" w:space="0" w:color="auto"/>
                    <w:bottom w:val="none" w:sz="0" w:space="0" w:color="auto"/>
                    <w:right w:val="none" w:sz="0" w:space="0" w:color="auto"/>
                  </w:divBdr>
                  <w:divsChild>
                    <w:div w:id="163001385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48680165">
                              <w:marLeft w:val="0"/>
                              <w:marRight w:val="0"/>
                              <w:marTop w:val="0"/>
                              <w:marBottom w:val="0"/>
                              <w:divBdr>
                                <w:top w:val="none" w:sz="0" w:space="0" w:color="auto"/>
                                <w:left w:val="none" w:sz="0" w:space="0" w:color="auto"/>
                                <w:bottom w:val="none" w:sz="0" w:space="0" w:color="auto"/>
                                <w:right w:val="none" w:sz="0" w:space="0" w:color="auto"/>
                              </w:divBdr>
                              <w:divsChild>
                                <w:div w:id="986515003">
                                  <w:marLeft w:val="0"/>
                                  <w:marRight w:val="0"/>
                                  <w:marTop w:val="0"/>
                                  <w:marBottom w:val="0"/>
                                  <w:divBdr>
                                    <w:top w:val="none" w:sz="0" w:space="0" w:color="auto"/>
                                    <w:left w:val="none" w:sz="0" w:space="0" w:color="auto"/>
                                    <w:bottom w:val="none" w:sz="0" w:space="0" w:color="auto"/>
                                    <w:right w:val="none" w:sz="0" w:space="0" w:color="auto"/>
                                  </w:divBdr>
                                  <w:divsChild>
                                    <w:div w:id="18560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4340">
      <w:bodyDiv w:val="1"/>
      <w:marLeft w:val="0"/>
      <w:marRight w:val="0"/>
      <w:marTop w:val="0"/>
      <w:marBottom w:val="0"/>
      <w:divBdr>
        <w:top w:val="none" w:sz="0" w:space="0" w:color="auto"/>
        <w:left w:val="none" w:sz="0" w:space="0" w:color="auto"/>
        <w:bottom w:val="none" w:sz="0" w:space="0" w:color="auto"/>
        <w:right w:val="none" w:sz="0" w:space="0" w:color="auto"/>
      </w:divBdr>
      <w:divsChild>
        <w:div w:id="284895423">
          <w:marLeft w:val="0"/>
          <w:marRight w:val="0"/>
          <w:marTop w:val="0"/>
          <w:marBottom w:val="0"/>
          <w:divBdr>
            <w:top w:val="none" w:sz="0" w:space="0" w:color="auto"/>
            <w:left w:val="none" w:sz="0" w:space="0" w:color="auto"/>
            <w:bottom w:val="none" w:sz="0" w:space="0" w:color="auto"/>
            <w:right w:val="none" w:sz="0" w:space="0" w:color="auto"/>
          </w:divBdr>
          <w:divsChild>
            <w:div w:id="1484077991">
              <w:marLeft w:val="0"/>
              <w:marRight w:val="0"/>
              <w:marTop w:val="0"/>
              <w:marBottom w:val="0"/>
              <w:divBdr>
                <w:top w:val="none" w:sz="0" w:space="0" w:color="auto"/>
                <w:left w:val="none" w:sz="0" w:space="0" w:color="auto"/>
                <w:bottom w:val="none" w:sz="0" w:space="0" w:color="auto"/>
                <w:right w:val="none" w:sz="0" w:space="0" w:color="auto"/>
              </w:divBdr>
              <w:divsChild>
                <w:div w:id="695080687">
                  <w:marLeft w:val="0"/>
                  <w:marRight w:val="0"/>
                  <w:marTop w:val="0"/>
                  <w:marBottom w:val="0"/>
                  <w:divBdr>
                    <w:top w:val="none" w:sz="0" w:space="0" w:color="auto"/>
                    <w:left w:val="none" w:sz="0" w:space="0" w:color="auto"/>
                    <w:bottom w:val="none" w:sz="0" w:space="0" w:color="auto"/>
                    <w:right w:val="none" w:sz="0" w:space="0" w:color="auto"/>
                  </w:divBdr>
                  <w:divsChild>
                    <w:div w:id="1763407057">
                      <w:marLeft w:val="0"/>
                      <w:marRight w:val="0"/>
                      <w:marTop w:val="0"/>
                      <w:marBottom w:val="0"/>
                      <w:divBdr>
                        <w:top w:val="none" w:sz="0" w:space="0" w:color="auto"/>
                        <w:left w:val="none" w:sz="0" w:space="0" w:color="auto"/>
                        <w:bottom w:val="none" w:sz="0" w:space="0" w:color="auto"/>
                        <w:right w:val="none" w:sz="0" w:space="0" w:color="auto"/>
                      </w:divBdr>
                      <w:divsChild>
                        <w:div w:id="1565217527">
                          <w:marLeft w:val="0"/>
                          <w:marRight w:val="0"/>
                          <w:marTop w:val="0"/>
                          <w:marBottom w:val="0"/>
                          <w:divBdr>
                            <w:top w:val="none" w:sz="0" w:space="0" w:color="auto"/>
                            <w:left w:val="none" w:sz="0" w:space="0" w:color="auto"/>
                            <w:bottom w:val="none" w:sz="0" w:space="0" w:color="auto"/>
                            <w:right w:val="none" w:sz="0" w:space="0" w:color="auto"/>
                          </w:divBdr>
                          <w:divsChild>
                            <w:div w:id="62487179">
                              <w:marLeft w:val="0"/>
                              <w:marRight w:val="0"/>
                              <w:marTop w:val="0"/>
                              <w:marBottom w:val="0"/>
                              <w:divBdr>
                                <w:top w:val="none" w:sz="0" w:space="0" w:color="auto"/>
                                <w:left w:val="none" w:sz="0" w:space="0" w:color="auto"/>
                                <w:bottom w:val="none" w:sz="0" w:space="0" w:color="auto"/>
                                <w:right w:val="none" w:sz="0" w:space="0" w:color="auto"/>
                              </w:divBdr>
                              <w:divsChild>
                                <w:div w:id="157310405">
                                  <w:marLeft w:val="0"/>
                                  <w:marRight w:val="0"/>
                                  <w:marTop w:val="0"/>
                                  <w:marBottom w:val="0"/>
                                  <w:divBdr>
                                    <w:top w:val="none" w:sz="0" w:space="0" w:color="auto"/>
                                    <w:left w:val="none" w:sz="0" w:space="0" w:color="auto"/>
                                    <w:bottom w:val="none" w:sz="0" w:space="0" w:color="auto"/>
                                    <w:right w:val="none" w:sz="0" w:space="0" w:color="auto"/>
                                  </w:divBdr>
                                  <w:divsChild>
                                    <w:div w:id="8223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06361">
      <w:bodyDiv w:val="1"/>
      <w:marLeft w:val="0"/>
      <w:marRight w:val="0"/>
      <w:marTop w:val="0"/>
      <w:marBottom w:val="0"/>
      <w:divBdr>
        <w:top w:val="none" w:sz="0" w:space="0" w:color="auto"/>
        <w:left w:val="none" w:sz="0" w:space="0" w:color="auto"/>
        <w:bottom w:val="none" w:sz="0" w:space="0" w:color="auto"/>
        <w:right w:val="none" w:sz="0" w:space="0" w:color="auto"/>
      </w:divBdr>
      <w:divsChild>
        <w:div w:id="1094479047">
          <w:marLeft w:val="0"/>
          <w:marRight w:val="0"/>
          <w:marTop w:val="0"/>
          <w:marBottom w:val="0"/>
          <w:divBdr>
            <w:top w:val="none" w:sz="0" w:space="0" w:color="auto"/>
            <w:left w:val="none" w:sz="0" w:space="0" w:color="auto"/>
            <w:bottom w:val="none" w:sz="0" w:space="0" w:color="auto"/>
            <w:right w:val="none" w:sz="0" w:space="0" w:color="auto"/>
          </w:divBdr>
          <w:divsChild>
            <w:div w:id="851723978">
              <w:marLeft w:val="0"/>
              <w:marRight w:val="0"/>
              <w:marTop w:val="0"/>
              <w:marBottom w:val="0"/>
              <w:divBdr>
                <w:top w:val="none" w:sz="0" w:space="0" w:color="auto"/>
                <w:left w:val="none" w:sz="0" w:space="0" w:color="auto"/>
                <w:bottom w:val="none" w:sz="0" w:space="0" w:color="auto"/>
                <w:right w:val="none" w:sz="0" w:space="0" w:color="auto"/>
              </w:divBdr>
              <w:divsChild>
                <w:div w:id="686829439">
                  <w:marLeft w:val="0"/>
                  <w:marRight w:val="0"/>
                  <w:marTop w:val="0"/>
                  <w:marBottom w:val="0"/>
                  <w:divBdr>
                    <w:top w:val="none" w:sz="0" w:space="0" w:color="auto"/>
                    <w:left w:val="none" w:sz="0" w:space="0" w:color="auto"/>
                    <w:bottom w:val="none" w:sz="0" w:space="0" w:color="auto"/>
                    <w:right w:val="none" w:sz="0" w:space="0" w:color="auto"/>
                  </w:divBdr>
                  <w:divsChild>
                    <w:div w:id="15236339">
                      <w:marLeft w:val="0"/>
                      <w:marRight w:val="0"/>
                      <w:marTop w:val="0"/>
                      <w:marBottom w:val="0"/>
                      <w:divBdr>
                        <w:top w:val="none" w:sz="0" w:space="0" w:color="auto"/>
                        <w:left w:val="none" w:sz="0" w:space="0" w:color="auto"/>
                        <w:bottom w:val="none" w:sz="0" w:space="0" w:color="auto"/>
                        <w:right w:val="none" w:sz="0" w:space="0" w:color="auto"/>
                      </w:divBdr>
                      <w:divsChild>
                        <w:div w:id="239369912">
                          <w:marLeft w:val="0"/>
                          <w:marRight w:val="0"/>
                          <w:marTop w:val="0"/>
                          <w:marBottom w:val="0"/>
                          <w:divBdr>
                            <w:top w:val="none" w:sz="0" w:space="0" w:color="auto"/>
                            <w:left w:val="none" w:sz="0" w:space="0" w:color="auto"/>
                            <w:bottom w:val="none" w:sz="0" w:space="0" w:color="auto"/>
                            <w:right w:val="none" w:sz="0" w:space="0" w:color="auto"/>
                          </w:divBdr>
                          <w:divsChild>
                            <w:div w:id="1697152720">
                              <w:marLeft w:val="0"/>
                              <w:marRight w:val="0"/>
                              <w:marTop w:val="0"/>
                              <w:marBottom w:val="0"/>
                              <w:divBdr>
                                <w:top w:val="none" w:sz="0" w:space="0" w:color="auto"/>
                                <w:left w:val="none" w:sz="0" w:space="0" w:color="auto"/>
                                <w:bottom w:val="none" w:sz="0" w:space="0" w:color="auto"/>
                                <w:right w:val="none" w:sz="0" w:space="0" w:color="auto"/>
                              </w:divBdr>
                              <w:divsChild>
                                <w:div w:id="386954094">
                                  <w:marLeft w:val="0"/>
                                  <w:marRight w:val="0"/>
                                  <w:marTop w:val="0"/>
                                  <w:marBottom w:val="0"/>
                                  <w:divBdr>
                                    <w:top w:val="none" w:sz="0" w:space="0" w:color="auto"/>
                                    <w:left w:val="none" w:sz="0" w:space="0" w:color="auto"/>
                                    <w:bottom w:val="none" w:sz="0" w:space="0" w:color="auto"/>
                                    <w:right w:val="none" w:sz="0" w:space="0" w:color="auto"/>
                                  </w:divBdr>
                                  <w:divsChild>
                                    <w:div w:id="8245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341891">
      <w:bodyDiv w:val="1"/>
      <w:marLeft w:val="0"/>
      <w:marRight w:val="0"/>
      <w:marTop w:val="0"/>
      <w:marBottom w:val="0"/>
      <w:divBdr>
        <w:top w:val="none" w:sz="0" w:space="0" w:color="auto"/>
        <w:left w:val="none" w:sz="0" w:space="0" w:color="auto"/>
        <w:bottom w:val="none" w:sz="0" w:space="0" w:color="auto"/>
        <w:right w:val="none" w:sz="0" w:space="0" w:color="auto"/>
      </w:divBdr>
    </w:div>
    <w:div w:id="1291398710">
      <w:bodyDiv w:val="1"/>
      <w:marLeft w:val="0"/>
      <w:marRight w:val="0"/>
      <w:marTop w:val="0"/>
      <w:marBottom w:val="0"/>
      <w:divBdr>
        <w:top w:val="none" w:sz="0" w:space="0" w:color="auto"/>
        <w:left w:val="none" w:sz="0" w:space="0" w:color="auto"/>
        <w:bottom w:val="none" w:sz="0" w:space="0" w:color="auto"/>
        <w:right w:val="none" w:sz="0" w:space="0" w:color="auto"/>
      </w:divBdr>
    </w:div>
    <w:div w:id="1627472004">
      <w:bodyDiv w:val="1"/>
      <w:marLeft w:val="0"/>
      <w:marRight w:val="0"/>
      <w:marTop w:val="0"/>
      <w:marBottom w:val="0"/>
      <w:divBdr>
        <w:top w:val="none" w:sz="0" w:space="0" w:color="auto"/>
        <w:left w:val="none" w:sz="0" w:space="0" w:color="auto"/>
        <w:bottom w:val="none" w:sz="0" w:space="0" w:color="auto"/>
        <w:right w:val="none" w:sz="0" w:space="0" w:color="auto"/>
      </w:divBdr>
    </w:div>
    <w:div w:id="1695231750">
      <w:bodyDiv w:val="1"/>
      <w:marLeft w:val="0"/>
      <w:marRight w:val="0"/>
      <w:marTop w:val="0"/>
      <w:marBottom w:val="0"/>
      <w:divBdr>
        <w:top w:val="none" w:sz="0" w:space="0" w:color="auto"/>
        <w:left w:val="none" w:sz="0" w:space="0" w:color="auto"/>
        <w:bottom w:val="none" w:sz="0" w:space="0" w:color="auto"/>
        <w:right w:val="none" w:sz="0" w:space="0" w:color="auto"/>
      </w:divBdr>
    </w:div>
    <w:div w:id="1721633310">
      <w:bodyDiv w:val="1"/>
      <w:marLeft w:val="0"/>
      <w:marRight w:val="0"/>
      <w:marTop w:val="0"/>
      <w:marBottom w:val="0"/>
      <w:divBdr>
        <w:top w:val="none" w:sz="0" w:space="0" w:color="auto"/>
        <w:left w:val="none" w:sz="0" w:space="0" w:color="auto"/>
        <w:bottom w:val="none" w:sz="0" w:space="0" w:color="auto"/>
        <w:right w:val="none" w:sz="0" w:space="0" w:color="auto"/>
      </w:divBdr>
      <w:divsChild>
        <w:div w:id="1796215125">
          <w:marLeft w:val="0"/>
          <w:marRight w:val="0"/>
          <w:marTop w:val="0"/>
          <w:marBottom w:val="0"/>
          <w:divBdr>
            <w:top w:val="none" w:sz="0" w:space="0" w:color="auto"/>
            <w:left w:val="none" w:sz="0" w:space="0" w:color="auto"/>
            <w:bottom w:val="none" w:sz="0" w:space="0" w:color="auto"/>
            <w:right w:val="none" w:sz="0" w:space="0" w:color="auto"/>
          </w:divBdr>
          <w:divsChild>
            <w:div w:id="1682319822">
              <w:marLeft w:val="0"/>
              <w:marRight w:val="0"/>
              <w:marTop w:val="0"/>
              <w:marBottom w:val="0"/>
              <w:divBdr>
                <w:top w:val="none" w:sz="0" w:space="0" w:color="auto"/>
                <w:left w:val="none" w:sz="0" w:space="0" w:color="auto"/>
                <w:bottom w:val="none" w:sz="0" w:space="0" w:color="auto"/>
                <w:right w:val="none" w:sz="0" w:space="0" w:color="auto"/>
              </w:divBdr>
              <w:divsChild>
                <w:div w:id="6618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sites/whitehouse.gov/files/omb/circulars/A94/a0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da4029c5bc074d21701652aaf434247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9f22e0fc4bbea3a3f57c0917fdd3b0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D8C8-CF79-4C66-AF32-70555DA47D75}">
  <ds:schemaRefs>
    <ds:schemaRef ds:uri="f87c7b8b-c0e7-4b77-a067-2c707fd1239f"/>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02e41e38-1731-4866-b09a-6257d8bc047f"/>
    <ds:schemaRef ds:uri="http://purl.org/dc/dcmitype/"/>
  </ds:schemaRefs>
</ds:datastoreItem>
</file>

<file path=customXml/itemProps2.xml><?xml version="1.0" encoding="utf-8"?>
<ds:datastoreItem xmlns:ds="http://schemas.openxmlformats.org/officeDocument/2006/customXml" ds:itemID="{6550F5DD-D06D-46A1-A7EE-730831081D44}">
  <ds:schemaRefs>
    <ds:schemaRef ds:uri="http://schemas.microsoft.com/sharepoint/v3/contenttype/forms"/>
  </ds:schemaRefs>
</ds:datastoreItem>
</file>

<file path=customXml/itemProps3.xml><?xml version="1.0" encoding="utf-8"?>
<ds:datastoreItem xmlns:ds="http://schemas.openxmlformats.org/officeDocument/2006/customXml" ds:itemID="{8A42EFFB-D078-495D-AD4B-BD697DDB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AA81F-B1A3-4539-93FA-2FBDDACD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6939</Words>
  <Characters>39558</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2019-11-22T16:57:00Z</dcterms:created>
  <dcterms:modified xsi:type="dcterms:W3CDTF">2019-11-22T16:57:00Z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