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4CC85" w14:textId="77777777" w:rsidR="007803C9" w:rsidRPr="00031EE7" w:rsidRDefault="007803C9" w:rsidP="007803C9">
      <w:pPr>
        <w:jc w:val="center"/>
        <w:rPr>
          <w:rFonts w:asciiTheme="majorHAnsi" w:hAnsiTheme="majorHAnsi"/>
          <w:b/>
          <w:sz w:val="22"/>
          <w:szCs w:val="22"/>
        </w:rPr>
      </w:pPr>
      <w:bookmarkStart w:id="0" w:name="_GoBack"/>
      <w:bookmarkEnd w:id="0"/>
      <w:r>
        <w:rPr>
          <w:rFonts w:asciiTheme="majorHAnsi" w:hAnsiTheme="majorHAnsi"/>
          <w:b/>
          <w:sz w:val="22"/>
          <w:szCs w:val="22"/>
        </w:rPr>
        <w:t>Issue Paper 2</w:t>
      </w:r>
    </w:p>
    <w:p w14:paraId="7B16FFBA" w14:textId="77777777" w:rsidR="007803C9" w:rsidRPr="00031EE7" w:rsidRDefault="007803C9" w:rsidP="007803C9">
      <w:pPr>
        <w:jc w:val="center"/>
        <w:rPr>
          <w:rFonts w:asciiTheme="majorHAnsi" w:hAnsiTheme="majorHAnsi"/>
          <w:b/>
          <w:sz w:val="22"/>
          <w:szCs w:val="22"/>
        </w:rPr>
      </w:pPr>
      <w:r w:rsidRPr="00031EE7">
        <w:rPr>
          <w:rFonts w:asciiTheme="majorHAnsi" w:hAnsiTheme="majorHAnsi"/>
          <w:b/>
          <w:sz w:val="22"/>
          <w:szCs w:val="22"/>
        </w:rPr>
        <w:t>Session 1:  November 16-17, 2017</w:t>
      </w:r>
    </w:p>
    <w:p w14:paraId="3C5D749D" w14:textId="77777777" w:rsidR="007803C9" w:rsidRPr="00031EE7" w:rsidRDefault="007803C9" w:rsidP="007803C9">
      <w:pPr>
        <w:jc w:val="center"/>
        <w:rPr>
          <w:rFonts w:asciiTheme="majorHAnsi" w:hAnsiTheme="majorHAnsi"/>
          <w:b/>
          <w:sz w:val="22"/>
          <w:szCs w:val="22"/>
        </w:rPr>
      </w:pPr>
    </w:p>
    <w:p w14:paraId="684F700B" w14:textId="77777777" w:rsidR="007803C9" w:rsidRDefault="007803C9" w:rsidP="007803C9">
      <w:pPr>
        <w:rPr>
          <w:rFonts w:asciiTheme="majorHAnsi" w:hAnsiTheme="majorHAnsi"/>
          <w:sz w:val="22"/>
          <w:szCs w:val="22"/>
        </w:rPr>
      </w:pPr>
    </w:p>
    <w:p w14:paraId="4A8A3B00" w14:textId="77777777" w:rsidR="007803C9" w:rsidRDefault="007803C9" w:rsidP="007803C9">
      <w:pPr>
        <w:spacing w:after="200"/>
        <w:ind w:left="2160" w:hanging="2160"/>
        <w:rPr>
          <w:rFonts w:asciiTheme="majorHAnsi" w:hAnsiTheme="majorHAnsi"/>
          <w:sz w:val="22"/>
          <w:szCs w:val="22"/>
        </w:rPr>
      </w:pPr>
      <w:r w:rsidRPr="004F4338">
        <w:rPr>
          <w:rFonts w:asciiTheme="majorHAnsi" w:hAnsiTheme="majorHAnsi"/>
          <w:b/>
          <w:sz w:val="22"/>
          <w:szCs w:val="22"/>
        </w:rPr>
        <w:t xml:space="preserve">Issue: </w:t>
      </w:r>
      <w:r w:rsidRPr="004F4338">
        <w:rPr>
          <w:rFonts w:asciiTheme="majorHAnsi" w:hAnsiTheme="majorHAnsi"/>
          <w:b/>
          <w:sz w:val="22"/>
          <w:szCs w:val="22"/>
        </w:rPr>
        <w:tab/>
      </w:r>
      <w:r w:rsidRPr="0010297D">
        <w:rPr>
          <w:rFonts w:asciiTheme="majorHAnsi" w:hAnsiTheme="majorHAnsi"/>
          <w:sz w:val="22"/>
          <w:szCs w:val="22"/>
        </w:rPr>
        <w:t>Financial Accounting Standards Board (</w:t>
      </w:r>
      <w:r w:rsidRPr="004F4338">
        <w:rPr>
          <w:rFonts w:asciiTheme="majorHAnsi" w:hAnsiTheme="majorHAnsi"/>
          <w:sz w:val="22"/>
          <w:szCs w:val="22"/>
        </w:rPr>
        <w:t>FASB</w:t>
      </w:r>
      <w:r>
        <w:rPr>
          <w:rFonts w:asciiTheme="majorHAnsi" w:hAnsiTheme="majorHAnsi"/>
          <w:sz w:val="22"/>
          <w:szCs w:val="22"/>
        </w:rPr>
        <w:t>)</w:t>
      </w:r>
      <w:r w:rsidRPr="004F4338">
        <w:rPr>
          <w:rFonts w:asciiTheme="majorHAnsi" w:hAnsiTheme="majorHAnsi"/>
          <w:sz w:val="22"/>
          <w:szCs w:val="22"/>
        </w:rPr>
        <w:t xml:space="preserve"> Accounting Standards Update, ASU 2016-</w:t>
      </w:r>
      <w:r>
        <w:rPr>
          <w:rFonts w:asciiTheme="majorHAnsi" w:hAnsiTheme="majorHAnsi"/>
          <w:sz w:val="22"/>
          <w:szCs w:val="22"/>
        </w:rPr>
        <w:t>2, Leases (Topic 842), and the Department’s Financial Responsibility Standards.</w:t>
      </w:r>
    </w:p>
    <w:p w14:paraId="34064325" w14:textId="77777777" w:rsidR="007803C9" w:rsidRDefault="007803C9" w:rsidP="007803C9">
      <w:pPr>
        <w:spacing w:after="200"/>
        <w:ind w:left="2160" w:hanging="2160"/>
        <w:rPr>
          <w:rFonts w:asciiTheme="majorHAnsi" w:hAnsiTheme="majorHAnsi"/>
          <w:sz w:val="22"/>
          <w:szCs w:val="22"/>
        </w:rPr>
      </w:pPr>
      <w:r w:rsidRPr="003C1F74">
        <w:rPr>
          <w:rFonts w:asciiTheme="majorHAnsi" w:hAnsiTheme="majorHAnsi"/>
          <w:b/>
          <w:sz w:val="22"/>
          <w:szCs w:val="22"/>
        </w:rPr>
        <w:t>Statutory Cite:</w:t>
      </w:r>
      <w:r>
        <w:rPr>
          <w:rFonts w:asciiTheme="majorHAnsi" w:hAnsiTheme="majorHAnsi"/>
          <w:sz w:val="22"/>
          <w:szCs w:val="22"/>
        </w:rPr>
        <w:t xml:space="preserve">  </w:t>
      </w:r>
      <w:r>
        <w:rPr>
          <w:rFonts w:asciiTheme="majorHAnsi" w:hAnsiTheme="majorHAnsi"/>
          <w:sz w:val="22"/>
          <w:szCs w:val="22"/>
        </w:rPr>
        <w:tab/>
      </w:r>
      <w:r w:rsidRPr="00E22627">
        <w:t>§</w:t>
      </w:r>
      <w:r w:rsidRPr="003C1F74">
        <w:rPr>
          <w:rFonts w:asciiTheme="majorHAnsi" w:hAnsiTheme="majorHAnsi"/>
          <w:sz w:val="22"/>
          <w:szCs w:val="22"/>
        </w:rPr>
        <w:t xml:space="preserve">487(c) </w:t>
      </w:r>
      <w:r>
        <w:rPr>
          <w:rFonts w:asciiTheme="majorHAnsi" w:hAnsiTheme="majorHAnsi"/>
          <w:sz w:val="22"/>
          <w:szCs w:val="22"/>
        </w:rPr>
        <w:t xml:space="preserve">and 498(c) </w:t>
      </w:r>
      <w:r w:rsidRPr="003C1F74">
        <w:rPr>
          <w:rFonts w:asciiTheme="majorHAnsi" w:hAnsiTheme="majorHAnsi"/>
          <w:sz w:val="22"/>
          <w:szCs w:val="22"/>
        </w:rPr>
        <w:t>of the Higher Education Act of 1965, as amended</w:t>
      </w:r>
    </w:p>
    <w:p w14:paraId="6F4ABB9A" w14:textId="77777777" w:rsidR="007803C9" w:rsidRDefault="007803C9" w:rsidP="007803C9">
      <w:pPr>
        <w:spacing w:after="200"/>
        <w:ind w:left="2160" w:hanging="2160"/>
        <w:rPr>
          <w:rFonts w:asciiTheme="majorHAnsi" w:hAnsiTheme="majorHAnsi"/>
          <w:sz w:val="22"/>
          <w:szCs w:val="22"/>
        </w:rPr>
      </w:pPr>
      <w:r w:rsidRPr="003C1F74">
        <w:rPr>
          <w:rFonts w:asciiTheme="majorHAnsi" w:hAnsiTheme="majorHAnsi"/>
          <w:b/>
          <w:sz w:val="22"/>
          <w:szCs w:val="22"/>
        </w:rPr>
        <w:t>Regulatory Cite</w:t>
      </w:r>
      <w:r>
        <w:rPr>
          <w:rFonts w:asciiTheme="majorHAnsi" w:hAnsiTheme="majorHAnsi"/>
          <w:sz w:val="22"/>
          <w:szCs w:val="22"/>
        </w:rPr>
        <w:t xml:space="preserve">:  </w:t>
      </w:r>
      <w:r>
        <w:rPr>
          <w:rFonts w:asciiTheme="majorHAnsi" w:hAnsiTheme="majorHAnsi"/>
          <w:sz w:val="22"/>
          <w:szCs w:val="22"/>
        </w:rPr>
        <w:tab/>
        <w:t xml:space="preserve">Subpart L of the General Provisions regulations, specifically 34 CFR 668.171 </w:t>
      </w:r>
      <w:proofErr w:type="gramStart"/>
      <w:r>
        <w:rPr>
          <w:rFonts w:asciiTheme="majorHAnsi" w:hAnsiTheme="majorHAnsi"/>
          <w:sz w:val="22"/>
          <w:szCs w:val="22"/>
        </w:rPr>
        <w:t>and</w:t>
      </w:r>
      <w:proofErr w:type="gramEnd"/>
      <w:r>
        <w:rPr>
          <w:rFonts w:asciiTheme="majorHAnsi" w:hAnsiTheme="majorHAnsi"/>
          <w:sz w:val="22"/>
          <w:szCs w:val="22"/>
        </w:rPr>
        <w:t xml:space="preserve"> 668.172 and the audit submission requirements under 34 CFR 668.23</w:t>
      </w:r>
    </w:p>
    <w:p w14:paraId="210C08FF" w14:textId="77777777" w:rsidR="007803C9" w:rsidRDefault="007803C9" w:rsidP="007803C9">
      <w:pPr>
        <w:spacing w:after="200"/>
        <w:rPr>
          <w:rFonts w:asciiTheme="majorHAnsi" w:hAnsiTheme="majorHAnsi"/>
          <w:b/>
          <w:sz w:val="22"/>
          <w:szCs w:val="22"/>
        </w:rPr>
      </w:pPr>
      <w:r w:rsidRPr="003C1F74">
        <w:rPr>
          <w:rFonts w:asciiTheme="majorHAnsi" w:hAnsiTheme="majorHAnsi"/>
          <w:b/>
          <w:sz w:val="22"/>
          <w:szCs w:val="22"/>
        </w:rPr>
        <w:t>Summary</w:t>
      </w:r>
      <w:r>
        <w:rPr>
          <w:rFonts w:asciiTheme="majorHAnsi" w:hAnsiTheme="majorHAnsi"/>
          <w:b/>
          <w:sz w:val="22"/>
          <w:szCs w:val="22"/>
        </w:rPr>
        <w:t xml:space="preserve"> of issue</w:t>
      </w:r>
      <w:r w:rsidRPr="003C1F74">
        <w:rPr>
          <w:rFonts w:asciiTheme="majorHAnsi" w:hAnsiTheme="majorHAnsi"/>
          <w:b/>
          <w:sz w:val="22"/>
          <w:szCs w:val="22"/>
        </w:rPr>
        <w:t>:</w:t>
      </w:r>
    </w:p>
    <w:p w14:paraId="65C1D076" w14:textId="77777777" w:rsidR="007803C9" w:rsidRPr="00370613" w:rsidRDefault="007803C9" w:rsidP="007803C9">
      <w:pPr>
        <w:spacing w:after="200"/>
        <w:rPr>
          <w:rFonts w:asciiTheme="majorHAnsi" w:hAnsiTheme="majorHAnsi"/>
          <w:sz w:val="22"/>
          <w:szCs w:val="22"/>
        </w:rPr>
      </w:pPr>
      <w:r>
        <w:rPr>
          <w:rFonts w:asciiTheme="majorHAnsi" w:hAnsiTheme="majorHAnsi"/>
          <w:sz w:val="22"/>
          <w:szCs w:val="22"/>
        </w:rPr>
        <w:t xml:space="preserve">The Higher Education Act requires </w:t>
      </w:r>
      <w:r w:rsidRPr="003C1F74">
        <w:rPr>
          <w:rFonts w:asciiTheme="majorHAnsi" w:hAnsiTheme="majorHAnsi"/>
          <w:sz w:val="22"/>
          <w:szCs w:val="22"/>
        </w:rPr>
        <w:t xml:space="preserve">all schools participating in the </w:t>
      </w:r>
      <w:r>
        <w:rPr>
          <w:rFonts w:asciiTheme="majorHAnsi" w:hAnsiTheme="majorHAnsi"/>
          <w:sz w:val="22"/>
          <w:szCs w:val="22"/>
        </w:rPr>
        <w:t xml:space="preserve">title IV </w:t>
      </w:r>
      <w:r w:rsidRPr="003C1F74">
        <w:rPr>
          <w:rFonts w:asciiTheme="majorHAnsi" w:hAnsiTheme="majorHAnsi"/>
          <w:sz w:val="22"/>
          <w:szCs w:val="22"/>
        </w:rPr>
        <w:t xml:space="preserve">programs </w:t>
      </w:r>
      <w:r>
        <w:rPr>
          <w:rFonts w:asciiTheme="majorHAnsi" w:hAnsiTheme="majorHAnsi"/>
          <w:sz w:val="22"/>
          <w:szCs w:val="22"/>
        </w:rPr>
        <w:t xml:space="preserve">to </w:t>
      </w:r>
      <w:r w:rsidRPr="003C1F74">
        <w:rPr>
          <w:rFonts w:asciiTheme="majorHAnsi" w:hAnsiTheme="majorHAnsi"/>
          <w:sz w:val="22"/>
          <w:szCs w:val="22"/>
        </w:rPr>
        <w:t>submit</w:t>
      </w:r>
      <w:r>
        <w:rPr>
          <w:rFonts w:asciiTheme="majorHAnsi" w:hAnsiTheme="majorHAnsi"/>
          <w:sz w:val="22"/>
          <w:szCs w:val="22"/>
        </w:rPr>
        <w:t xml:space="preserve"> </w:t>
      </w:r>
      <w:r w:rsidRPr="003C1F74">
        <w:rPr>
          <w:rFonts w:asciiTheme="majorHAnsi" w:hAnsiTheme="majorHAnsi"/>
          <w:sz w:val="22"/>
          <w:szCs w:val="22"/>
        </w:rPr>
        <w:t>annual financial statements to the</w:t>
      </w:r>
      <w:r>
        <w:rPr>
          <w:rFonts w:asciiTheme="majorHAnsi" w:hAnsiTheme="majorHAnsi"/>
          <w:sz w:val="22"/>
          <w:szCs w:val="22"/>
        </w:rPr>
        <w:t xml:space="preserve"> </w:t>
      </w:r>
      <w:r w:rsidRPr="003C1F74">
        <w:rPr>
          <w:rFonts w:asciiTheme="majorHAnsi" w:hAnsiTheme="majorHAnsi"/>
          <w:sz w:val="22"/>
          <w:szCs w:val="22"/>
        </w:rPr>
        <w:t>Department.</w:t>
      </w:r>
      <w:r>
        <w:rPr>
          <w:rFonts w:asciiTheme="majorHAnsi" w:hAnsiTheme="majorHAnsi"/>
          <w:sz w:val="22"/>
          <w:szCs w:val="22"/>
        </w:rPr>
        <w:t xml:space="preserve"> ASU 2016-2 changes the way that all schools are required to account for leases by creating a new class of assets and a new liability that must be included in the schools’ financial statements. </w:t>
      </w:r>
      <w:proofErr w:type="gramStart"/>
      <w:r>
        <w:rPr>
          <w:rFonts w:asciiTheme="majorHAnsi" w:hAnsiTheme="majorHAnsi"/>
          <w:sz w:val="22"/>
          <w:szCs w:val="22"/>
        </w:rPr>
        <w:t>Under</w:t>
      </w:r>
      <w:proofErr w:type="gramEnd"/>
      <w:r>
        <w:rPr>
          <w:rFonts w:asciiTheme="majorHAnsi" w:hAnsiTheme="majorHAnsi"/>
          <w:sz w:val="22"/>
          <w:szCs w:val="22"/>
        </w:rPr>
        <w:t xml:space="preserve"> 34 CFR Part 668, the Department determines annually whether an institution is financially responsible, in part, by calculating a composite score based </w:t>
      </w:r>
      <w:r w:rsidRPr="00370613">
        <w:rPr>
          <w:rFonts w:asciiTheme="majorHAnsi" w:hAnsiTheme="majorHAnsi"/>
          <w:sz w:val="22"/>
          <w:szCs w:val="22"/>
        </w:rPr>
        <w:t>on information contained in its audited financial statements.</w:t>
      </w:r>
    </w:p>
    <w:p w14:paraId="5767370D" w14:textId="77777777" w:rsidR="007803C9" w:rsidRPr="00370613" w:rsidRDefault="007803C9" w:rsidP="007803C9">
      <w:pPr>
        <w:autoSpaceDE w:val="0"/>
        <w:autoSpaceDN w:val="0"/>
        <w:adjustRightInd w:val="0"/>
        <w:spacing w:after="200"/>
        <w:rPr>
          <w:rFonts w:asciiTheme="majorHAnsi" w:hAnsiTheme="majorHAnsi" w:cs="Arial"/>
          <w:sz w:val="22"/>
          <w:szCs w:val="22"/>
        </w:rPr>
      </w:pPr>
      <w:r w:rsidRPr="00370613">
        <w:rPr>
          <w:rFonts w:asciiTheme="majorHAnsi" w:hAnsiTheme="majorHAnsi" w:cs="Arial"/>
          <w:sz w:val="22"/>
          <w:szCs w:val="22"/>
        </w:rPr>
        <w:t>The core principle</w:t>
      </w:r>
      <w:r>
        <w:rPr>
          <w:rFonts w:asciiTheme="majorHAnsi" w:hAnsiTheme="majorHAnsi" w:cs="Arial"/>
          <w:sz w:val="22"/>
          <w:szCs w:val="22"/>
        </w:rPr>
        <w:t xml:space="preserve"> in accounting for leases</w:t>
      </w:r>
      <w:r w:rsidRPr="00370613">
        <w:rPr>
          <w:rFonts w:asciiTheme="majorHAnsi" w:hAnsiTheme="majorHAnsi" w:cs="Arial"/>
          <w:sz w:val="22"/>
          <w:szCs w:val="22"/>
        </w:rPr>
        <w:t xml:space="preserve"> is that a school should recognize the assets and liabilities that arise from leases. All leases create an asset and a liability for the school in accordance with FASB Concepts Statement No. 6, </w:t>
      </w:r>
      <w:r w:rsidRPr="00370613">
        <w:rPr>
          <w:rFonts w:asciiTheme="majorHAnsi" w:hAnsiTheme="majorHAnsi" w:cs="Arial,Italic"/>
          <w:i/>
          <w:iCs/>
          <w:sz w:val="22"/>
          <w:szCs w:val="22"/>
        </w:rPr>
        <w:t>Elements of Financial Statements</w:t>
      </w:r>
      <w:r w:rsidRPr="00370613">
        <w:rPr>
          <w:rFonts w:asciiTheme="majorHAnsi" w:hAnsiTheme="majorHAnsi" w:cs="Arial"/>
          <w:sz w:val="22"/>
          <w:szCs w:val="22"/>
        </w:rPr>
        <w:t>, and, therefore, recognition of those lease assets and lease liabilities represents an improvement over previous</w:t>
      </w:r>
      <w:r>
        <w:rPr>
          <w:rFonts w:asciiTheme="majorHAnsi" w:hAnsiTheme="majorHAnsi" w:cs="Arial"/>
          <w:sz w:val="22"/>
          <w:szCs w:val="22"/>
        </w:rPr>
        <w:t xml:space="preserve"> Generally Accepted Accounting Principles (</w:t>
      </w:r>
      <w:r w:rsidRPr="00370613">
        <w:rPr>
          <w:rFonts w:asciiTheme="majorHAnsi" w:hAnsiTheme="majorHAnsi" w:cs="Arial"/>
          <w:sz w:val="22"/>
          <w:szCs w:val="22"/>
        </w:rPr>
        <w:t>GAAP</w:t>
      </w:r>
      <w:r>
        <w:rPr>
          <w:rFonts w:asciiTheme="majorHAnsi" w:hAnsiTheme="majorHAnsi" w:cs="Arial"/>
          <w:sz w:val="22"/>
          <w:szCs w:val="22"/>
        </w:rPr>
        <w:t>)</w:t>
      </w:r>
      <w:r w:rsidRPr="00370613">
        <w:rPr>
          <w:rFonts w:asciiTheme="majorHAnsi" w:hAnsiTheme="majorHAnsi" w:cs="Arial"/>
          <w:sz w:val="22"/>
          <w:szCs w:val="22"/>
        </w:rPr>
        <w:t>, which did not require lease assets and lease liabilities to be recognized for most leases.</w:t>
      </w:r>
    </w:p>
    <w:p w14:paraId="2DB7D50D" w14:textId="77777777" w:rsidR="007803C9" w:rsidRPr="00370613" w:rsidRDefault="007803C9" w:rsidP="007803C9">
      <w:pPr>
        <w:autoSpaceDE w:val="0"/>
        <w:autoSpaceDN w:val="0"/>
        <w:adjustRightInd w:val="0"/>
        <w:spacing w:after="200"/>
        <w:rPr>
          <w:rFonts w:asciiTheme="majorHAnsi" w:hAnsiTheme="majorHAnsi" w:cs="Arial"/>
          <w:sz w:val="22"/>
          <w:szCs w:val="22"/>
        </w:rPr>
      </w:pPr>
      <w:r w:rsidRPr="00370613">
        <w:rPr>
          <w:rFonts w:asciiTheme="majorHAnsi" w:hAnsiTheme="majorHAnsi" w:cs="Arial"/>
          <w:sz w:val="22"/>
          <w:szCs w:val="22"/>
        </w:rPr>
        <w:t xml:space="preserve">A school should recognize in the statement of financial position a liability to make lease payments (the lease liability) and a right-of-use asset representing its right to use the underlying asset for the lease term. There continues to be a differentiation between finance leases and operating leases. However, the principal difference from previous guidance is that the lease assets and lease liabilities arising from operating leases should be recognized in the statement of financial position. ASU 2016-2 is silent on whether the right-of-use asset should be classified as an intangible asset, another asset, or property, plant, and equipment. For leases that are longer than 12 months, the liability associated with the lease would be considered a noncurrent liability.  </w:t>
      </w:r>
    </w:p>
    <w:p w14:paraId="007519B6" w14:textId="77777777" w:rsidR="007803C9" w:rsidRPr="00370613" w:rsidRDefault="007803C9" w:rsidP="007803C9">
      <w:pPr>
        <w:autoSpaceDE w:val="0"/>
        <w:autoSpaceDN w:val="0"/>
        <w:adjustRightInd w:val="0"/>
        <w:spacing w:after="200"/>
        <w:rPr>
          <w:rFonts w:asciiTheme="majorHAnsi" w:hAnsiTheme="majorHAnsi" w:cs="Arial"/>
          <w:sz w:val="22"/>
          <w:szCs w:val="22"/>
        </w:rPr>
      </w:pPr>
      <w:r w:rsidRPr="00370613">
        <w:rPr>
          <w:rFonts w:asciiTheme="majorHAnsi" w:hAnsiTheme="majorHAnsi" w:cs="Arial"/>
          <w:sz w:val="22"/>
          <w:szCs w:val="22"/>
        </w:rPr>
        <w:t xml:space="preserve">Because </w:t>
      </w:r>
      <w:r>
        <w:rPr>
          <w:rFonts w:asciiTheme="majorHAnsi" w:hAnsiTheme="majorHAnsi" w:cs="Arial"/>
          <w:sz w:val="22"/>
          <w:szCs w:val="22"/>
        </w:rPr>
        <w:t>a</w:t>
      </w:r>
      <w:r w:rsidRPr="00370613">
        <w:rPr>
          <w:rFonts w:asciiTheme="majorHAnsi" w:hAnsiTheme="majorHAnsi" w:cs="Arial"/>
          <w:sz w:val="22"/>
          <w:szCs w:val="22"/>
        </w:rPr>
        <w:t xml:space="preserve"> school </w:t>
      </w:r>
      <w:r>
        <w:rPr>
          <w:rFonts w:asciiTheme="majorHAnsi" w:hAnsiTheme="majorHAnsi" w:cs="Arial"/>
          <w:sz w:val="22"/>
          <w:szCs w:val="22"/>
        </w:rPr>
        <w:t xml:space="preserve">may </w:t>
      </w:r>
      <w:r w:rsidRPr="00370613">
        <w:rPr>
          <w:rFonts w:asciiTheme="majorHAnsi" w:hAnsiTheme="majorHAnsi" w:cs="Arial"/>
          <w:sz w:val="22"/>
          <w:szCs w:val="22"/>
        </w:rPr>
        <w:t xml:space="preserve">be recording large liabilities for operating leases, </w:t>
      </w:r>
      <w:r>
        <w:rPr>
          <w:rFonts w:asciiTheme="majorHAnsi" w:hAnsiTheme="majorHAnsi" w:cs="Arial"/>
          <w:sz w:val="22"/>
          <w:szCs w:val="22"/>
        </w:rPr>
        <w:t xml:space="preserve">it </w:t>
      </w:r>
      <w:r w:rsidRPr="00370613">
        <w:rPr>
          <w:rFonts w:asciiTheme="majorHAnsi" w:hAnsiTheme="majorHAnsi" w:cs="Arial"/>
          <w:sz w:val="22"/>
          <w:szCs w:val="22"/>
        </w:rPr>
        <w:t xml:space="preserve">may violate common debt covenants included in loan agreements. When a school violates loan agreement requirements, it is not financially responsible regardless of </w:t>
      </w:r>
      <w:r>
        <w:rPr>
          <w:rFonts w:asciiTheme="majorHAnsi" w:hAnsiTheme="majorHAnsi" w:cs="Arial"/>
          <w:sz w:val="22"/>
          <w:szCs w:val="22"/>
        </w:rPr>
        <w:t xml:space="preserve">its </w:t>
      </w:r>
      <w:r w:rsidRPr="00370613">
        <w:rPr>
          <w:rFonts w:asciiTheme="majorHAnsi" w:hAnsiTheme="majorHAnsi" w:cs="Arial"/>
          <w:sz w:val="22"/>
          <w:szCs w:val="22"/>
        </w:rPr>
        <w:t xml:space="preserve">composite score unless the creditor received and approved a timely waiver request.  </w:t>
      </w:r>
    </w:p>
    <w:p w14:paraId="27680142" w14:textId="77777777" w:rsidR="007803C9" w:rsidRPr="00370613" w:rsidRDefault="007803C9" w:rsidP="007803C9">
      <w:pPr>
        <w:autoSpaceDE w:val="0"/>
        <w:autoSpaceDN w:val="0"/>
        <w:adjustRightInd w:val="0"/>
        <w:spacing w:after="200"/>
        <w:rPr>
          <w:rFonts w:asciiTheme="majorHAnsi" w:hAnsiTheme="majorHAnsi" w:cs="Arial"/>
          <w:sz w:val="22"/>
          <w:szCs w:val="22"/>
        </w:rPr>
      </w:pPr>
      <w:r>
        <w:rPr>
          <w:rFonts w:asciiTheme="majorHAnsi" w:hAnsiTheme="majorHAnsi" w:cs="Arial"/>
          <w:sz w:val="22"/>
          <w:szCs w:val="22"/>
        </w:rPr>
        <w:t>There are also</w:t>
      </w:r>
      <w:r w:rsidRPr="00370613">
        <w:rPr>
          <w:rFonts w:asciiTheme="majorHAnsi" w:hAnsiTheme="majorHAnsi" w:cs="Arial"/>
          <w:sz w:val="22"/>
          <w:szCs w:val="22"/>
        </w:rPr>
        <w:t xml:space="preserve"> various transition requirements as schools move to full implementation of ASU</w:t>
      </w:r>
      <w:r>
        <w:rPr>
          <w:rFonts w:asciiTheme="majorHAnsi" w:hAnsiTheme="majorHAnsi" w:cs="Arial"/>
          <w:sz w:val="22"/>
          <w:szCs w:val="22"/>
        </w:rPr>
        <w:t xml:space="preserve"> 2016-2</w:t>
      </w:r>
      <w:r w:rsidRPr="00370613">
        <w:rPr>
          <w:rFonts w:asciiTheme="majorHAnsi" w:hAnsiTheme="majorHAnsi" w:cs="Arial"/>
          <w:sz w:val="22"/>
          <w:szCs w:val="22"/>
        </w:rPr>
        <w:t>.</w:t>
      </w:r>
    </w:p>
    <w:p w14:paraId="5C0505E9" w14:textId="77777777" w:rsidR="007803C9" w:rsidRPr="00370613" w:rsidRDefault="007803C9" w:rsidP="007803C9">
      <w:pPr>
        <w:autoSpaceDE w:val="0"/>
        <w:autoSpaceDN w:val="0"/>
        <w:adjustRightInd w:val="0"/>
        <w:spacing w:after="200"/>
        <w:rPr>
          <w:rFonts w:asciiTheme="majorHAnsi" w:hAnsiTheme="majorHAnsi" w:cs="Arial"/>
          <w:sz w:val="22"/>
          <w:szCs w:val="22"/>
        </w:rPr>
      </w:pPr>
      <w:r w:rsidRPr="00370613">
        <w:rPr>
          <w:rFonts w:asciiTheme="majorHAnsi" w:hAnsiTheme="majorHAnsi" w:cs="Arial"/>
          <w:sz w:val="22"/>
          <w:szCs w:val="22"/>
        </w:rPr>
        <w:t xml:space="preserve">ASU </w:t>
      </w:r>
      <w:r>
        <w:rPr>
          <w:rFonts w:asciiTheme="majorHAnsi" w:hAnsiTheme="majorHAnsi" w:cs="Arial"/>
          <w:sz w:val="22"/>
          <w:szCs w:val="22"/>
        </w:rPr>
        <w:t xml:space="preserve">2016-2 </w:t>
      </w:r>
      <w:r w:rsidRPr="00370613">
        <w:rPr>
          <w:rFonts w:asciiTheme="majorHAnsi" w:hAnsiTheme="majorHAnsi" w:cs="Arial"/>
          <w:sz w:val="22"/>
          <w:szCs w:val="22"/>
        </w:rPr>
        <w:t xml:space="preserve">provides for more extensive disclosures </w:t>
      </w:r>
      <w:r>
        <w:rPr>
          <w:rFonts w:asciiTheme="majorHAnsi" w:hAnsiTheme="majorHAnsi" w:cs="Arial"/>
          <w:sz w:val="22"/>
          <w:szCs w:val="22"/>
        </w:rPr>
        <w:t xml:space="preserve">than was previously required </w:t>
      </w:r>
      <w:r w:rsidRPr="00370613">
        <w:rPr>
          <w:rFonts w:asciiTheme="majorHAnsi" w:hAnsiTheme="majorHAnsi" w:cs="Arial"/>
          <w:sz w:val="22"/>
          <w:szCs w:val="22"/>
        </w:rPr>
        <w:t xml:space="preserve">to </w:t>
      </w:r>
      <w:r>
        <w:rPr>
          <w:rFonts w:asciiTheme="majorHAnsi" w:hAnsiTheme="majorHAnsi" w:cs="Arial"/>
          <w:sz w:val="22"/>
          <w:szCs w:val="22"/>
        </w:rPr>
        <w:t xml:space="preserve">allow </w:t>
      </w:r>
      <w:r w:rsidRPr="00370613">
        <w:rPr>
          <w:rFonts w:asciiTheme="majorHAnsi" w:hAnsiTheme="majorHAnsi" w:cs="Arial"/>
          <w:sz w:val="22"/>
          <w:szCs w:val="22"/>
        </w:rPr>
        <w:t xml:space="preserve">users of financial statements to assess the amount, timing, and uncertainty of cash flows arising from </w:t>
      </w:r>
      <w:r w:rsidRPr="00370613">
        <w:rPr>
          <w:rFonts w:asciiTheme="majorHAnsi" w:hAnsiTheme="majorHAnsi" w:cs="Arial"/>
          <w:sz w:val="22"/>
          <w:szCs w:val="22"/>
        </w:rPr>
        <w:lastRenderedPageBreak/>
        <w:t xml:space="preserve">leases. To meet that objective, </w:t>
      </w:r>
      <w:r>
        <w:rPr>
          <w:rFonts w:asciiTheme="majorHAnsi" w:hAnsiTheme="majorHAnsi" w:cs="Arial"/>
          <w:sz w:val="22"/>
          <w:szCs w:val="22"/>
        </w:rPr>
        <w:t>ASU 2016-2</w:t>
      </w:r>
      <w:r w:rsidRPr="00370613">
        <w:rPr>
          <w:rFonts w:asciiTheme="majorHAnsi" w:hAnsiTheme="majorHAnsi" w:cs="Arial"/>
          <w:sz w:val="22"/>
          <w:szCs w:val="22"/>
        </w:rPr>
        <w:t xml:space="preserve"> require</w:t>
      </w:r>
      <w:r>
        <w:rPr>
          <w:rFonts w:asciiTheme="majorHAnsi" w:hAnsiTheme="majorHAnsi" w:cs="Arial"/>
          <w:sz w:val="22"/>
          <w:szCs w:val="22"/>
        </w:rPr>
        <w:t>s</w:t>
      </w:r>
      <w:r w:rsidRPr="00370613">
        <w:rPr>
          <w:rFonts w:asciiTheme="majorHAnsi" w:hAnsiTheme="majorHAnsi" w:cs="Arial"/>
          <w:sz w:val="22"/>
          <w:szCs w:val="22"/>
        </w:rPr>
        <w:t xml:space="preserve"> qualitative disclosures along with specific quantitative disclosures. The intention is to require enough information to supplement the amounts recorded in the financial statements so that users can understand more about the nature of a school</w:t>
      </w:r>
      <w:r>
        <w:rPr>
          <w:rFonts w:asciiTheme="majorHAnsi" w:hAnsiTheme="majorHAnsi" w:cs="Arial"/>
          <w:sz w:val="22"/>
          <w:szCs w:val="22"/>
        </w:rPr>
        <w:t>’</w:t>
      </w:r>
      <w:r w:rsidRPr="00370613">
        <w:rPr>
          <w:rFonts w:asciiTheme="majorHAnsi" w:hAnsiTheme="majorHAnsi" w:cs="Arial"/>
          <w:sz w:val="22"/>
          <w:szCs w:val="22"/>
        </w:rPr>
        <w:t>s leasing activities.</w:t>
      </w:r>
    </w:p>
    <w:p w14:paraId="47C0A52E" w14:textId="77777777" w:rsidR="007803C9" w:rsidRPr="006636AF" w:rsidRDefault="007803C9" w:rsidP="007803C9">
      <w:pPr>
        <w:spacing w:after="200"/>
        <w:rPr>
          <w:rFonts w:asciiTheme="majorHAnsi" w:hAnsiTheme="majorHAnsi" w:cs="Courier New"/>
          <w:sz w:val="22"/>
          <w:szCs w:val="22"/>
        </w:rPr>
      </w:pPr>
      <w:r w:rsidRPr="006636AF">
        <w:rPr>
          <w:rFonts w:asciiTheme="majorHAnsi" w:hAnsiTheme="majorHAnsi" w:cs="Courier New"/>
          <w:sz w:val="22"/>
          <w:szCs w:val="22"/>
        </w:rPr>
        <w:t>Questions for consideration by the subcommittee include:</w:t>
      </w:r>
    </w:p>
    <w:p w14:paraId="448DBCAA" w14:textId="77777777" w:rsidR="007803C9" w:rsidRPr="007740CB" w:rsidRDefault="007803C9" w:rsidP="007803C9">
      <w:pPr>
        <w:pStyle w:val="ListParagraph"/>
        <w:numPr>
          <w:ilvl w:val="0"/>
          <w:numId w:val="5"/>
        </w:numPr>
        <w:rPr>
          <w:rFonts w:asciiTheme="majorHAnsi" w:hAnsiTheme="majorHAnsi"/>
          <w:sz w:val="22"/>
          <w:szCs w:val="22"/>
        </w:rPr>
      </w:pPr>
      <w:r w:rsidRPr="006636AF">
        <w:rPr>
          <w:rFonts w:asciiTheme="majorHAnsi" w:hAnsiTheme="majorHAnsi" w:cs="Courier New"/>
          <w:sz w:val="22"/>
          <w:szCs w:val="22"/>
        </w:rPr>
        <w:t>How should the right-of-use asset be classified for purposes of the composite score?</w:t>
      </w:r>
    </w:p>
    <w:p w14:paraId="0C8B8F44" w14:textId="77777777" w:rsidR="007803C9" w:rsidRPr="007740CB" w:rsidRDefault="007803C9" w:rsidP="007803C9">
      <w:pPr>
        <w:pStyle w:val="ListParagraph"/>
        <w:rPr>
          <w:rFonts w:asciiTheme="majorHAnsi" w:hAnsiTheme="majorHAnsi"/>
          <w:sz w:val="22"/>
          <w:szCs w:val="22"/>
        </w:rPr>
      </w:pPr>
    </w:p>
    <w:p w14:paraId="6103DE72" w14:textId="77777777" w:rsidR="007803C9" w:rsidRPr="007740CB" w:rsidRDefault="007803C9" w:rsidP="007803C9">
      <w:pPr>
        <w:pStyle w:val="ListParagraph"/>
        <w:numPr>
          <w:ilvl w:val="0"/>
          <w:numId w:val="5"/>
        </w:numPr>
        <w:rPr>
          <w:rFonts w:asciiTheme="majorHAnsi" w:hAnsiTheme="majorHAnsi"/>
          <w:sz w:val="22"/>
          <w:szCs w:val="22"/>
        </w:rPr>
      </w:pPr>
      <w:r w:rsidRPr="006636AF">
        <w:rPr>
          <w:rFonts w:asciiTheme="majorHAnsi" w:hAnsiTheme="majorHAnsi" w:cs="Arial"/>
          <w:sz w:val="22"/>
          <w:szCs w:val="22"/>
        </w:rPr>
        <w:t>How should the lease liability be treated with respect to the right-of-use asset for the composite score</w:t>
      </w:r>
      <w:r w:rsidRPr="006636AF">
        <w:rPr>
          <w:rFonts w:asciiTheme="majorHAnsi" w:hAnsiTheme="majorHAnsi" w:cs="Courier New"/>
          <w:sz w:val="22"/>
          <w:szCs w:val="22"/>
        </w:rPr>
        <w:t>?</w:t>
      </w:r>
    </w:p>
    <w:p w14:paraId="6C79A4D6" w14:textId="77777777" w:rsidR="007803C9" w:rsidRPr="007740CB" w:rsidRDefault="007803C9" w:rsidP="007803C9">
      <w:pPr>
        <w:rPr>
          <w:rFonts w:asciiTheme="majorHAnsi" w:hAnsiTheme="majorHAnsi"/>
          <w:sz w:val="22"/>
          <w:szCs w:val="22"/>
        </w:rPr>
      </w:pPr>
    </w:p>
    <w:p w14:paraId="11B59563" w14:textId="77777777" w:rsidR="007803C9" w:rsidRPr="007740CB" w:rsidRDefault="007803C9" w:rsidP="007803C9">
      <w:pPr>
        <w:pStyle w:val="ListParagraph"/>
        <w:numPr>
          <w:ilvl w:val="0"/>
          <w:numId w:val="5"/>
        </w:numPr>
        <w:rPr>
          <w:rFonts w:asciiTheme="majorHAnsi" w:hAnsiTheme="majorHAnsi"/>
          <w:sz w:val="22"/>
          <w:szCs w:val="22"/>
        </w:rPr>
      </w:pPr>
      <w:r w:rsidRPr="006636AF">
        <w:rPr>
          <w:rFonts w:asciiTheme="majorHAnsi" w:hAnsiTheme="majorHAnsi" w:cs="Arial"/>
          <w:sz w:val="22"/>
          <w:szCs w:val="22"/>
        </w:rPr>
        <w:t>How should violations of debt covenants be treated by the Department in evaluating financial responsibility as a result of the changes from ASU 2016-2?</w:t>
      </w:r>
    </w:p>
    <w:p w14:paraId="7E30C32A" w14:textId="77777777" w:rsidR="007803C9" w:rsidRPr="006636AF" w:rsidRDefault="007803C9" w:rsidP="007803C9">
      <w:pPr>
        <w:pStyle w:val="ListParagraph"/>
        <w:spacing w:before="200"/>
        <w:rPr>
          <w:rFonts w:asciiTheme="majorHAnsi" w:hAnsiTheme="majorHAnsi"/>
          <w:sz w:val="22"/>
          <w:szCs w:val="22"/>
        </w:rPr>
      </w:pPr>
    </w:p>
    <w:p w14:paraId="2FBC180C" w14:textId="77777777" w:rsidR="007803C9" w:rsidRPr="007740CB" w:rsidRDefault="007803C9" w:rsidP="007803C9">
      <w:pPr>
        <w:pStyle w:val="ListParagraph"/>
        <w:numPr>
          <w:ilvl w:val="0"/>
          <w:numId w:val="5"/>
        </w:numPr>
        <w:rPr>
          <w:rFonts w:asciiTheme="majorHAnsi" w:hAnsiTheme="majorHAnsi"/>
          <w:sz w:val="22"/>
          <w:szCs w:val="22"/>
        </w:rPr>
      </w:pPr>
      <w:r w:rsidRPr="006636AF">
        <w:rPr>
          <w:rFonts w:asciiTheme="majorHAnsi" w:hAnsiTheme="majorHAnsi"/>
          <w:sz w:val="22"/>
          <w:szCs w:val="22"/>
        </w:rPr>
        <w:t xml:space="preserve">How should any impact to a school’s financial statements be treated as a result of </w:t>
      </w:r>
      <w:r w:rsidRPr="006636AF">
        <w:rPr>
          <w:rFonts w:asciiTheme="majorHAnsi" w:hAnsiTheme="majorHAnsi" w:cs="Arial"/>
          <w:sz w:val="22"/>
          <w:szCs w:val="22"/>
        </w:rPr>
        <w:t>the transition requirements?</w:t>
      </w:r>
    </w:p>
    <w:p w14:paraId="5DF34C84" w14:textId="77777777" w:rsidR="007803C9" w:rsidRPr="007740CB" w:rsidRDefault="007803C9" w:rsidP="007803C9">
      <w:pPr>
        <w:rPr>
          <w:rFonts w:asciiTheme="majorHAnsi" w:hAnsiTheme="majorHAnsi"/>
          <w:sz w:val="22"/>
          <w:szCs w:val="22"/>
        </w:rPr>
      </w:pPr>
    </w:p>
    <w:p w14:paraId="59CB3AB8" w14:textId="77777777" w:rsidR="007803C9" w:rsidRPr="006636AF" w:rsidRDefault="007803C9" w:rsidP="007803C9">
      <w:pPr>
        <w:pStyle w:val="ListParagraph"/>
        <w:numPr>
          <w:ilvl w:val="0"/>
          <w:numId w:val="5"/>
        </w:numPr>
        <w:rPr>
          <w:rFonts w:asciiTheme="majorHAnsi" w:hAnsiTheme="majorHAnsi"/>
          <w:sz w:val="22"/>
          <w:szCs w:val="22"/>
        </w:rPr>
      </w:pPr>
      <w:r w:rsidRPr="006636AF">
        <w:rPr>
          <w:rFonts w:asciiTheme="majorHAnsi" w:hAnsiTheme="majorHAnsi" w:cs="Arial"/>
          <w:sz w:val="22"/>
          <w:szCs w:val="22"/>
        </w:rPr>
        <w:t>Are there any specific disclosure requirements that should be specified in the regulations due to the discretion allowed in the new disclosures?</w:t>
      </w:r>
    </w:p>
    <w:p w14:paraId="625D63E5" w14:textId="77777777" w:rsidR="004F4338" w:rsidRPr="004F4338" w:rsidRDefault="004F4338" w:rsidP="007E3B04">
      <w:pPr>
        <w:pStyle w:val="ListParagraph"/>
        <w:spacing w:after="200"/>
        <w:rPr>
          <w:rFonts w:asciiTheme="majorHAnsi" w:hAnsiTheme="majorHAnsi"/>
          <w:sz w:val="22"/>
          <w:szCs w:val="22"/>
        </w:rPr>
      </w:pPr>
    </w:p>
    <w:sectPr w:rsidR="004F4338" w:rsidRPr="004F4338" w:rsidSect="0004535C">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B1169" w14:textId="77777777" w:rsidR="008D77DD" w:rsidRDefault="008D77DD" w:rsidP="00B34E95">
      <w:r>
        <w:separator/>
      </w:r>
    </w:p>
  </w:endnote>
  <w:endnote w:type="continuationSeparator" w:id="0">
    <w:p w14:paraId="6B0A2A1E" w14:textId="77777777" w:rsidR="008D77DD" w:rsidRDefault="008D77DD" w:rsidP="00B34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D7AAF" w14:textId="77777777" w:rsidR="00E5669D" w:rsidRDefault="00E5669D" w:rsidP="00B34E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885407" w14:textId="77777777" w:rsidR="00E5669D" w:rsidRDefault="00E566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1789E" w14:textId="77777777" w:rsidR="00E5669D" w:rsidRDefault="00E5669D" w:rsidP="00B34E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06D6">
      <w:rPr>
        <w:rStyle w:val="PageNumber"/>
        <w:noProof/>
      </w:rPr>
      <w:t>1</w:t>
    </w:r>
    <w:r>
      <w:rPr>
        <w:rStyle w:val="PageNumber"/>
      </w:rPr>
      <w:fldChar w:fldCharType="end"/>
    </w:r>
  </w:p>
  <w:p w14:paraId="6F4D175E" w14:textId="77777777" w:rsidR="00E5669D" w:rsidRDefault="00E566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D34B1" w14:textId="77777777" w:rsidR="008D77DD" w:rsidRDefault="008D77DD" w:rsidP="00B34E95">
      <w:r>
        <w:separator/>
      </w:r>
    </w:p>
  </w:footnote>
  <w:footnote w:type="continuationSeparator" w:id="0">
    <w:p w14:paraId="4AB0A746" w14:textId="77777777" w:rsidR="008D77DD" w:rsidRDefault="008D77DD" w:rsidP="00B34E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7A79"/>
    <w:multiLevelType w:val="multilevel"/>
    <w:tmpl w:val="7B480C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F803D0"/>
    <w:multiLevelType w:val="hybridMultilevel"/>
    <w:tmpl w:val="ED08DA44"/>
    <w:lvl w:ilvl="0" w:tplc="D8C80262">
      <w:start w:val="1"/>
      <w:numFmt w:val="decimal"/>
      <w:lvlText w:val="%1."/>
      <w:lvlJc w:val="left"/>
      <w:pPr>
        <w:ind w:left="940" w:hanging="5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8F06C1"/>
    <w:multiLevelType w:val="hybridMultilevel"/>
    <w:tmpl w:val="81CE2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857EDA"/>
    <w:multiLevelType w:val="hybridMultilevel"/>
    <w:tmpl w:val="50205B84"/>
    <w:lvl w:ilvl="0" w:tplc="C20CE5B8">
      <w:start w:val="1"/>
      <w:numFmt w:val="decimal"/>
      <w:lvlText w:val="%1."/>
      <w:lvlJc w:val="left"/>
      <w:pPr>
        <w:ind w:left="930" w:hanging="93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6AB4332"/>
    <w:multiLevelType w:val="hybridMultilevel"/>
    <w:tmpl w:val="452CFD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5094811"/>
    <w:multiLevelType w:val="hybridMultilevel"/>
    <w:tmpl w:val="0994F3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A464B4"/>
    <w:multiLevelType w:val="hybridMultilevel"/>
    <w:tmpl w:val="A32C58C6"/>
    <w:lvl w:ilvl="0" w:tplc="1E368270">
      <w:start w:val="1"/>
      <w:numFmt w:val="decimal"/>
      <w:lvlText w:val="%1."/>
      <w:lvlJc w:val="left"/>
      <w:pPr>
        <w:ind w:left="735" w:hanging="375"/>
      </w:pPr>
      <w:rPr>
        <w:rFonts w:asciiTheme="majorHAnsi" w:hAnsiTheme="maj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3EA"/>
    <w:rsid w:val="00021A9E"/>
    <w:rsid w:val="00031EE7"/>
    <w:rsid w:val="0004535C"/>
    <w:rsid w:val="0006212E"/>
    <w:rsid w:val="00072F12"/>
    <w:rsid w:val="000920B1"/>
    <w:rsid w:val="000930A5"/>
    <w:rsid w:val="000A3749"/>
    <w:rsid w:val="000F27EA"/>
    <w:rsid w:val="0010297D"/>
    <w:rsid w:val="00124B59"/>
    <w:rsid w:val="00154C2C"/>
    <w:rsid w:val="001C41A9"/>
    <w:rsid w:val="001E39B5"/>
    <w:rsid w:val="001E7321"/>
    <w:rsid w:val="00217DE5"/>
    <w:rsid w:val="002326DC"/>
    <w:rsid w:val="00243298"/>
    <w:rsid w:val="00251E3E"/>
    <w:rsid w:val="00274D43"/>
    <w:rsid w:val="0027541F"/>
    <w:rsid w:val="0028054C"/>
    <w:rsid w:val="002828A2"/>
    <w:rsid w:val="002B67F6"/>
    <w:rsid w:val="002C3013"/>
    <w:rsid w:val="002D5949"/>
    <w:rsid w:val="003437DE"/>
    <w:rsid w:val="00377ACE"/>
    <w:rsid w:val="003C1F74"/>
    <w:rsid w:val="003C50B7"/>
    <w:rsid w:val="003C6E11"/>
    <w:rsid w:val="0043417A"/>
    <w:rsid w:val="00452404"/>
    <w:rsid w:val="00471F0A"/>
    <w:rsid w:val="004902EB"/>
    <w:rsid w:val="004A493F"/>
    <w:rsid w:val="004C0B1D"/>
    <w:rsid w:val="004D4810"/>
    <w:rsid w:val="004F4338"/>
    <w:rsid w:val="00501200"/>
    <w:rsid w:val="00510638"/>
    <w:rsid w:val="00516436"/>
    <w:rsid w:val="005550BB"/>
    <w:rsid w:val="00570144"/>
    <w:rsid w:val="005E2D32"/>
    <w:rsid w:val="005E3385"/>
    <w:rsid w:val="005F1290"/>
    <w:rsid w:val="00600B38"/>
    <w:rsid w:val="00604B41"/>
    <w:rsid w:val="00610B13"/>
    <w:rsid w:val="00670C14"/>
    <w:rsid w:val="00680B5B"/>
    <w:rsid w:val="006B429A"/>
    <w:rsid w:val="006B7ABB"/>
    <w:rsid w:val="006F5E03"/>
    <w:rsid w:val="00706623"/>
    <w:rsid w:val="0071518F"/>
    <w:rsid w:val="0074669E"/>
    <w:rsid w:val="00751C40"/>
    <w:rsid w:val="00772962"/>
    <w:rsid w:val="007803C9"/>
    <w:rsid w:val="00783BA6"/>
    <w:rsid w:val="007873EA"/>
    <w:rsid w:val="007D0B5F"/>
    <w:rsid w:val="007E3B04"/>
    <w:rsid w:val="007E6C84"/>
    <w:rsid w:val="00830B4C"/>
    <w:rsid w:val="0083413A"/>
    <w:rsid w:val="00875A3D"/>
    <w:rsid w:val="00877D5C"/>
    <w:rsid w:val="00896DBC"/>
    <w:rsid w:val="008C114E"/>
    <w:rsid w:val="008D77DD"/>
    <w:rsid w:val="008F1D3E"/>
    <w:rsid w:val="009A111F"/>
    <w:rsid w:val="009C4192"/>
    <w:rsid w:val="009D15E5"/>
    <w:rsid w:val="009D6992"/>
    <w:rsid w:val="009E41D9"/>
    <w:rsid w:val="009F015B"/>
    <w:rsid w:val="00A13C40"/>
    <w:rsid w:val="00A23A30"/>
    <w:rsid w:val="00A56480"/>
    <w:rsid w:val="00A606D6"/>
    <w:rsid w:val="00A73281"/>
    <w:rsid w:val="00AA51EB"/>
    <w:rsid w:val="00AE78C8"/>
    <w:rsid w:val="00B2028D"/>
    <w:rsid w:val="00B217DC"/>
    <w:rsid w:val="00B34E95"/>
    <w:rsid w:val="00B516BF"/>
    <w:rsid w:val="00B812C9"/>
    <w:rsid w:val="00BB2641"/>
    <w:rsid w:val="00BB76FB"/>
    <w:rsid w:val="00BD3AB3"/>
    <w:rsid w:val="00C41CCE"/>
    <w:rsid w:val="00C77563"/>
    <w:rsid w:val="00CB1913"/>
    <w:rsid w:val="00D0797B"/>
    <w:rsid w:val="00D318D0"/>
    <w:rsid w:val="00D34CB6"/>
    <w:rsid w:val="00D36461"/>
    <w:rsid w:val="00D56D20"/>
    <w:rsid w:val="00DB3110"/>
    <w:rsid w:val="00DD4B8E"/>
    <w:rsid w:val="00E03353"/>
    <w:rsid w:val="00E5669D"/>
    <w:rsid w:val="00E60052"/>
    <w:rsid w:val="00E657A4"/>
    <w:rsid w:val="00E73892"/>
    <w:rsid w:val="00E807CB"/>
    <w:rsid w:val="00E96531"/>
    <w:rsid w:val="00ED3C59"/>
    <w:rsid w:val="00EE040D"/>
    <w:rsid w:val="00F036A1"/>
    <w:rsid w:val="00F5414C"/>
    <w:rsid w:val="00FA0FCE"/>
    <w:rsid w:val="00FA445E"/>
    <w:rsid w:val="00FB2CB3"/>
    <w:rsid w:val="00FC4451"/>
    <w:rsid w:val="00FE4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4D4E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3EA"/>
    <w:pPr>
      <w:ind w:left="720"/>
      <w:contextualSpacing/>
    </w:pPr>
  </w:style>
  <w:style w:type="paragraph" w:styleId="Footer">
    <w:name w:val="footer"/>
    <w:basedOn w:val="Normal"/>
    <w:link w:val="FooterChar"/>
    <w:uiPriority w:val="99"/>
    <w:unhideWhenUsed/>
    <w:rsid w:val="00B34E95"/>
    <w:pPr>
      <w:tabs>
        <w:tab w:val="center" w:pos="4320"/>
        <w:tab w:val="right" w:pos="8640"/>
      </w:tabs>
    </w:pPr>
  </w:style>
  <w:style w:type="character" w:customStyle="1" w:styleId="FooterChar">
    <w:name w:val="Footer Char"/>
    <w:basedOn w:val="DefaultParagraphFont"/>
    <w:link w:val="Footer"/>
    <w:uiPriority w:val="99"/>
    <w:rsid w:val="00B34E95"/>
  </w:style>
  <w:style w:type="character" w:styleId="PageNumber">
    <w:name w:val="page number"/>
    <w:basedOn w:val="DefaultParagraphFont"/>
    <w:uiPriority w:val="99"/>
    <w:semiHidden/>
    <w:unhideWhenUsed/>
    <w:rsid w:val="00B34E95"/>
  </w:style>
  <w:style w:type="table" w:styleId="TableGrid">
    <w:name w:val="Table Grid"/>
    <w:basedOn w:val="TableNormal"/>
    <w:uiPriority w:val="59"/>
    <w:rsid w:val="00DB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54C2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31EE7"/>
    <w:rPr>
      <w:rFonts w:ascii="Tahoma" w:hAnsi="Tahoma" w:cs="Tahoma"/>
      <w:sz w:val="16"/>
      <w:szCs w:val="16"/>
    </w:rPr>
  </w:style>
  <w:style w:type="character" w:customStyle="1" w:styleId="BalloonTextChar">
    <w:name w:val="Balloon Text Char"/>
    <w:basedOn w:val="DefaultParagraphFont"/>
    <w:link w:val="BalloonText"/>
    <w:uiPriority w:val="99"/>
    <w:semiHidden/>
    <w:rsid w:val="00031EE7"/>
    <w:rPr>
      <w:rFonts w:ascii="Tahoma" w:hAnsi="Tahoma" w:cs="Tahoma"/>
      <w:sz w:val="16"/>
      <w:szCs w:val="16"/>
    </w:rPr>
  </w:style>
  <w:style w:type="character" w:styleId="CommentReference">
    <w:name w:val="annotation reference"/>
    <w:basedOn w:val="DefaultParagraphFont"/>
    <w:uiPriority w:val="99"/>
    <w:semiHidden/>
    <w:unhideWhenUsed/>
    <w:rsid w:val="00E807CB"/>
    <w:rPr>
      <w:sz w:val="16"/>
      <w:szCs w:val="16"/>
    </w:rPr>
  </w:style>
  <w:style w:type="paragraph" w:styleId="CommentText">
    <w:name w:val="annotation text"/>
    <w:basedOn w:val="Normal"/>
    <w:link w:val="CommentTextChar"/>
    <w:uiPriority w:val="99"/>
    <w:semiHidden/>
    <w:unhideWhenUsed/>
    <w:rsid w:val="00E807CB"/>
    <w:rPr>
      <w:sz w:val="20"/>
      <w:szCs w:val="20"/>
    </w:rPr>
  </w:style>
  <w:style w:type="character" w:customStyle="1" w:styleId="CommentTextChar">
    <w:name w:val="Comment Text Char"/>
    <w:basedOn w:val="DefaultParagraphFont"/>
    <w:link w:val="CommentText"/>
    <w:uiPriority w:val="99"/>
    <w:semiHidden/>
    <w:rsid w:val="00E807CB"/>
    <w:rPr>
      <w:sz w:val="20"/>
      <w:szCs w:val="20"/>
    </w:rPr>
  </w:style>
  <w:style w:type="paragraph" w:styleId="CommentSubject">
    <w:name w:val="annotation subject"/>
    <w:basedOn w:val="CommentText"/>
    <w:next w:val="CommentText"/>
    <w:link w:val="CommentSubjectChar"/>
    <w:uiPriority w:val="99"/>
    <w:semiHidden/>
    <w:unhideWhenUsed/>
    <w:rsid w:val="00E807CB"/>
    <w:rPr>
      <w:b/>
      <w:bCs/>
    </w:rPr>
  </w:style>
  <w:style w:type="character" w:customStyle="1" w:styleId="CommentSubjectChar">
    <w:name w:val="Comment Subject Char"/>
    <w:basedOn w:val="CommentTextChar"/>
    <w:link w:val="CommentSubject"/>
    <w:uiPriority w:val="99"/>
    <w:semiHidden/>
    <w:rsid w:val="00E807CB"/>
    <w:rPr>
      <w:b/>
      <w:bCs/>
      <w:sz w:val="20"/>
      <w:szCs w:val="20"/>
    </w:rPr>
  </w:style>
  <w:style w:type="paragraph" w:styleId="FootnoteText">
    <w:name w:val="footnote text"/>
    <w:basedOn w:val="Normal"/>
    <w:link w:val="FootnoteTextChar"/>
    <w:uiPriority w:val="99"/>
    <w:semiHidden/>
    <w:unhideWhenUsed/>
    <w:rsid w:val="003C1F74"/>
    <w:rPr>
      <w:sz w:val="20"/>
      <w:szCs w:val="20"/>
    </w:rPr>
  </w:style>
  <w:style w:type="character" w:customStyle="1" w:styleId="FootnoteTextChar">
    <w:name w:val="Footnote Text Char"/>
    <w:basedOn w:val="DefaultParagraphFont"/>
    <w:link w:val="FootnoteText"/>
    <w:uiPriority w:val="99"/>
    <w:semiHidden/>
    <w:rsid w:val="003C1F74"/>
    <w:rPr>
      <w:sz w:val="20"/>
      <w:szCs w:val="20"/>
    </w:rPr>
  </w:style>
  <w:style w:type="character" w:styleId="FootnoteReference">
    <w:name w:val="footnote reference"/>
    <w:basedOn w:val="DefaultParagraphFont"/>
    <w:uiPriority w:val="99"/>
    <w:semiHidden/>
    <w:unhideWhenUsed/>
    <w:rsid w:val="003C1F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3EA"/>
    <w:pPr>
      <w:ind w:left="720"/>
      <w:contextualSpacing/>
    </w:pPr>
  </w:style>
  <w:style w:type="paragraph" w:styleId="Footer">
    <w:name w:val="footer"/>
    <w:basedOn w:val="Normal"/>
    <w:link w:val="FooterChar"/>
    <w:uiPriority w:val="99"/>
    <w:unhideWhenUsed/>
    <w:rsid w:val="00B34E95"/>
    <w:pPr>
      <w:tabs>
        <w:tab w:val="center" w:pos="4320"/>
        <w:tab w:val="right" w:pos="8640"/>
      </w:tabs>
    </w:pPr>
  </w:style>
  <w:style w:type="character" w:customStyle="1" w:styleId="FooterChar">
    <w:name w:val="Footer Char"/>
    <w:basedOn w:val="DefaultParagraphFont"/>
    <w:link w:val="Footer"/>
    <w:uiPriority w:val="99"/>
    <w:rsid w:val="00B34E95"/>
  </w:style>
  <w:style w:type="character" w:styleId="PageNumber">
    <w:name w:val="page number"/>
    <w:basedOn w:val="DefaultParagraphFont"/>
    <w:uiPriority w:val="99"/>
    <w:semiHidden/>
    <w:unhideWhenUsed/>
    <w:rsid w:val="00B34E95"/>
  </w:style>
  <w:style w:type="table" w:styleId="TableGrid">
    <w:name w:val="Table Grid"/>
    <w:basedOn w:val="TableNormal"/>
    <w:uiPriority w:val="59"/>
    <w:rsid w:val="00DB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54C2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31EE7"/>
    <w:rPr>
      <w:rFonts w:ascii="Tahoma" w:hAnsi="Tahoma" w:cs="Tahoma"/>
      <w:sz w:val="16"/>
      <w:szCs w:val="16"/>
    </w:rPr>
  </w:style>
  <w:style w:type="character" w:customStyle="1" w:styleId="BalloonTextChar">
    <w:name w:val="Balloon Text Char"/>
    <w:basedOn w:val="DefaultParagraphFont"/>
    <w:link w:val="BalloonText"/>
    <w:uiPriority w:val="99"/>
    <w:semiHidden/>
    <w:rsid w:val="00031EE7"/>
    <w:rPr>
      <w:rFonts w:ascii="Tahoma" w:hAnsi="Tahoma" w:cs="Tahoma"/>
      <w:sz w:val="16"/>
      <w:szCs w:val="16"/>
    </w:rPr>
  </w:style>
  <w:style w:type="character" w:styleId="CommentReference">
    <w:name w:val="annotation reference"/>
    <w:basedOn w:val="DefaultParagraphFont"/>
    <w:uiPriority w:val="99"/>
    <w:semiHidden/>
    <w:unhideWhenUsed/>
    <w:rsid w:val="00E807CB"/>
    <w:rPr>
      <w:sz w:val="16"/>
      <w:szCs w:val="16"/>
    </w:rPr>
  </w:style>
  <w:style w:type="paragraph" w:styleId="CommentText">
    <w:name w:val="annotation text"/>
    <w:basedOn w:val="Normal"/>
    <w:link w:val="CommentTextChar"/>
    <w:uiPriority w:val="99"/>
    <w:semiHidden/>
    <w:unhideWhenUsed/>
    <w:rsid w:val="00E807CB"/>
    <w:rPr>
      <w:sz w:val="20"/>
      <w:szCs w:val="20"/>
    </w:rPr>
  </w:style>
  <w:style w:type="character" w:customStyle="1" w:styleId="CommentTextChar">
    <w:name w:val="Comment Text Char"/>
    <w:basedOn w:val="DefaultParagraphFont"/>
    <w:link w:val="CommentText"/>
    <w:uiPriority w:val="99"/>
    <w:semiHidden/>
    <w:rsid w:val="00E807CB"/>
    <w:rPr>
      <w:sz w:val="20"/>
      <w:szCs w:val="20"/>
    </w:rPr>
  </w:style>
  <w:style w:type="paragraph" w:styleId="CommentSubject">
    <w:name w:val="annotation subject"/>
    <w:basedOn w:val="CommentText"/>
    <w:next w:val="CommentText"/>
    <w:link w:val="CommentSubjectChar"/>
    <w:uiPriority w:val="99"/>
    <w:semiHidden/>
    <w:unhideWhenUsed/>
    <w:rsid w:val="00E807CB"/>
    <w:rPr>
      <w:b/>
      <w:bCs/>
    </w:rPr>
  </w:style>
  <w:style w:type="character" w:customStyle="1" w:styleId="CommentSubjectChar">
    <w:name w:val="Comment Subject Char"/>
    <w:basedOn w:val="CommentTextChar"/>
    <w:link w:val="CommentSubject"/>
    <w:uiPriority w:val="99"/>
    <w:semiHidden/>
    <w:rsid w:val="00E807CB"/>
    <w:rPr>
      <w:b/>
      <w:bCs/>
      <w:sz w:val="20"/>
      <w:szCs w:val="20"/>
    </w:rPr>
  </w:style>
  <w:style w:type="paragraph" w:styleId="FootnoteText">
    <w:name w:val="footnote text"/>
    <w:basedOn w:val="Normal"/>
    <w:link w:val="FootnoteTextChar"/>
    <w:uiPriority w:val="99"/>
    <w:semiHidden/>
    <w:unhideWhenUsed/>
    <w:rsid w:val="003C1F74"/>
    <w:rPr>
      <w:sz w:val="20"/>
      <w:szCs w:val="20"/>
    </w:rPr>
  </w:style>
  <w:style w:type="character" w:customStyle="1" w:styleId="FootnoteTextChar">
    <w:name w:val="Footnote Text Char"/>
    <w:basedOn w:val="DefaultParagraphFont"/>
    <w:link w:val="FootnoteText"/>
    <w:uiPriority w:val="99"/>
    <w:semiHidden/>
    <w:rsid w:val="003C1F74"/>
    <w:rPr>
      <w:sz w:val="20"/>
      <w:szCs w:val="20"/>
    </w:rPr>
  </w:style>
  <w:style w:type="character" w:styleId="FootnoteReference">
    <w:name w:val="footnote reference"/>
    <w:basedOn w:val="DefaultParagraphFont"/>
    <w:uiPriority w:val="99"/>
    <w:semiHidden/>
    <w:unhideWhenUsed/>
    <w:rsid w:val="003C1F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80849">
      <w:bodyDiv w:val="1"/>
      <w:marLeft w:val="0"/>
      <w:marRight w:val="0"/>
      <w:marTop w:val="0"/>
      <w:marBottom w:val="0"/>
      <w:divBdr>
        <w:top w:val="none" w:sz="0" w:space="0" w:color="auto"/>
        <w:left w:val="none" w:sz="0" w:space="0" w:color="auto"/>
        <w:bottom w:val="none" w:sz="0" w:space="0" w:color="auto"/>
        <w:right w:val="none" w:sz="0" w:space="0" w:color="auto"/>
      </w:divBdr>
      <w:divsChild>
        <w:div w:id="346717310">
          <w:marLeft w:val="0"/>
          <w:marRight w:val="0"/>
          <w:marTop w:val="0"/>
          <w:marBottom w:val="0"/>
          <w:divBdr>
            <w:top w:val="none" w:sz="0" w:space="0" w:color="auto"/>
            <w:left w:val="none" w:sz="0" w:space="0" w:color="auto"/>
            <w:bottom w:val="none" w:sz="0" w:space="0" w:color="auto"/>
            <w:right w:val="none" w:sz="0" w:space="0" w:color="auto"/>
          </w:divBdr>
          <w:divsChild>
            <w:div w:id="205407738">
              <w:marLeft w:val="0"/>
              <w:marRight w:val="0"/>
              <w:marTop w:val="0"/>
              <w:marBottom w:val="0"/>
              <w:divBdr>
                <w:top w:val="none" w:sz="0" w:space="0" w:color="auto"/>
                <w:left w:val="none" w:sz="0" w:space="0" w:color="auto"/>
                <w:bottom w:val="none" w:sz="0" w:space="0" w:color="auto"/>
                <w:right w:val="none" w:sz="0" w:space="0" w:color="auto"/>
              </w:divBdr>
              <w:divsChild>
                <w:div w:id="190979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559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7F372126797147B7D3577A6C9B07CD" ma:contentTypeVersion="1" ma:contentTypeDescription="Create a new document." ma:contentTypeScope="" ma:versionID="15adec6d5b0978e4f404674b6f97e1c5">
  <xsd:schema xmlns:xsd="http://www.w3.org/2001/XMLSchema" xmlns:xs="http://www.w3.org/2001/XMLSchema" xmlns:p="http://schemas.microsoft.com/office/2006/metadata/properties" xmlns:ns2="ed92a188-2d2f-467d-a352-9b870f4976c7" targetNamespace="http://schemas.microsoft.com/office/2006/metadata/properties" ma:root="true" ma:fieldsID="978f78542fa980ff7b1f98523a5e12bd" ns2:_="">
    <xsd:import namespace="ed92a188-2d2f-467d-a352-9b870f4976c7"/>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2a188-2d2f-467d-a352-9b870f4976c7" elementFormDefault="qualified">
    <xsd:import namespace="http://schemas.microsoft.com/office/2006/documentManagement/types"/>
    <xsd:import namespace="http://schemas.microsoft.com/office/infopath/2007/PartnerControls"/>
    <xsd:element name="Status" ma:index="8" nillable="true" ma:displayName="Status" ma:default="Working Drafts" ma:format="Dropdown" ma:internalName="Status">
      <xsd:simpleType>
        <xsd:restriction base="dms:Choice">
          <xsd:enumeration value="Working Drafts"/>
          <xsd:enumeration value="In Clearance"/>
          <xsd:enumeration value="Final"/>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ed92a188-2d2f-467d-a352-9b870f4976c7">Working Drafts</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6407C-9880-447B-9A93-77CCB37203ED}">
  <ds:schemaRefs>
    <ds:schemaRef ds:uri="http://schemas.microsoft.com/sharepoint/v3/contenttype/forms"/>
  </ds:schemaRefs>
</ds:datastoreItem>
</file>

<file path=customXml/itemProps2.xml><?xml version="1.0" encoding="utf-8"?>
<ds:datastoreItem xmlns:ds="http://schemas.openxmlformats.org/officeDocument/2006/customXml" ds:itemID="{E66765F0-8997-4AF1-8ADF-29FC30D35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92a188-2d2f-467d-a352-9b870f497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9B6295-615B-4FAD-93B9-D33F6072E9FB}">
  <ds:schemaRefs>
    <ds:schemaRef ds:uri="http://purl.org/dc/elements/1.1/"/>
    <ds:schemaRef ds:uri="http://schemas.microsoft.com/office/2006/documentManagement/types"/>
    <ds:schemaRef ds:uri="ed92a188-2d2f-467d-a352-9b870f4976c7"/>
    <ds:schemaRef ds:uri="http://schemas.openxmlformats.org/package/2006/metadata/core-properties"/>
    <ds:schemaRef ds:uri="http://purl.org/dc/terms/"/>
    <ds:schemaRef ds:uri="http://schemas.microsoft.com/office/2006/metadata/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9F21ED4-F776-4968-81D1-D116F69FF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Hoblitzell, Barbara</dc:creator>
  <cp:lastModifiedBy>Douglas, Terri L.</cp:lastModifiedBy>
  <cp:revision>2</cp:revision>
  <cp:lastPrinted>2017-10-20T18:21:00Z</cp:lastPrinted>
  <dcterms:created xsi:type="dcterms:W3CDTF">2017-11-07T12:41:00Z</dcterms:created>
  <dcterms:modified xsi:type="dcterms:W3CDTF">2017-11-07T12:41:00Z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0x010100967F372126797147B7D3577A6C9B07CD</vt:lpwstr>
  </property>
</Properties>
</file>