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AA61" w14:textId="0A3062A5" w:rsidR="00AC5D1D" w:rsidRPr="00A53F10" w:rsidRDefault="00AC5D1D" w:rsidP="00A53F10">
      <w:pPr>
        <w:spacing w:after="0"/>
        <w:rPr>
          <w:rFonts w:ascii="Times New Roman" w:hAnsi="Times New Roman"/>
          <w:b/>
          <w:color w:val="000080"/>
          <w:sz w:val="24"/>
        </w:rPr>
      </w:pPr>
      <w:bookmarkStart w:id="0" w:name="_GoBack"/>
      <w:bookmarkEnd w:id="0"/>
      <w:r>
        <w:rPr>
          <w:rFonts w:ascii="Calibri" w:hAnsi="Calibri"/>
          <w:noProof/>
        </w:rPr>
        <w:drawing>
          <wp:anchor distT="0" distB="6096" distL="114300" distR="116967" simplePos="0" relativeHeight="251659264" behindDoc="1" locked="1" layoutInCell="0" allowOverlap="1" wp14:anchorId="0C1A509E" wp14:editId="1C34F3D1">
            <wp:simplePos x="0" y="0"/>
            <wp:positionH relativeFrom="column">
              <wp:posOffset>1946910</wp:posOffset>
            </wp:positionH>
            <wp:positionV relativeFrom="paragraph">
              <wp:posOffset>2249170</wp:posOffset>
            </wp:positionV>
            <wp:extent cx="2019935" cy="1987550"/>
            <wp:effectExtent l="0" t="0" r="0" b="0"/>
            <wp:wrapThrough wrapText="bothSides">
              <wp:wrapPolygon edited="0">
                <wp:start x="8556" y="0"/>
                <wp:lineTo x="7130" y="207"/>
                <wp:lineTo x="2445" y="2691"/>
                <wp:lineTo x="1222" y="5176"/>
                <wp:lineTo x="204" y="6625"/>
                <wp:lineTo x="0" y="8695"/>
                <wp:lineTo x="0" y="13457"/>
                <wp:lineTo x="1222" y="16562"/>
                <wp:lineTo x="4278" y="19875"/>
                <wp:lineTo x="7741" y="21324"/>
                <wp:lineTo x="8148" y="21324"/>
                <wp:lineTo x="13241" y="21324"/>
                <wp:lineTo x="13649" y="21324"/>
                <wp:lineTo x="17112" y="19875"/>
                <wp:lineTo x="20371" y="16562"/>
                <wp:lineTo x="21390" y="13664"/>
                <wp:lineTo x="21390" y="8695"/>
                <wp:lineTo x="21186" y="6625"/>
                <wp:lineTo x="19964" y="4762"/>
                <wp:lineTo x="18945" y="2691"/>
                <wp:lineTo x="14463" y="207"/>
                <wp:lineTo x="12834" y="0"/>
                <wp:lineTo x="8556" y="0"/>
              </wp:wrapPolygon>
            </wp:wrapThrough>
            <wp:docPr id="2"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7" cstate="print"/>
                    <a:srcRect/>
                    <a:stretch>
                      <a:fillRect/>
                    </a:stretch>
                  </pic:blipFill>
                  <pic:spPr bwMode="auto">
                    <a:xfrm>
                      <a:off x="0" y="0"/>
                      <a:ext cx="2019935" cy="198755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7B436C" w14:textId="626727D1" w:rsidR="00AC5D1D" w:rsidRDefault="00AC5D1D" w:rsidP="00AC5D1D">
      <w:pPr>
        <w:spacing w:after="0"/>
        <w:jc w:val="center"/>
        <w:rPr>
          <w:rFonts w:ascii="Times New Roman" w:hAnsi="Times New Roman"/>
          <w:color w:val="000080"/>
          <w:sz w:val="24"/>
        </w:rPr>
      </w:pPr>
    </w:p>
    <w:p w14:paraId="2A6F6F7E" w14:textId="77777777" w:rsidR="00352263" w:rsidRPr="00EF48C9" w:rsidRDefault="00352263" w:rsidP="00AC5D1D">
      <w:pPr>
        <w:spacing w:after="0"/>
        <w:jc w:val="center"/>
        <w:rPr>
          <w:rFonts w:ascii="Times New Roman" w:hAnsi="Times New Roman"/>
          <w:color w:val="000080"/>
          <w:sz w:val="24"/>
        </w:rPr>
      </w:pPr>
    </w:p>
    <w:p w14:paraId="76D66D8F" w14:textId="194E0416" w:rsidR="00AC5D1D" w:rsidRDefault="00AC5D1D" w:rsidP="00AC5D1D">
      <w:pPr>
        <w:spacing w:after="0" w:line="240" w:lineRule="auto"/>
        <w:rPr>
          <w:rFonts w:ascii="Times New Roman" w:eastAsia="Arial Unicode MS" w:hAnsi="Times New Roman"/>
        </w:rPr>
      </w:pPr>
      <w:r>
        <w:rPr>
          <w:rFonts w:ascii="Times New Roman" w:eastAsia="Arial Unicode MS" w:hAnsi="Times New Roman"/>
        </w:rPr>
        <w:t xml:space="preserve">           </w:t>
      </w:r>
      <w:r>
        <w:rPr>
          <w:rFonts w:ascii="Times New Roman" w:eastAsia="Arial Unicode MS" w:hAnsi="Times New Roman"/>
        </w:rPr>
        <w:tab/>
      </w:r>
    </w:p>
    <w:p w14:paraId="1B35F34C" w14:textId="77777777" w:rsidR="00AC5D1D" w:rsidRPr="000E0000" w:rsidRDefault="00AC5D1D" w:rsidP="00AC5D1D">
      <w:pPr>
        <w:spacing w:after="0" w:line="240" w:lineRule="auto"/>
        <w:rPr>
          <w:rFonts w:ascii="Times New Roman" w:eastAsia="Arial Unicode MS" w:hAnsi="Times New Roman"/>
          <w:sz w:val="24"/>
          <w:szCs w:val="24"/>
        </w:rPr>
      </w:pPr>
    </w:p>
    <w:p w14:paraId="59858762" w14:textId="524AA65B" w:rsidR="001C75F3" w:rsidRPr="000E0000" w:rsidRDefault="00D927B6" w:rsidP="00F44722">
      <w:pPr>
        <w:spacing w:after="0" w:line="240" w:lineRule="auto"/>
        <w:jc w:val="center"/>
        <w:rPr>
          <w:rFonts w:ascii="Times New Roman" w:hAnsi="Times New Roman" w:cs="Times New Roman"/>
          <w:b/>
          <w:bCs/>
          <w:sz w:val="36"/>
          <w:szCs w:val="36"/>
        </w:rPr>
      </w:pPr>
      <w:r w:rsidRPr="000E0000">
        <w:rPr>
          <w:rFonts w:ascii="Times New Roman" w:hAnsi="Times New Roman" w:cs="Times New Roman"/>
          <w:b/>
          <w:bCs/>
          <w:sz w:val="36"/>
          <w:szCs w:val="36"/>
        </w:rPr>
        <w:t xml:space="preserve">REPORT TO CONGRESS </w:t>
      </w:r>
      <w:r w:rsidR="00435CFB" w:rsidRPr="000E0000">
        <w:rPr>
          <w:rFonts w:ascii="Times New Roman" w:hAnsi="Times New Roman" w:cs="Times New Roman"/>
          <w:b/>
          <w:bCs/>
          <w:sz w:val="36"/>
          <w:szCs w:val="36"/>
        </w:rPr>
        <w:t>ON</w:t>
      </w:r>
      <w:r w:rsidR="000E0000">
        <w:rPr>
          <w:rFonts w:ascii="Times New Roman" w:hAnsi="Times New Roman" w:cs="Times New Roman"/>
          <w:b/>
          <w:bCs/>
          <w:sz w:val="36"/>
          <w:szCs w:val="36"/>
        </w:rPr>
        <w:t xml:space="preserve"> THE</w:t>
      </w:r>
    </w:p>
    <w:p w14:paraId="341304AC" w14:textId="6056E4AF" w:rsidR="00435CFB" w:rsidRPr="000E0000" w:rsidRDefault="00435CFB" w:rsidP="00F44722">
      <w:pPr>
        <w:spacing w:after="0" w:line="240" w:lineRule="auto"/>
        <w:jc w:val="center"/>
        <w:rPr>
          <w:rFonts w:ascii="Times New Roman" w:hAnsi="Times New Roman" w:cs="Times New Roman"/>
          <w:b/>
          <w:bCs/>
          <w:sz w:val="36"/>
          <w:szCs w:val="36"/>
        </w:rPr>
      </w:pPr>
      <w:r w:rsidRPr="000E0000">
        <w:rPr>
          <w:rFonts w:ascii="Times New Roman" w:hAnsi="Times New Roman" w:cs="Times New Roman"/>
          <w:b/>
          <w:bCs/>
          <w:sz w:val="36"/>
          <w:szCs w:val="36"/>
        </w:rPr>
        <w:t>TEACHER EDUCATION ASSI</w:t>
      </w:r>
      <w:r w:rsidR="008466AE">
        <w:rPr>
          <w:rFonts w:ascii="Times New Roman" w:hAnsi="Times New Roman" w:cs="Times New Roman"/>
          <w:b/>
          <w:bCs/>
          <w:sz w:val="36"/>
          <w:szCs w:val="36"/>
        </w:rPr>
        <w:t>S</w:t>
      </w:r>
      <w:r w:rsidRPr="000E0000">
        <w:rPr>
          <w:rFonts w:ascii="Times New Roman" w:hAnsi="Times New Roman" w:cs="Times New Roman"/>
          <w:b/>
          <w:bCs/>
          <w:sz w:val="36"/>
          <w:szCs w:val="36"/>
        </w:rPr>
        <w:t xml:space="preserve">TANCE FOR </w:t>
      </w:r>
      <w:r w:rsidR="00054E9A" w:rsidRPr="000E0000">
        <w:rPr>
          <w:rFonts w:ascii="Times New Roman" w:hAnsi="Times New Roman" w:cs="Times New Roman"/>
          <w:b/>
          <w:bCs/>
          <w:sz w:val="36"/>
          <w:szCs w:val="36"/>
        </w:rPr>
        <w:t>COLLEGE</w:t>
      </w:r>
    </w:p>
    <w:p w14:paraId="612B44CE" w14:textId="14DCD970" w:rsidR="001C75F3" w:rsidRPr="000E0000" w:rsidRDefault="00054E9A" w:rsidP="00F44722">
      <w:pPr>
        <w:spacing w:after="0" w:line="240" w:lineRule="auto"/>
        <w:jc w:val="center"/>
        <w:rPr>
          <w:rFonts w:ascii="Times New Roman" w:hAnsi="Times New Roman" w:cs="Times New Roman"/>
          <w:b/>
          <w:bCs/>
          <w:sz w:val="32"/>
          <w:szCs w:val="32"/>
        </w:rPr>
      </w:pPr>
      <w:r w:rsidRPr="000E0000">
        <w:rPr>
          <w:rFonts w:ascii="Times New Roman" w:hAnsi="Times New Roman" w:cs="Times New Roman"/>
          <w:b/>
          <w:bCs/>
          <w:sz w:val="36"/>
          <w:szCs w:val="36"/>
        </w:rPr>
        <w:t>AND HIGHER E</w:t>
      </w:r>
      <w:r w:rsidR="000E0000">
        <w:rPr>
          <w:rFonts w:ascii="Times New Roman" w:hAnsi="Times New Roman" w:cs="Times New Roman"/>
          <w:b/>
          <w:bCs/>
          <w:sz w:val="36"/>
          <w:szCs w:val="36"/>
        </w:rPr>
        <w:t>D</w:t>
      </w:r>
      <w:r w:rsidRPr="000E0000">
        <w:rPr>
          <w:rFonts w:ascii="Times New Roman" w:hAnsi="Times New Roman" w:cs="Times New Roman"/>
          <w:b/>
          <w:bCs/>
          <w:sz w:val="36"/>
          <w:szCs w:val="36"/>
        </w:rPr>
        <w:t>UCATION</w:t>
      </w:r>
      <w:r w:rsidR="00435CFB" w:rsidRPr="000E0000">
        <w:rPr>
          <w:rFonts w:ascii="Times New Roman" w:hAnsi="Times New Roman" w:cs="Times New Roman"/>
          <w:b/>
          <w:bCs/>
          <w:sz w:val="36"/>
          <w:szCs w:val="36"/>
        </w:rPr>
        <w:t xml:space="preserve"> (TEACH) </w:t>
      </w:r>
      <w:r w:rsidR="00A53F10" w:rsidRPr="000E0000">
        <w:rPr>
          <w:rFonts w:ascii="Times New Roman" w:hAnsi="Times New Roman" w:cs="Times New Roman"/>
          <w:b/>
          <w:bCs/>
          <w:sz w:val="36"/>
          <w:szCs w:val="36"/>
        </w:rPr>
        <w:t>GRANT PROGRAM</w:t>
      </w:r>
    </w:p>
    <w:p w14:paraId="726D9006" w14:textId="77777777" w:rsidR="001C75F3" w:rsidRDefault="001C75F3" w:rsidP="00F44722">
      <w:pPr>
        <w:spacing w:after="0" w:line="240" w:lineRule="auto"/>
        <w:jc w:val="center"/>
        <w:rPr>
          <w:rFonts w:ascii="Times New Roman" w:hAnsi="Times New Roman" w:cs="Times New Roman"/>
          <w:b/>
          <w:bCs/>
          <w:sz w:val="28"/>
          <w:szCs w:val="28"/>
        </w:rPr>
      </w:pPr>
    </w:p>
    <w:p w14:paraId="2A3AA401" w14:textId="77777777" w:rsidR="001C75F3" w:rsidRDefault="001C75F3" w:rsidP="00FB6C58">
      <w:pPr>
        <w:spacing w:after="0" w:line="240" w:lineRule="auto"/>
        <w:jc w:val="center"/>
        <w:rPr>
          <w:rFonts w:ascii="Times New Roman" w:hAnsi="Times New Roman" w:cs="Times New Roman"/>
          <w:b/>
          <w:bCs/>
          <w:sz w:val="28"/>
          <w:szCs w:val="28"/>
        </w:rPr>
      </w:pPr>
    </w:p>
    <w:p w14:paraId="2C25DDFA" w14:textId="77777777" w:rsidR="001C75F3" w:rsidRDefault="001C75F3" w:rsidP="00FB6C58">
      <w:pPr>
        <w:spacing w:after="0" w:line="240" w:lineRule="auto"/>
        <w:jc w:val="center"/>
        <w:rPr>
          <w:rFonts w:ascii="Times New Roman" w:hAnsi="Times New Roman" w:cs="Times New Roman"/>
          <w:b/>
          <w:bCs/>
          <w:sz w:val="28"/>
          <w:szCs w:val="28"/>
        </w:rPr>
      </w:pPr>
    </w:p>
    <w:p w14:paraId="744504AB" w14:textId="77777777" w:rsidR="001C75F3" w:rsidRDefault="001C75F3" w:rsidP="00FB6C58">
      <w:pPr>
        <w:spacing w:after="0" w:line="240" w:lineRule="auto"/>
        <w:jc w:val="center"/>
        <w:rPr>
          <w:rFonts w:ascii="Times New Roman" w:hAnsi="Times New Roman" w:cs="Times New Roman"/>
          <w:b/>
          <w:bCs/>
          <w:sz w:val="28"/>
          <w:szCs w:val="28"/>
        </w:rPr>
      </w:pPr>
    </w:p>
    <w:p w14:paraId="6CDA9359" w14:textId="77777777" w:rsidR="001C75F3" w:rsidRDefault="001C75F3" w:rsidP="00FB6C58">
      <w:pPr>
        <w:spacing w:after="0" w:line="240" w:lineRule="auto"/>
        <w:jc w:val="center"/>
        <w:rPr>
          <w:rFonts w:ascii="Times New Roman" w:hAnsi="Times New Roman" w:cs="Times New Roman"/>
          <w:b/>
          <w:bCs/>
          <w:sz w:val="28"/>
          <w:szCs w:val="28"/>
        </w:rPr>
      </w:pPr>
    </w:p>
    <w:p w14:paraId="5BD24E2C" w14:textId="77777777" w:rsidR="001C75F3" w:rsidRDefault="001C75F3" w:rsidP="00FB6C58">
      <w:pPr>
        <w:spacing w:after="0" w:line="240" w:lineRule="auto"/>
        <w:jc w:val="center"/>
        <w:rPr>
          <w:rFonts w:ascii="Times New Roman" w:hAnsi="Times New Roman" w:cs="Times New Roman"/>
          <w:b/>
          <w:bCs/>
          <w:sz w:val="28"/>
          <w:szCs w:val="28"/>
        </w:rPr>
      </w:pPr>
    </w:p>
    <w:p w14:paraId="64E536B9" w14:textId="77777777" w:rsidR="001C75F3" w:rsidRDefault="001C75F3" w:rsidP="00FB6C58">
      <w:pPr>
        <w:spacing w:after="0" w:line="240" w:lineRule="auto"/>
        <w:jc w:val="center"/>
        <w:rPr>
          <w:rFonts w:ascii="Times New Roman" w:hAnsi="Times New Roman" w:cs="Times New Roman"/>
          <w:b/>
          <w:bCs/>
          <w:sz w:val="28"/>
          <w:szCs w:val="28"/>
        </w:rPr>
      </w:pPr>
    </w:p>
    <w:p w14:paraId="3CD4A41B" w14:textId="77777777" w:rsidR="001C75F3" w:rsidRDefault="001C75F3" w:rsidP="00A53F10">
      <w:pPr>
        <w:spacing w:after="0" w:line="240" w:lineRule="auto"/>
        <w:rPr>
          <w:rFonts w:ascii="Times New Roman" w:hAnsi="Times New Roman" w:cs="Times New Roman"/>
          <w:b/>
          <w:bCs/>
          <w:sz w:val="28"/>
          <w:szCs w:val="28"/>
        </w:rPr>
      </w:pPr>
    </w:p>
    <w:p w14:paraId="0C52DDDF" w14:textId="77777777" w:rsidR="001C75F3" w:rsidRDefault="001C75F3" w:rsidP="00FB6C58">
      <w:pPr>
        <w:spacing w:after="0" w:line="240" w:lineRule="auto"/>
        <w:jc w:val="center"/>
        <w:rPr>
          <w:rFonts w:ascii="Times New Roman" w:hAnsi="Times New Roman" w:cs="Times New Roman"/>
          <w:b/>
          <w:bCs/>
          <w:sz w:val="28"/>
          <w:szCs w:val="28"/>
        </w:rPr>
      </w:pPr>
    </w:p>
    <w:p w14:paraId="108FD7F5" w14:textId="77777777" w:rsidR="001C75F3" w:rsidRDefault="001C75F3" w:rsidP="00FB6C58">
      <w:pPr>
        <w:spacing w:after="0" w:line="240" w:lineRule="auto"/>
        <w:jc w:val="center"/>
        <w:rPr>
          <w:rFonts w:ascii="Times New Roman" w:hAnsi="Times New Roman" w:cs="Times New Roman"/>
          <w:b/>
          <w:bCs/>
          <w:sz w:val="28"/>
          <w:szCs w:val="28"/>
        </w:rPr>
      </w:pPr>
    </w:p>
    <w:p w14:paraId="6CCA393E" w14:textId="77777777" w:rsidR="001C75F3" w:rsidRDefault="001C75F3" w:rsidP="00FB6C58">
      <w:pPr>
        <w:spacing w:after="0" w:line="240" w:lineRule="auto"/>
        <w:jc w:val="center"/>
        <w:rPr>
          <w:rFonts w:ascii="Times New Roman" w:hAnsi="Times New Roman" w:cs="Times New Roman"/>
          <w:b/>
          <w:bCs/>
          <w:sz w:val="28"/>
          <w:szCs w:val="28"/>
        </w:rPr>
      </w:pPr>
    </w:p>
    <w:p w14:paraId="7C78B293" w14:textId="77777777" w:rsidR="001C75F3" w:rsidRPr="004D6B4C" w:rsidRDefault="001C75F3" w:rsidP="00FB6C58">
      <w:pPr>
        <w:spacing w:after="0" w:line="240" w:lineRule="auto"/>
        <w:jc w:val="center"/>
        <w:rPr>
          <w:rFonts w:ascii="Times New Roman" w:hAnsi="Times New Roman" w:cs="Times New Roman"/>
          <w:b/>
          <w:bCs/>
          <w:sz w:val="32"/>
          <w:szCs w:val="32"/>
        </w:rPr>
      </w:pPr>
    </w:p>
    <w:p w14:paraId="4FD8A4AD" w14:textId="7975E5FB" w:rsidR="001C75F3" w:rsidRPr="004D6B4C" w:rsidRDefault="004416E5" w:rsidP="000E0000">
      <w:pPr>
        <w:spacing w:after="0" w:line="240" w:lineRule="auto"/>
        <w:jc w:val="center"/>
        <w:rPr>
          <w:rFonts w:ascii="Times New Roman" w:hAnsi="Times New Roman" w:cs="Times New Roman"/>
          <w:b/>
          <w:bCs/>
          <w:sz w:val="32"/>
          <w:szCs w:val="32"/>
        </w:rPr>
      </w:pPr>
      <w:r w:rsidRPr="004D6B4C">
        <w:rPr>
          <w:rFonts w:ascii="Times New Roman" w:hAnsi="Times New Roman" w:cs="Times New Roman"/>
          <w:b/>
          <w:bCs/>
          <w:sz w:val="32"/>
          <w:szCs w:val="32"/>
        </w:rPr>
        <w:t>A Report to Congress</w:t>
      </w:r>
    </w:p>
    <w:p w14:paraId="3B04C70B" w14:textId="4154CA63" w:rsidR="004416E5" w:rsidRPr="004D6B4C" w:rsidRDefault="004416E5" w:rsidP="000E0000">
      <w:pPr>
        <w:spacing w:after="0" w:line="240" w:lineRule="auto"/>
        <w:jc w:val="center"/>
        <w:rPr>
          <w:rFonts w:ascii="Times New Roman" w:hAnsi="Times New Roman" w:cs="Times New Roman"/>
          <w:b/>
          <w:bCs/>
          <w:sz w:val="32"/>
          <w:szCs w:val="32"/>
        </w:rPr>
      </w:pPr>
    </w:p>
    <w:p w14:paraId="6CE50630" w14:textId="37D4DFB1" w:rsidR="004416E5" w:rsidRPr="004D6B4C" w:rsidRDefault="004416E5" w:rsidP="000E0000">
      <w:pPr>
        <w:spacing w:after="0" w:line="240" w:lineRule="auto"/>
        <w:jc w:val="center"/>
        <w:rPr>
          <w:rFonts w:ascii="Times New Roman" w:hAnsi="Times New Roman" w:cs="Times New Roman"/>
          <w:b/>
          <w:bCs/>
          <w:i/>
          <w:iCs/>
          <w:sz w:val="32"/>
          <w:szCs w:val="32"/>
        </w:rPr>
      </w:pPr>
      <w:r w:rsidRPr="004D6B4C">
        <w:rPr>
          <w:rFonts w:ascii="Times New Roman" w:hAnsi="Times New Roman" w:cs="Times New Roman"/>
          <w:b/>
          <w:bCs/>
          <w:i/>
          <w:iCs/>
          <w:sz w:val="32"/>
          <w:szCs w:val="32"/>
        </w:rPr>
        <w:t>in response to</w:t>
      </w:r>
    </w:p>
    <w:p w14:paraId="1D5A4FE0" w14:textId="2CB6F514" w:rsidR="004416E5" w:rsidRPr="004D6B4C" w:rsidRDefault="004416E5" w:rsidP="000E0000">
      <w:pPr>
        <w:spacing w:after="0" w:line="240" w:lineRule="auto"/>
        <w:jc w:val="center"/>
        <w:rPr>
          <w:rFonts w:ascii="Times New Roman" w:hAnsi="Times New Roman" w:cs="Times New Roman"/>
          <w:b/>
          <w:bCs/>
          <w:i/>
          <w:iCs/>
          <w:sz w:val="32"/>
          <w:szCs w:val="32"/>
        </w:rPr>
      </w:pPr>
    </w:p>
    <w:p w14:paraId="01E4DCA8" w14:textId="7C964CF5" w:rsidR="004416E5" w:rsidRPr="004D6B4C" w:rsidRDefault="004416E5" w:rsidP="000E0000">
      <w:pPr>
        <w:spacing w:after="0" w:line="240" w:lineRule="auto"/>
        <w:jc w:val="center"/>
        <w:rPr>
          <w:rFonts w:ascii="Times New Roman" w:hAnsi="Times New Roman" w:cs="Times New Roman"/>
          <w:b/>
          <w:bCs/>
          <w:sz w:val="32"/>
          <w:szCs w:val="32"/>
        </w:rPr>
      </w:pPr>
      <w:r w:rsidRPr="004D6B4C">
        <w:rPr>
          <w:rFonts w:ascii="Times New Roman" w:hAnsi="Times New Roman" w:cs="Times New Roman"/>
          <w:b/>
          <w:bCs/>
          <w:sz w:val="32"/>
          <w:szCs w:val="32"/>
        </w:rPr>
        <w:t xml:space="preserve">Section </w:t>
      </w:r>
      <w:r w:rsidR="00815FAC" w:rsidRPr="004D6B4C">
        <w:rPr>
          <w:rFonts w:ascii="Times New Roman" w:hAnsi="Times New Roman" w:cs="Times New Roman"/>
          <w:b/>
          <w:bCs/>
          <w:sz w:val="32"/>
          <w:szCs w:val="32"/>
        </w:rPr>
        <w:t>420P</w:t>
      </w:r>
      <w:r w:rsidR="0021764E" w:rsidRPr="004D6B4C">
        <w:rPr>
          <w:rFonts w:ascii="Times New Roman" w:hAnsi="Times New Roman" w:cs="Times New Roman"/>
          <w:b/>
          <w:bCs/>
          <w:sz w:val="32"/>
          <w:szCs w:val="32"/>
        </w:rPr>
        <w:t xml:space="preserve"> of the Higher Education Act of 1965, as amended</w:t>
      </w:r>
    </w:p>
    <w:p w14:paraId="72CD7382" w14:textId="4ED532B1" w:rsidR="0021764E" w:rsidRPr="004D6B4C" w:rsidRDefault="0021764E" w:rsidP="000E0000">
      <w:pPr>
        <w:spacing w:after="0" w:line="240" w:lineRule="auto"/>
        <w:jc w:val="center"/>
        <w:rPr>
          <w:rFonts w:ascii="Times New Roman" w:hAnsi="Times New Roman" w:cs="Times New Roman"/>
          <w:b/>
          <w:bCs/>
          <w:sz w:val="32"/>
          <w:szCs w:val="32"/>
        </w:rPr>
      </w:pPr>
    </w:p>
    <w:p w14:paraId="6406A2DD" w14:textId="7276A4ED" w:rsidR="0021764E" w:rsidRPr="004D6B4C" w:rsidRDefault="00270F8A" w:rsidP="000E0000">
      <w:pPr>
        <w:spacing w:after="0" w:line="240" w:lineRule="auto"/>
        <w:jc w:val="center"/>
        <w:rPr>
          <w:rFonts w:ascii="Times New Roman" w:hAnsi="Times New Roman" w:cs="Times New Roman"/>
          <w:b/>
          <w:bCs/>
          <w:sz w:val="32"/>
          <w:szCs w:val="32"/>
        </w:rPr>
      </w:pPr>
      <w:r w:rsidRPr="004D6B4C">
        <w:rPr>
          <w:rFonts w:ascii="Times New Roman" w:hAnsi="Times New Roman" w:cs="Times New Roman"/>
          <w:b/>
          <w:bCs/>
          <w:sz w:val="32"/>
          <w:szCs w:val="32"/>
        </w:rPr>
        <w:t>United State</w:t>
      </w:r>
      <w:r w:rsidR="00C06A3F">
        <w:rPr>
          <w:rFonts w:ascii="Times New Roman" w:hAnsi="Times New Roman" w:cs="Times New Roman"/>
          <w:b/>
          <w:bCs/>
          <w:sz w:val="32"/>
          <w:szCs w:val="32"/>
        </w:rPr>
        <w:t>s</w:t>
      </w:r>
      <w:r w:rsidRPr="004D6B4C">
        <w:rPr>
          <w:rFonts w:ascii="Times New Roman" w:hAnsi="Times New Roman" w:cs="Times New Roman"/>
          <w:b/>
          <w:bCs/>
          <w:sz w:val="32"/>
          <w:szCs w:val="32"/>
        </w:rPr>
        <w:t xml:space="preserve"> Department of Education </w:t>
      </w:r>
      <w:r w:rsidR="00357C9F" w:rsidRPr="004D6B4C">
        <w:rPr>
          <w:rFonts w:ascii="Times New Roman" w:hAnsi="Times New Roman" w:cs="Times New Roman"/>
          <w:b/>
          <w:bCs/>
          <w:sz w:val="32"/>
          <w:szCs w:val="32"/>
        </w:rPr>
        <w:br/>
      </w:r>
      <w:r w:rsidR="00D819B0">
        <w:rPr>
          <w:rFonts w:ascii="Times New Roman" w:hAnsi="Times New Roman" w:cs="Times New Roman"/>
          <w:b/>
          <w:bCs/>
          <w:sz w:val="32"/>
          <w:szCs w:val="32"/>
        </w:rPr>
        <w:t>December</w:t>
      </w:r>
      <w:r w:rsidR="00D819B0" w:rsidRPr="004D6B4C">
        <w:rPr>
          <w:rFonts w:ascii="Times New Roman" w:hAnsi="Times New Roman" w:cs="Times New Roman"/>
          <w:b/>
          <w:bCs/>
          <w:sz w:val="32"/>
          <w:szCs w:val="32"/>
        </w:rPr>
        <w:t xml:space="preserve"> </w:t>
      </w:r>
      <w:r w:rsidR="00357C9F" w:rsidRPr="004D6B4C">
        <w:rPr>
          <w:rFonts w:ascii="Times New Roman" w:hAnsi="Times New Roman" w:cs="Times New Roman"/>
          <w:b/>
          <w:bCs/>
          <w:sz w:val="32"/>
          <w:szCs w:val="32"/>
        </w:rPr>
        <w:t>2019</w:t>
      </w:r>
    </w:p>
    <w:p w14:paraId="3882FB76" w14:textId="77777777" w:rsidR="001C75F3" w:rsidRDefault="001C75F3" w:rsidP="00FB6C58">
      <w:pPr>
        <w:spacing w:after="0" w:line="240" w:lineRule="auto"/>
        <w:jc w:val="center"/>
        <w:rPr>
          <w:rFonts w:ascii="Times New Roman" w:hAnsi="Times New Roman" w:cs="Times New Roman"/>
          <w:b/>
          <w:bCs/>
          <w:sz w:val="28"/>
          <w:szCs w:val="28"/>
        </w:rPr>
      </w:pPr>
    </w:p>
    <w:p w14:paraId="55DA3DD0" w14:textId="77777777" w:rsidR="001C75F3" w:rsidRDefault="001C75F3" w:rsidP="00FB6C58">
      <w:pPr>
        <w:spacing w:after="0" w:line="240" w:lineRule="auto"/>
        <w:jc w:val="center"/>
        <w:rPr>
          <w:rFonts w:ascii="Times New Roman" w:hAnsi="Times New Roman" w:cs="Times New Roman"/>
          <w:b/>
          <w:bCs/>
          <w:sz w:val="28"/>
          <w:szCs w:val="28"/>
        </w:rPr>
      </w:pPr>
    </w:p>
    <w:p w14:paraId="0C5DA10D" w14:textId="77777777" w:rsidR="001C75F3" w:rsidRDefault="001C75F3" w:rsidP="00FB6C58">
      <w:pPr>
        <w:spacing w:after="0" w:line="240" w:lineRule="auto"/>
        <w:jc w:val="center"/>
        <w:rPr>
          <w:rFonts w:ascii="Times New Roman" w:hAnsi="Times New Roman" w:cs="Times New Roman"/>
          <w:b/>
          <w:bCs/>
          <w:sz w:val="28"/>
          <w:szCs w:val="28"/>
        </w:rPr>
      </w:pPr>
    </w:p>
    <w:p w14:paraId="11E97C01" w14:textId="77777777" w:rsidR="001C75F3" w:rsidRDefault="001C75F3" w:rsidP="00FB6C58">
      <w:pPr>
        <w:spacing w:after="0" w:line="240" w:lineRule="auto"/>
        <w:jc w:val="center"/>
        <w:rPr>
          <w:rFonts w:ascii="Times New Roman" w:hAnsi="Times New Roman" w:cs="Times New Roman"/>
          <w:b/>
          <w:bCs/>
          <w:sz w:val="28"/>
          <w:szCs w:val="28"/>
        </w:rPr>
      </w:pPr>
    </w:p>
    <w:p w14:paraId="4A374E6F" w14:textId="10FD57CF" w:rsidR="001C75F3" w:rsidRDefault="001C75F3" w:rsidP="00FB6C58">
      <w:pPr>
        <w:spacing w:after="0" w:line="240" w:lineRule="auto"/>
        <w:jc w:val="center"/>
        <w:rPr>
          <w:rFonts w:ascii="Times New Roman" w:hAnsi="Times New Roman" w:cs="Times New Roman"/>
          <w:b/>
          <w:bCs/>
          <w:sz w:val="28"/>
          <w:szCs w:val="28"/>
        </w:rPr>
      </w:pPr>
    </w:p>
    <w:p w14:paraId="621E58FF" w14:textId="414907D7" w:rsidR="00357C9F" w:rsidRDefault="00357C9F" w:rsidP="00FB6C58">
      <w:pPr>
        <w:spacing w:after="0" w:line="240" w:lineRule="auto"/>
        <w:jc w:val="center"/>
        <w:rPr>
          <w:rFonts w:ascii="Times New Roman" w:hAnsi="Times New Roman" w:cs="Times New Roman"/>
          <w:b/>
          <w:bCs/>
          <w:sz w:val="28"/>
          <w:szCs w:val="28"/>
        </w:rPr>
      </w:pPr>
    </w:p>
    <w:p w14:paraId="29BE9321" w14:textId="27723721" w:rsidR="00357C9F" w:rsidRDefault="00357C9F" w:rsidP="00FB6C58">
      <w:pPr>
        <w:spacing w:after="0" w:line="240" w:lineRule="auto"/>
        <w:jc w:val="center"/>
        <w:rPr>
          <w:rFonts w:ascii="Times New Roman" w:hAnsi="Times New Roman" w:cs="Times New Roman"/>
          <w:b/>
          <w:bCs/>
          <w:sz w:val="28"/>
          <w:szCs w:val="28"/>
        </w:rPr>
      </w:pPr>
    </w:p>
    <w:p w14:paraId="63B9C78A" w14:textId="6928D375" w:rsidR="00357C9F" w:rsidRDefault="00357C9F" w:rsidP="00FB6C58">
      <w:pPr>
        <w:spacing w:after="0" w:line="240" w:lineRule="auto"/>
        <w:jc w:val="center"/>
        <w:rPr>
          <w:rFonts w:ascii="Times New Roman" w:hAnsi="Times New Roman" w:cs="Times New Roman"/>
          <w:b/>
          <w:bCs/>
          <w:sz w:val="28"/>
          <w:szCs w:val="28"/>
        </w:rPr>
      </w:pPr>
    </w:p>
    <w:p w14:paraId="249C68CF" w14:textId="76C24D2C" w:rsidR="00357C9F" w:rsidRDefault="00357C9F" w:rsidP="00FB6C58">
      <w:pPr>
        <w:spacing w:after="0" w:line="240" w:lineRule="auto"/>
        <w:jc w:val="center"/>
        <w:rPr>
          <w:rFonts w:ascii="Times New Roman" w:hAnsi="Times New Roman" w:cs="Times New Roman"/>
          <w:b/>
          <w:bCs/>
          <w:sz w:val="28"/>
          <w:szCs w:val="28"/>
        </w:rPr>
      </w:pPr>
    </w:p>
    <w:p w14:paraId="1717808E" w14:textId="77777777" w:rsidR="00357C9F" w:rsidRDefault="00357C9F" w:rsidP="00FB6C58">
      <w:pPr>
        <w:spacing w:after="0" w:line="240" w:lineRule="auto"/>
        <w:jc w:val="center"/>
        <w:rPr>
          <w:rFonts w:ascii="Times New Roman" w:hAnsi="Times New Roman" w:cs="Times New Roman"/>
          <w:b/>
          <w:bCs/>
          <w:sz w:val="28"/>
          <w:szCs w:val="28"/>
        </w:rPr>
      </w:pPr>
    </w:p>
    <w:p w14:paraId="1599AAFE" w14:textId="62C53220" w:rsidR="00207882" w:rsidRDefault="00F11433" w:rsidP="00F114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Report</w:t>
      </w:r>
      <w:r w:rsidR="00AC782F">
        <w:rPr>
          <w:rFonts w:ascii="Times New Roman" w:hAnsi="Times New Roman" w:cs="Times New Roman"/>
          <w:b/>
          <w:bCs/>
          <w:sz w:val="28"/>
          <w:szCs w:val="28"/>
        </w:rPr>
        <w:t xml:space="preserve"> to Congress </w:t>
      </w:r>
      <w:r>
        <w:rPr>
          <w:rFonts w:ascii="Times New Roman" w:hAnsi="Times New Roman" w:cs="Times New Roman"/>
          <w:b/>
          <w:bCs/>
          <w:sz w:val="28"/>
          <w:szCs w:val="28"/>
        </w:rPr>
        <w:t xml:space="preserve">on the </w:t>
      </w:r>
      <w:r w:rsidR="00DD5968" w:rsidRPr="007E5646">
        <w:rPr>
          <w:rFonts w:ascii="Times New Roman" w:hAnsi="Times New Roman" w:cs="Times New Roman"/>
          <w:b/>
          <w:bCs/>
          <w:sz w:val="28"/>
          <w:szCs w:val="28"/>
        </w:rPr>
        <w:t>Teacher Education Assistance for College and Higher Education (TEACH) Grant Program</w:t>
      </w:r>
    </w:p>
    <w:p w14:paraId="2A5A3423" w14:textId="77777777" w:rsidR="00F11433" w:rsidRPr="007E5646" w:rsidRDefault="00F11433" w:rsidP="00F11433">
      <w:pPr>
        <w:spacing w:after="0" w:line="240" w:lineRule="auto"/>
        <w:jc w:val="center"/>
        <w:rPr>
          <w:rFonts w:ascii="Times New Roman" w:hAnsi="Times New Roman" w:cs="Times New Roman"/>
          <w:b/>
          <w:bCs/>
          <w:sz w:val="28"/>
          <w:szCs w:val="28"/>
        </w:rPr>
      </w:pPr>
    </w:p>
    <w:p w14:paraId="42478D79" w14:textId="1684975E" w:rsidR="00DD5968" w:rsidRDefault="0072448E" w:rsidP="00F11433">
      <w:pPr>
        <w:spacing w:after="0" w:line="240" w:lineRule="auto"/>
        <w:jc w:val="center"/>
        <w:rPr>
          <w:rFonts w:ascii="Times New Roman" w:hAnsi="Times New Roman" w:cs="Times New Roman"/>
          <w:b/>
          <w:bCs/>
          <w:sz w:val="28"/>
          <w:szCs w:val="28"/>
        </w:rPr>
      </w:pPr>
      <w:r w:rsidRPr="007E5646">
        <w:rPr>
          <w:rFonts w:ascii="Times New Roman" w:hAnsi="Times New Roman" w:cs="Times New Roman"/>
          <w:b/>
          <w:bCs/>
          <w:sz w:val="28"/>
          <w:szCs w:val="28"/>
        </w:rPr>
        <w:t xml:space="preserve">Award </w:t>
      </w:r>
      <w:r w:rsidR="00DD5968" w:rsidRPr="007E5646">
        <w:rPr>
          <w:rFonts w:ascii="Times New Roman" w:hAnsi="Times New Roman" w:cs="Times New Roman"/>
          <w:b/>
          <w:bCs/>
          <w:sz w:val="28"/>
          <w:szCs w:val="28"/>
        </w:rPr>
        <w:t>Years 2008</w:t>
      </w:r>
      <w:r w:rsidR="00055737" w:rsidRPr="007E5646">
        <w:rPr>
          <w:rFonts w:ascii="Times New Roman" w:hAnsi="Times New Roman" w:cs="Times New Roman"/>
          <w:b/>
          <w:bCs/>
          <w:sz w:val="28"/>
          <w:szCs w:val="28"/>
        </w:rPr>
        <w:t>–</w:t>
      </w:r>
      <w:r w:rsidR="00DD5968" w:rsidRPr="007E5646">
        <w:rPr>
          <w:rFonts w:ascii="Times New Roman" w:hAnsi="Times New Roman" w:cs="Times New Roman"/>
          <w:b/>
          <w:bCs/>
          <w:sz w:val="28"/>
          <w:szCs w:val="28"/>
        </w:rPr>
        <w:t xml:space="preserve">09 </w:t>
      </w:r>
      <w:r w:rsidR="00F15F20" w:rsidRPr="007E5646">
        <w:rPr>
          <w:rFonts w:ascii="Times New Roman" w:hAnsi="Times New Roman" w:cs="Times New Roman"/>
          <w:b/>
          <w:bCs/>
          <w:sz w:val="28"/>
          <w:szCs w:val="28"/>
        </w:rPr>
        <w:t>T</w:t>
      </w:r>
      <w:r w:rsidR="00DD5968" w:rsidRPr="007E5646">
        <w:rPr>
          <w:rFonts w:ascii="Times New Roman" w:hAnsi="Times New Roman" w:cs="Times New Roman"/>
          <w:b/>
          <w:bCs/>
          <w:sz w:val="28"/>
          <w:szCs w:val="28"/>
        </w:rPr>
        <w:t>hrough 2017</w:t>
      </w:r>
      <w:r w:rsidR="00055737" w:rsidRPr="007E5646">
        <w:rPr>
          <w:rFonts w:ascii="Times New Roman" w:hAnsi="Times New Roman" w:cs="Times New Roman"/>
          <w:b/>
          <w:bCs/>
          <w:sz w:val="28"/>
          <w:szCs w:val="28"/>
        </w:rPr>
        <w:t>–</w:t>
      </w:r>
      <w:r w:rsidR="00DD5968" w:rsidRPr="007E5646">
        <w:rPr>
          <w:rFonts w:ascii="Times New Roman" w:hAnsi="Times New Roman" w:cs="Times New Roman"/>
          <w:b/>
          <w:bCs/>
          <w:sz w:val="28"/>
          <w:szCs w:val="28"/>
        </w:rPr>
        <w:t>18</w:t>
      </w:r>
    </w:p>
    <w:p w14:paraId="1567DEEA" w14:textId="77777777" w:rsidR="00FB6C58" w:rsidRPr="007E5646" w:rsidRDefault="00FB6C58" w:rsidP="00FB6C58">
      <w:pPr>
        <w:spacing w:after="0" w:line="240" w:lineRule="auto"/>
        <w:rPr>
          <w:rFonts w:ascii="Times New Roman" w:hAnsi="Times New Roman" w:cs="Times New Roman"/>
          <w:b/>
          <w:bCs/>
          <w:sz w:val="28"/>
          <w:szCs w:val="28"/>
        </w:rPr>
      </w:pPr>
    </w:p>
    <w:p w14:paraId="3C453B45" w14:textId="5041563C" w:rsidR="00DD5968" w:rsidRPr="00F11433" w:rsidRDefault="001C75F3" w:rsidP="00073176">
      <w:pPr>
        <w:spacing w:after="0"/>
        <w:rPr>
          <w:rFonts w:ascii="Times New Roman" w:hAnsi="Times New Roman" w:cs="Times New Roman"/>
          <w:b/>
          <w:bCs/>
          <w:sz w:val="24"/>
          <w:szCs w:val="24"/>
        </w:rPr>
      </w:pPr>
      <w:r w:rsidRPr="00F11433">
        <w:rPr>
          <w:rFonts w:ascii="Times New Roman" w:hAnsi="Times New Roman" w:cs="Times New Roman"/>
          <w:b/>
          <w:bCs/>
          <w:sz w:val="24"/>
          <w:szCs w:val="24"/>
        </w:rPr>
        <w:t xml:space="preserve">Introduction </w:t>
      </w:r>
    </w:p>
    <w:p w14:paraId="7596266B" w14:textId="77777777" w:rsidR="001C75F3" w:rsidRPr="00D816AC" w:rsidRDefault="001C75F3" w:rsidP="00073176">
      <w:pPr>
        <w:spacing w:after="0"/>
        <w:rPr>
          <w:rFonts w:ascii="Times New Roman" w:hAnsi="Times New Roman" w:cs="Times New Roman"/>
          <w:sz w:val="24"/>
          <w:szCs w:val="24"/>
        </w:rPr>
      </w:pPr>
    </w:p>
    <w:p w14:paraId="32FF35DE" w14:textId="7E8CF93F" w:rsidR="00A26935" w:rsidRDefault="00013A47" w:rsidP="0007317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97996">
        <w:rPr>
          <w:rFonts w:ascii="Times New Roman" w:hAnsi="Times New Roman" w:cs="Times New Roman"/>
          <w:sz w:val="24"/>
          <w:szCs w:val="24"/>
        </w:rPr>
        <w:t>Teacher Education Assistance for College and Higher Education</w:t>
      </w:r>
      <w:r w:rsidR="0037274E">
        <w:rPr>
          <w:rFonts w:ascii="Times New Roman" w:hAnsi="Times New Roman" w:cs="Times New Roman"/>
          <w:sz w:val="24"/>
          <w:szCs w:val="24"/>
        </w:rPr>
        <w:t xml:space="preserve"> (</w:t>
      </w:r>
      <w:r w:rsidR="004D1EAA" w:rsidRPr="00D816AC">
        <w:rPr>
          <w:rFonts w:ascii="Times New Roman" w:hAnsi="Times New Roman" w:cs="Times New Roman"/>
          <w:sz w:val="24"/>
          <w:szCs w:val="24"/>
        </w:rPr>
        <w:t>TEACH</w:t>
      </w:r>
      <w:r w:rsidR="0037274E">
        <w:rPr>
          <w:rFonts w:ascii="Times New Roman" w:hAnsi="Times New Roman" w:cs="Times New Roman"/>
          <w:sz w:val="24"/>
          <w:szCs w:val="24"/>
        </w:rPr>
        <w:t>)</w:t>
      </w:r>
      <w:r w:rsidR="004D1EAA" w:rsidRPr="00D816AC">
        <w:rPr>
          <w:rFonts w:ascii="Times New Roman" w:hAnsi="Times New Roman" w:cs="Times New Roman"/>
          <w:sz w:val="24"/>
          <w:szCs w:val="24"/>
        </w:rPr>
        <w:t xml:space="preserve"> Grant</w:t>
      </w:r>
      <w:r w:rsidR="00E074C9">
        <w:rPr>
          <w:rFonts w:ascii="Times New Roman" w:hAnsi="Times New Roman" w:cs="Times New Roman"/>
          <w:sz w:val="24"/>
          <w:szCs w:val="24"/>
        </w:rPr>
        <w:t xml:space="preserve"> </w:t>
      </w:r>
      <w:r w:rsidR="0023621C">
        <w:rPr>
          <w:rFonts w:ascii="Times New Roman" w:hAnsi="Times New Roman" w:cs="Times New Roman"/>
          <w:sz w:val="24"/>
          <w:szCs w:val="24"/>
        </w:rPr>
        <w:t>P</w:t>
      </w:r>
      <w:r w:rsidR="00E074C9">
        <w:rPr>
          <w:rFonts w:ascii="Times New Roman" w:hAnsi="Times New Roman" w:cs="Times New Roman"/>
          <w:sz w:val="24"/>
          <w:szCs w:val="24"/>
        </w:rPr>
        <w:t>rogram</w:t>
      </w:r>
      <w:r>
        <w:rPr>
          <w:rFonts w:ascii="Times New Roman" w:hAnsi="Times New Roman" w:cs="Times New Roman"/>
          <w:sz w:val="24"/>
          <w:szCs w:val="24"/>
        </w:rPr>
        <w:t xml:space="preserve"> </w:t>
      </w:r>
      <w:r w:rsidR="005B29B8">
        <w:rPr>
          <w:rFonts w:ascii="Times New Roman" w:hAnsi="Times New Roman" w:cs="Times New Roman"/>
          <w:sz w:val="24"/>
          <w:szCs w:val="24"/>
        </w:rPr>
        <w:t xml:space="preserve">was authorized by the </w:t>
      </w:r>
      <w:r w:rsidR="00B65368" w:rsidRPr="00D816AC">
        <w:rPr>
          <w:rFonts w:ascii="Times New Roman" w:hAnsi="Times New Roman" w:cs="Times New Roman"/>
          <w:sz w:val="24"/>
          <w:szCs w:val="24"/>
        </w:rPr>
        <w:t xml:space="preserve">College Cost Reduction </w:t>
      </w:r>
      <w:r w:rsidR="005B29B8">
        <w:rPr>
          <w:rFonts w:ascii="Times New Roman" w:hAnsi="Times New Roman" w:cs="Times New Roman"/>
          <w:sz w:val="24"/>
          <w:szCs w:val="24"/>
        </w:rPr>
        <w:t xml:space="preserve">and </w:t>
      </w:r>
      <w:r w:rsidR="00B65368" w:rsidRPr="00D816AC">
        <w:rPr>
          <w:rFonts w:ascii="Times New Roman" w:hAnsi="Times New Roman" w:cs="Times New Roman"/>
          <w:sz w:val="24"/>
          <w:szCs w:val="24"/>
        </w:rPr>
        <w:t>Access Act</w:t>
      </w:r>
      <w:r w:rsidR="00081E0E">
        <w:rPr>
          <w:rFonts w:ascii="Times New Roman" w:hAnsi="Times New Roman" w:cs="Times New Roman"/>
          <w:sz w:val="24"/>
          <w:szCs w:val="24"/>
        </w:rPr>
        <w:t xml:space="preserve"> (CCRA</w:t>
      </w:r>
      <w:r w:rsidR="004D6EEE">
        <w:rPr>
          <w:rFonts w:ascii="Times New Roman" w:hAnsi="Times New Roman" w:cs="Times New Roman"/>
          <w:sz w:val="24"/>
          <w:szCs w:val="24"/>
        </w:rPr>
        <w:t>A</w:t>
      </w:r>
      <w:r w:rsidR="00081E0E">
        <w:rPr>
          <w:rFonts w:ascii="Times New Roman" w:hAnsi="Times New Roman" w:cs="Times New Roman"/>
          <w:sz w:val="24"/>
          <w:szCs w:val="24"/>
        </w:rPr>
        <w:t>)</w:t>
      </w:r>
      <w:r w:rsidR="008E631F">
        <w:rPr>
          <w:rFonts w:ascii="Times New Roman" w:hAnsi="Times New Roman" w:cs="Times New Roman"/>
          <w:sz w:val="24"/>
          <w:szCs w:val="24"/>
        </w:rPr>
        <w:t xml:space="preserve">, which was enacted on </w:t>
      </w:r>
      <w:r w:rsidR="00015DB1">
        <w:rPr>
          <w:rFonts w:ascii="Times New Roman" w:hAnsi="Times New Roman" w:cs="Times New Roman"/>
          <w:sz w:val="24"/>
          <w:szCs w:val="24"/>
        </w:rPr>
        <w:t>September 27, 2007</w:t>
      </w:r>
      <w:r>
        <w:rPr>
          <w:rFonts w:ascii="Times New Roman" w:hAnsi="Times New Roman" w:cs="Times New Roman"/>
          <w:sz w:val="24"/>
          <w:szCs w:val="24"/>
        </w:rPr>
        <w:t>.</w:t>
      </w:r>
      <w:r w:rsidR="00FA18B7">
        <w:rPr>
          <w:rFonts w:ascii="Times New Roman" w:hAnsi="Times New Roman" w:cs="Times New Roman"/>
          <w:sz w:val="24"/>
          <w:szCs w:val="24"/>
        </w:rPr>
        <w:t xml:space="preserve"> Pub</w:t>
      </w:r>
      <w:r w:rsidR="0065187A">
        <w:rPr>
          <w:rFonts w:ascii="Times New Roman" w:hAnsi="Times New Roman" w:cs="Times New Roman"/>
          <w:sz w:val="24"/>
          <w:szCs w:val="24"/>
        </w:rPr>
        <w:t>. L. No. 110-84.</w:t>
      </w:r>
      <w:r w:rsidR="008820A2">
        <w:rPr>
          <w:rFonts w:ascii="Times New Roman" w:hAnsi="Times New Roman" w:cs="Times New Roman"/>
          <w:sz w:val="24"/>
          <w:szCs w:val="24"/>
        </w:rPr>
        <w:t xml:space="preserve"> </w:t>
      </w:r>
      <w:r w:rsidR="00A26935">
        <w:rPr>
          <w:rFonts w:ascii="Times New Roman" w:hAnsi="Times New Roman" w:cs="Times New Roman"/>
          <w:sz w:val="24"/>
          <w:szCs w:val="24"/>
        </w:rPr>
        <w:t xml:space="preserve">The </w:t>
      </w:r>
      <w:r w:rsidR="004D6EEE">
        <w:rPr>
          <w:rFonts w:ascii="Times New Roman" w:hAnsi="Times New Roman" w:cs="Times New Roman"/>
          <w:sz w:val="24"/>
          <w:szCs w:val="24"/>
        </w:rPr>
        <w:t>CCRA</w:t>
      </w:r>
      <w:r w:rsidR="00A4145D">
        <w:rPr>
          <w:rFonts w:ascii="Times New Roman" w:hAnsi="Times New Roman" w:cs="Times New Roman"/>
          <w:sz w:val="24"/>
          <w:szCs w:val="24"/>
        </w:rPr>
        <w:t>A</w:t>
      </w:r>
      <w:r w:rsidR="004D6EEE">
        <w:rPr>
          <w:rFonts w:ascii="Times New Roman" w:hAnsi="Times New Roman" w:cs="Times New Roman"/>
          <w:sz w:val="24"/>
          <w:szCs w:val="24"/>
        </w:rPr>
        <w:t xml:space="preserve"> requires the </w:t>
      </w:r>
      <w:r w:rsidR="00A26935">
        <w:rPr>
          <w:rFonts w:ascii="Times New Roman" w:hAnsi="Times New Roman" w:cs="Times New Roman"/>
          <w:sz w:val="24"/>
          <w:szCs w:val="24"/>
        </w:rPr>
        <w:t>U.S. Department of Education</w:t>
      </w:r>
      <w:r w:rsidR="00A602A1">
        <w:rPr>
          <w:rFonts w:ascii="Times New Roman" w:hAnsi="Times New Roman" w:cs="Times New Roman"/>
          <w:sz w:val="24"/>
          <w:szCs w:val="24"/>
        </w:rPr>
        <w:t xml:space="preserve"> (Department)</w:t>
      </w:r>
      <w:r w:rsidR="00A26935">
        <w:rPr>
          <w:rFonts w:ascii="Times New Roman" w:hAnsi="Times New Roman" w:cs="Times New Roman"/>
          <w:sz w:val="24"/>
          <w:szCs w:val="24"/>
        </w:rPr>
        <w:t xml:space="preserve"> </w:t>
      </w:r>
      <w:r w:rsidR="00033350">
        <w:rPr>
          <w:rFonts w:ascii="Times New Roman" w:hAnsi="Times New Roman" w:cs="Times New Roman"/>
          <w:sz w:val="24"/>
          <w:szCs w:val="24"/>
        </w:rPr>
        <w:t xml:space="preserve">to </w:t>
      </w:r>
      <w:r w:rsidR="00033350" w:rsidRPr="00033350">
        <w:rPr>
          <w:rFonts w:ascii="Times New Roman" w:hAnsi="Times New Roman" w:cs="Times New Roman"/>
          <w:sz w:val="24"/>
          <w:szCs w:val="24"/>
        </w:rPr>
        <w:t>submit</w:t>
      </w:r>
      <w:r w:rsidR="00A602A1">
        <w:rPr>
          <w:rFonts w:ascii="Times New Roman" w:hAnsi="Times New Roman" w:cs="Times New Roman"/>
          <w:sz w:val="24"/>
          <w:szCs w:val="24"/>
        </w:rPr>
        <w:t xml:space="preserve"> a biennial</w:t>
      </w:r>
      <w:r w:rsidR="00033350" w:rsidRPr="00033350">
        <w:rPr>
          <w:rFonts w:ascii="Times New Roman" w:hAnsi="Times New Roman" w:cs="Times New Roman"/>
          <w:sz w:val="24"/>
          <w:szCs w:val="24"/>
        </w:rPr>
        <w:t xml:space="preserve"> report </w:t>
      </w:r>
      <w:r w:rsidR="00C437CD">
        <w:rPr>
          <w:rFonts w:ascii="Times New Roman" w:hAnsi="Times New Roman" w:cs="Times New Roman"/>
          <w:sz w:val="24"/>
          <w:szCs w:val="24"/>
        </w:rPr>
        <w:t xml:space="preserve">to Congress on </w:t>
      </w:r>
      <w:r w:rsidR="00AB507B">
        <w:rPr>
          <w:rFonts w:ascii="Times New Roman" w:hAnsi="Times New Roman" w:cs="Times New Roman"/>
          <w:sz w:val="24"/>
          <w:szCs w:val="24"/>
        </w:rPr>
        <w:t xml:space="preserve">the </w:t>
      </w:r>
      <w:r w:rsidR="00033350" w:rsidRPr="00033350">
        <w:rPr>
          <w:rFonts w:ascii="Times New Roman" w:hAnsi="Times New Roman" w:cs="Times New Roman"/>
          <w:sz w:val="24"/>
          <w:szCs w:val="24"/>
        </w:rPr>
        <w:t>TEACH grant</w:t>
      </w:r>
      <w:r w:rsidR="00C437CD">
        <w:rPr>
          <w:rFonts w:ascii="Times New Roman" w:hAnsi="Times New Roman" w:cs="Times New Roman"/>
          <w:sz w:val="24"/>
          <w:szCs w:val="24"/>
        </w:rPr>
        <w:t xml:space="preserve"> program, </w:t>
      </w:r>
      <w:r w:rsidR="00F850FE">
        <w:rPr>
          <w:rFonts w:ascii="Times New Roman" w:hAnsi="Times New Roman" w:cs="Times New Roman"/>
          <w:sz w:val="24"/>
          <w:szCs w:val="24"/>
        </w:rPr>
        <w:t>which shall include</w:t>
      </w:r>
      <w:r w:rsidR="00112B85">
        <w:rPr>
          <w:rFonts w:ascii="Times New Roman" w:hAnsi="Times New Roman" w:cs="Times New Roman"/>
          <w:sz w:val="24"/>
          <w:szCs w:val="24"/>
        </w:rPr>
        <w:t>:</w:t>
      </w:r>
      <w:r w:rsidR="00F850FE">
        <w:rPr>
          <w:rFonts w:ascii="Times New Roman" w:hAnsi="Times New Roman" w:cs="Times New Roman"/>
          <w:sz w:val="24"/>
          <w:szCs w:val="24"/>
        </w:rPr>
        <w:t xml:space="preserve"> </w:t>
      </w:r>
      <w:r w:rsidR="00033350" w:rsidRPr="00033350">
        <w:rPr>
          <w:rFonts w:ascii="Times New Roman" w:hAnsi="Times New Roman" w:cs="Times New Roman"/>
          <w:sz w:val="24"/>
          <w:szCs w:val="24"/>
        </w:rPr>
        <w:t>(1) the number of TEACH grant recipients;</w:t>
      </w:r>
      <w:r w:rsidR="00F850FE">
        <w:rPr>
          <w:rFonts w:ascii="Times New Roman" w:hAnsi="Times New Roman" w:cs="Times New Roman"/>
          <w:sz w:val="24"/>
          <w:szCs w:val="24"/>
        </w:rPr>
        <w:t xml:space="preserve"> </w:t>
      </w:r>
      <w:r w:rsidR="00033350" w:rsidRPr="00033350">
        <w:rPr>
          <w:rFonts w:ascii="Times New Roman" w:hAnsi="Times New Roman" w:cs="Times New Roman"/>
          <w:sz w:val="24"/>
          <w:szCs w:val="24"/>
        </w:rPr>
        <w:t>(2) the degrees obtained by such recipients;</w:t>
      </w:r>
      <w:r w:rsidR="00F850FE">
        <w:rPr>
          <w:rFonts w:ascii="Times New Roman" w:hAnsi="Times New Roman" w:cs="Times New Roman"/>
          <w:sz w:val="24"/>
          <w:szCs w:val="24"/>
        </w:rPr>
        <w:t xml:space="preserve"> </w:t>
      </w:r>
      <w:r w:rsidR="00033350" w:rsidRPr="00033350">
        <w:rPr>
          <w:rFonts w:ascii="Times New Roman" w:hAnsi="Times New Roman" w:cs="Times New Roman"/>
          <w:sz w:val="24"/>
          <w:szCs w:val="24"/>
        </w:rPr>
        <w:t>(3) the location, including the school, local educational agency, and State, where the recipients completed the service agreed to</w:t>
      </w:r>
      <w:r w:rsidR="00880462">
        <w:rPr>
          <w:rFonts w:ascii="Times New Roman" w:hAnsi="Times New Roman" w:cs="Times New Roman"/>
          <w:sz w:val="24"/>
          <w:szCs w:val="24"/>
        </w:rPr>
        <w:t xml:space="preserve">, </w:t>
      </w:r>
      <w:r w:rsidR="00033350" w:rsidRPr="00033350">
        <w:rPr>
          <w:rFonts w:ascii="Times New Roman" w:hAnsi="Times New Roman" w:cs="Times New Roman"/>
          <w:sz w:val="24"/>
          <w:szCs w:val="24"/>
        </w:rPr>
        <w:t>and the subject taught;</w:t>
      </w:r>
      <w:r w:rsidR="00880462">
        <w:rPr>
          <w:rFonts w:ascii="Times New Roman" w:hAnsi="Times New Roman" w:cs="Times New Roman"/>
          <w:sz w:val="24"/>
          <w:szCs w:val="24"/>
        </w:rPr>
        <w:t xml:space="preserve"> </w:t>
      </w:r>
      <w:r w:rsidR="00033350" w:rsidRPr="00033350">
        <w:rPr>
          <w:rFonts w:ascii="Times New Roman" w:hAnsi="Times New Roman" w:cs="Times New Roman"/>
          <w:sz w:val="24"/>
          <w:szCs w:val="24"/>
        </w:rPr>
        <w:t>(4) the duration of such service; and</w:t>
      </w:r>
      <w:r w:rsidR="00880462">
        <w:rPr>
          <w:rFonts w:ascii="Times New Roman" w:hAnsi="Times New Roman" w:cs="Times New Roman"/>
          <w:sz w:val="24"/>
          <w:szCs w:val="24"/>
        </w:rPr>
        <w:t xml:space="preserve"> </w:t>
      </w:r>
      <w:r w:rsidR="00033350" w:rsidRPr="00033350">
        <w:rPr>
          <w:rFonts w:ascii="Times New Roman" w:hAnsi="Times New Roman" w:cs="Times New Roman"/>
          <w:sz w:val="24"/>
          <w:szCs w:val="24"/>
        </w:rPr>
        <w:t>(5) any other data necessary to conduct such evaluation.</w:t>
      </w:r>
      <w:r w:rsidR="00880462">
        <w:rPr>
          <w:rFonts w:ascii="Times New Roman" w:hAnsi="Times New Roman" w:cs="Times New Roman"/>
          <w:sz w:val="24"/>
          <w:szCs w:val="24"/>
        </w:rPr>
        <w:t xml:space="preserve"> </w:t>
      </w:r>
      <w:r w:rsidR="00AB0993" w:rsidRPr="00AB0993">
        <w:rPr>
          <w:rFonts w:ascii="Times New Roman" w:hAnsi="Times New Roman" w:cs="Times New Roman"/>
          <w:sz w:val="24"/>
          <w:szCs w:val="24"/>
        </w:rPr>
        <w:t>20 U</w:t>
      </w:r>
      <w:r w:rsidR="00AB0993">
        <w:rPr>
          <w:rFonts w:ascii="Times New Roman" w:hAnsi="Times New Roman" w:cs="Times New Roman"/>
          <w:sz w:val="24"/>
          <w:szCs w:val="24"/>
        </w:rPr>
        <w:t>.</w:t>
      </w:r>
      <w:r w:rsidR="00AB0993" w:rsidRPr="00AB0993">
        <w:rPr>
          <w:rFonts w:ascii="Times New Roman" w:hAnsi="Times New Roman" w:cs="Times New Roman"/>
          <w:sz w:val="24"/>
          <w:szCs w:val="24"/>
        </w:rPr>
        <w:t>S</w:t>
      </w:r>
      <w:r w:rsidR="00AB0993">
        <w:rPr>
          <w:rFonts w:ascii="Times New Roman" w:hAnsi="Times New Roman" w:cs="Times New Roman"/>
          <w:sz w:val="24"/>
          <w:szCs w:val="24"/>
        </w:rPr>
        <w:t>.</w:t>
      </w:r>
      <w:r w:rsidR="00AB0993" w:rsidRPr="00AB0993">
        <w:rPr>
          <w:rFonts w:ascii="Times New Roman" w:hAnsi="Times New Roman" w:cs="Times New Roman"/>
          <w:sz w:val="24"/>
          <w:szCs w:val="24"/>
        </w:rPr>
        <w:t>C</w:t>
      </w:r>
      <w:r w:rsidR="00AB0993">
        <w:rPr>
          <w:rFonts w:ascii="Times New Roman" w:hAnsi="Times New Roman" w:cs="Times New Roman"/>
          <w:sz w:val="24"/>
          <w:szCs w:val="24"/>
        </w:rPr>
        <w:t>.</w:t>
      </w:r>
      <w:r w:rsidR="00AB0993" w:rsidRPr="00AB0993">
        <w:rPr>
          <w:rFonts w:ascii="Times New Roman" w:hAnsi="Times New Roman" w:cs="Times New Roman"/>
          <w:sz w:val="24"/>
          <w:szCs w:val="24"/>
        </w:rPr>
        <w:t xml:space="preserve"> </w:t>
      </w:r>
      <w:r w:rsidR="00AB0993" w:rsidRPr="00140ED7">
        <w:rPr>
          <w:rFonts w:ascii="Times New Roman" w:hAnsi="Times New Roman" w:cs="Times New Roman"/>
          <w:sz w:val="24"/>
          <w:szCs w:val="24"/>
        </w:rPr>
        <w:t>§</w:t>
      </w:r>
      <w:r w:rsidR="00AB0993" w:rsidRPr="00AB0993">
        <w:rPr>
          <w:rFonts w:ascii="Times New Roman" w:hAnsi="Times New Roman" w:cs="Times New Roman"/>
          <w:sz w:val="24"/>
          <w:szCs w:val="24"/>
        </w:rPr>
        <w:t>1070g-4</w:t>
      </w:r>
      <w:r w:rsidR="00AB0993">
        <w:rPr>
          <w:rFonts w:ascii="Times New Roman" w:hAnsi="Times New Roman" w:cs="Times New Roman"/>
          <w:sz w:val="24"/>
          <w:szCs w:val="24"/>
        </w:rPr>
        <w:t>.</w:t>
      </w:r>
      <w:r w:rsidR="009267D7">
        <w:rPr>
          <w:rFonts w:ascii="Times New Roman" w:hAnsi="Times New Roman" w:cs="Times New Roman"/>
          <w:sz w:val="24"/>
          <w:szCs w:val="24"/>
        </w:rPr>
        <w:t xml:space="preserve"> </w:t>
      </w:r>
    </w:p>
    <w:p w14:paraId="4F86163C" w14:textId="77777777" w:rsidR="00A26935" w:rsidRDefault="00A26935" w:rsidP="00073176">
      <w:pPr>
        <w:spacing w:after="0"/>
        <w:rPr>
          <w:rFonts w:ascii="Times New Roman" w:hAnsi="Times New Roman" w:cs="Times New Roman"/>
          <w:sz w:val="24"/>
          <w:szCs w:val="24"/>
        </w:rPr>
      </w:pPr>
    </w:p>
    <w:p w14:paraId="41208A24" w14:textId="015A35FF" w:rsidR="002C5BA1" w:rsidRPr="00D816AC" w:rsidRDefault="00A602A1" w:rsidP="00073176">
      <w:pPr>
        <w:spacing w:after="0"/>
        <w:rPr>
          <w:rFonts w:ascii="Times New Roman" w:hAnsi="Times New Roman" w:cs="Times New Roman"/>
          <w:sz w:val="24"/>
          <w:szCs w:val="24"/>
        </w:rPr>
      </w:pPr>
      <w:r>
        <w:rPr>
          <w:rFonts w:ascii="Times New Roman" w:hAnsi="Times New Roman" w:cs="Times New Roman"/>
          <w:sz w:val="24"/>
          <w:szCs w:val="24"/>
        </w:rPr>
        <w:t>In accordance with the CCRAA, t</w:t>
      </w:r>
      <w:r w:rsidR="00013A47">
        <w:rPr>
          <w:rFonts w:ascii="Times New Roman" w:hAnsi="Times New Roman" w:cs="Times New Roman"/>
          <w:sz w:val="24"/>
          <w:szCs w:val="24"/>
        </w:rPr>
        <w:t xml:space="preserve">he Department has </w:t>
      </w:r>
      <w:r w:rsidR="001F2FE1" w:rsidRPr="00D816AC">
        <w:rPr>
          <w:rFonts w:ascii="Times New Roman" w:hAnsi="Times New Roman" w:cs="Times New Roman"/>
          <w:sz w:val="24"/>
          <w:szCs w:val="24"/>
        </w:rPr>
        <w:t xml:space="preserve">disbursed </w:t>
      </w:r>
      <w:r w:rsidR="00013A47">
        <w:rPr>
          <w:rFonts w:ascii="Times New Roman" w:hAnsi="Times New Roman" w:cs="Times New Roman"/>
          <w:sz w:val="24"/>
          <w:szCs w:val="24"/>
        </w:rPr>
        <w:t xml:space="preserve">TEACH Grants </w:t>
      </w:r>
      <w:r w:rsidR="00B65368" w:rsidRPr="00D816AC">
        <w:rPr>
          <w:rFonts w:ascii="Times New Roman" w:hAnsi="Times New Roman" w:cs="Times New Roman"/>
          <w:sz w:val="24"/>
          <w:szCs w:val="24"/>
        </w:rPr>
        <w:t>since</w:t>
      </w:r>
      <w:r w:rsidR="00D531F0" w:rsidRPr="00D816AC">
        <w:rPr>
          <w:rFonts w:ascii="Times New Roman" w:hAnsi="Times New Roman" w:cs="Times New Roman"/>
          <w:sz w:val="24"/>
          <w:szCs w:val="24"/>
        </w:rPr>
        <w:t xml:space="preserve"> 2008</w:t>
      </w:r>
      <w:r w:rsidR="00C62609" w:rsidRPr="00D816AC">
        <w:rPr>
          <w:rFonts w:ascii="Times New Roman" w:hAnsi="Times New Roman" w:cs="Times New Roman"/>
          <w:sz w:val="24"/>
          <w:szCs w:val="24"/>
        </w:rPr>
        <w:t xml:space="preserve"> </w:t>
      </w:r>
      <w:r w:rsidR="00DD5968" w:rsidRPr="00D816AC">
        <w:rPr>
          <w:rFonts w:ascii="Times New Roman" w:hAnsi="Times New Roman" w:cs="Times New Roman"/>
          <w:sz w:val="24"/>
          <w:szCs w:val="24"/>
        </w:rPr>
        <w:t xml:space="preserve">to </w:t>
      </w:r>
      <w:r w:rsidR="00B65368" w:rsidRPr="00D816AC">
        <w:rPr>
          <w:rFonts w:ascii="Times New Roman" w:hAnsi="Times New Roman" w:cs="Times New Roman"/>
          <w:sz w:val="24"/>
          <w:szCs w:val="24"/>
        </w:rPr>
        <w:t>postsecondary</w:t>
      </w:r>
      <w:r w:rsidR="00DD5968" w:rsidRPr="00D816AC">
        <w:rPr>
          <w:rFonts w:ascii="Times New Roman" w:hAnsi="Times New Roman" w:cs="Times New Roman"/>
          <w:sz w:val="24"/>
          <w:szCs w:val="24"/>
        </w:rPr>
        <w:t xml:space="preserve"> students</w:t>
      </w:r>
      <w:r w:rsidR="00866D35" w:rsidRPr="00D816AC">
        <w:rPr>
          <w:rFonts w:ascii="Times New Roman" w:hAnsi="Times New Roman" w:cs="Times New Roman"/>
          <w:sz w:val="24"/>
          <w:szCs w:val="24"/>
        </w:rPr>
        <w:t xml:space="preserve"> </w:t>
      </w:r>
      <w:r w:rsidR="00AA53F5" w:rsidRPr="00D816AC">
        <w:rPr>
          <w:rFonts w:ascii="Times New Roman" w:hAnsi="Times New Roman" w:cs="Times New Roman"/>
          <w:sz w:val="24"/>
          <w:szCs w:val="24"/>
        </w:rPr>
        <w:t>enroll</w:t>
      </w:r>
      <w:r w:rsidR="000B7F1B" w:rsidRPr="00D816AC">
        <w:rPr>
          <w:rFonts w:ascii="Times New Roman" w:hAnsi="Times New Roman" w:cs="Times New Roman"/>
          <w:sz w:val="24"/>
          <w:szCs w:val="24"/>
        </w:rPr>
        <w:t>ed</w:t>
      </w:r>
      <w:r w:rsidR="00DD5968" w:rsidRPr="00D816AC">
        <w:rPr>
          <w:rFonts w:ascii="Times New Roman" w:hAnsi="Times New Roman" w:cs="Times New Roman"/>
          <w:sz w:val="24"/>
          <w:szCs w:val="24"/>
        </w:rPr>
        <w:t xml:space="preserve"> in teacher preparation programs</w:t>
      </w:r>
      <w:r w:rsidR="0072448E" w:rsidRPr="00D816AC">
        <w:rPr>
          <w:rFonts w:ascii="Times New Roman" w:hAnsi="Times New Roman" w:cs="Times New Roman"/>
          <w:sz w:val="24"/>
          <w:szCs w:val="24"/>
        </w:rPr>
        <w:t xml:space="preserve"> who intend to teach in qualifying positions</w:t>
      </w:r>
      <w:r w:rsidR="00DD5968" w:rsidRPr="00D816AC">
        <w:rPr>
          <w:rFonts w:ascii="Times New Roman" w:hAnsi="Times New Roman" w:cs="Times New Roman"/>
          <w:sz w:val="24"/>
          <w:szCs w:val="24"/>
        </w:rPr>
        <w:t>. The grant</w:t>
      </w:r>
      <w:r w:rsidR="00F476FF" w:rsidRPr="00D816AC">
        <w:rPr>
          <w:rFonts w:ascii="Times New Roman" w:hAnsi="Times New Roman" w:cs="Times New Roman"/>
          <w:sz w:val="24"/>
          <w:szCs w:val="24"/>
        </w:rPr>
        <w:t>s</w:t>
      </w:r>
      <w:r w:rsidR="00DD5968" w:rsidRPr="00D816AC">
        <w:rPr>
          <w:rFonts w:ascii="Times New Roman" w:hAnsi="Times New Roman" w:cs="Times New Roman"/>
          <w:sz w:val="24"/>
          <w:szCs w:val="24"/>
        </w:rPr>
        <w:t xml:space="preserve"> </w:t>
      </w:r>
      <w:r w:rsidR="00B523DE" w:rsidRPr="00D816AC">
        <w:rPr>
          <w:rFonts w:ascii="Times New Roman" w:hAnsi="Times New Roman" w:cs="Times New Roman"/>
          <w:sz w:val="24"/>
          <w:szCs w:val="24"/>
        </w:rPr>
        <w:t xml:space="preserve">provide up to $4,000 per year to students who agree </w:t>
      </w:r>
      <w:r w:rsidR="00CB62FB" w:rsidRPr="00D816AC">
        <w:rPr>
          <w:rFonts w:ascii="Times New Roman" w:hAnsi="Times New Roman" w:cs="Times New Roman"/>
          <w:sz w:val="24"/>
          <w:szCs w:val="24"/>
        </w:rPr>
        <w:t xml:space="preserve">to </w:t>
      </w:r>
      <w:r w:rsidR="003F0E5E" w:rsidRPr="00D816AC">
        <w:rPr>
          <w:rFonts w:ascii="Times New Roman" w:hAnsi="Times New Roman" w:cs="Times New Roman"/>
          <w:sz w:val="24"/>
          <w:szCs w:val="24"/>
        </w:rPr>
        <w:t xml:space="preserve">serve as </w:t>
      </w:r>
      <w:r w:rsidR="00B523DE" w:rsidRPr="00D816AC">
        <w:rPr>
          <w:rFonts w:ascii="Times New Roman" w:hAnsi="Times New Roman" w:cs="Times New Roman"/>
          <w:sz w:val="24"/>
          <w:szCs w:val="24"/>
        </w:rPr>
        <w:t>full-time teacher</w:t>
      </w:r>
      <w:r w:rsidR="00C62609" w:rsidRPr="00D816AC">
        <w:rPr>
          <w:rFonts w:ascii="Times New Roman" w:hAnsi="Times New Roman" w:cs="Times New Roman"/>
          <w:sz w:val="24"/>
          <w:szCs w:val="24"/>
        </w:rPr>
        <w:t>s</w:t>
      </w:r>
      <w:r w:rsidR="00B523DE" w:rsidRPr="00D816AC">
        <w:rPr>
          <w:rFonts w:ascii="Times New Roman" w:hAnsi="Times New Roman" w:cs="Times New Roman"/>
          <w:sz w:val="24"/>
          <w:szCs w:val="24"/>
        </w:rPr>
        <w:t xml:space="preserve"> in a high-need field</w:t>
      </w:r>
      <w:r w:rsidR="003F0E5E" w:rsidRPr="00D816AC">
        <w:rPr>
          <w:rFonts w:ascii="Times New Roman" w:hAnsi="Times New Roman" w:cs="Times New Roman"/>
          <w:sz w:val="24"/>
          <w:szCs w:val="24"/>
          <w:vertAlign w:val="superscript"/>
        </w:rPr>
        <w:footnoteReference w:id="2"/>
      </w:r>
      <w:r w:rsidR="00B523DE" w:rsidRPr="00D816AC">
        <w:rPr>
          <w:rFonts w:ascii="Times New Roman" w:hAnsi="Times New Roman" w:cs="Times New Roman"/>
          <w:sz w:val="24"/>
          <w:szCs w:val="24"/>
        </w:rPr>
        <w:t xml:space="preserve"> in a public or private elementary</w:t>
      </w:r>
      <w:r w:rsidR="0051218D" w:rsidRPr="00D816AC">
        <w:rPr>
          <w:rFonts w:ascii="Times New Roman" w:hAnsi="Times New Roman" w:cs="Times New Roman"/>
          <w:sz w:val="24"/>
          <w:szCs w:val="24"/>
        </w:rPr>
        <w:t xml:space="preserve"> school,</w:t>
      </w:r>
      <w:r w:rsidR="00B523DE" w:rsidRPr="00D816AC">
        <w:rPr>
          <w:rFonts w:ascii="Times New Roman" w:hAnsi="Times New Roman" w:cs="Times New Roman"/>
          <w:sz w:val="24"/>
          <w:szCs w:val="24"/>
        </w:rPr>
        <w:t xml:space="preserve"> secondary school</w:t>
      </w:r>
      <w:r w:rsidR="0051218D" w:rsidRPr="00D816AC">
        <w:rPr>
          <w:rFonts w:ascii="Times New Roman" w:hAnsi="Times New Roman" w:cs="Times New Roman"/>
          <w:sz w:val="24"/>
          <w:szCs w:val="24"/>
        </w:rPr>
        <w:t>, or educational service agency</w:t>
      </w:r>
      <w:r w:rsidR="00B523DE" w:rsidRPr="00D816AC">
        <w:rPr>
          <w:rFonts w:ascii="Times New Roman" w:hAnsi="Times New Roman" w:cs="Times New Roman"/>
          <w:sz w:val="24"/>
          <w:szCs w:val="24"/>
        </w:rPr>
        <w:t xml:space="preserve"> that serves students from low-income families</w:t>
      </w:r>
      <w:r w:rsidR="00134838" w:rsidRPr="00D816AC">
        <w:rPr>
          <w:rFonts w:ascii="Times New Roman" w:hAnsi="Times New Roman" w:cs="Times New Roman"/>
          <w:sz w:val="24"/>
          <w:szCs w:val="24"/>
        </w:rPr>
        <w:t>.</w:t>
      </w:r>
      <w:r w:rsidR="00C03545" w:rsidRPr="00D816AC">
        <w:rPr>
          <w:rFonts w:ascii="Times New Roman" w:hAnsi="Times New Roman" w:cs="Times New Roman"/>
          <w:sz w:val="24"/>
          <w:szCs w:val="24"/>
          <w:vertAlign w:val="superscript"/>
        </w:rPr>
        <w:footnoteReference w:id="3"/>
      </w:r>
      <w:r w:rsidR="00D2026C" w:rsidRPr="00D816AC">
        <w:rPr>
          <w:rFonts w:ascii="Times New Roman" w:hAnsi="Times New Roman" w:cs="Times New Roman"/>
          <w:sz w:val="24"/>
          <w:szCs w:val="24"/>
        </w:rPr>
        <w:t xml:space="preserve"> </w:t>
      </w:r>
      <w:r w:rsidR="00B523DE" w:rsidRPr="00D816AC">
        <w:rPr>
          <w:rFonts w:ascii="Times New Roman" w:hAnsi="Times New Roman" w:cs="Times New Roman"/>
          <w:sz w:val="24"/>
          <w:szCs w:val="24"/>
        </w:rPr>
        <w:t xml:space="preserve">TEACH </w:t>
      </w:r>
      <w:r w:rsidR="00B57ACE" w:rsidRPr="00D816AC">
        <w:rPr>
          <w:rFonts w:ascii="Times New Roman" w:hAnsi="Times New Roman" w:cs="Times New Roman"/>
          <w:sz w:val="24"/>
          <w:szCs w:val="24"/>
        </w:rPr>
        <w:t>G</w:t>
      </w:r>
      <w:r w:rsidR="00B523DE" w:rsidRPr="00D816AC">
        <w:rPr>
          <w:rFonts w:ascii="Times New Roman" w:hAnsi="Times New Roman" w:cs="Times New Roman"/>
          <w:sz w:val="24"/>
          <w:szCs w:val="24"/>
        </w:rPr>
        <w:t>rant recipient</w:t>
      </w:r>
      <w:r w:rsidR="002E6107">
        <w:rPr>
          <w:rFonts w:ascii="Times New Roman" w:hAnsi="Times New Roman" w:cs="Times New Roman"/>
          <w:sz w:val="24"/>
          <w:szCs w:val="24"/>
        </w:rPr>
        <w:t>s</w:t>
      </w:r>
      <w:r w:rsidR="00B65368" w:rsidRPr="00D816AC">
        <w:rPr>
          <w:rFonts w:ascii="Times New Roman" w:hAnsi="Times New Roman" w:cs="Times New Roman"/>
          <w:sz w:val="24"/>
          <w:szCs w:val="24"/>
        </w:rPr>
        <w:t xml:space="preserve"> </w:t>
      </w:r>
      <w:r w:rsidR="00B523DE" w:rsidRPr="00D816AC">
        <w:rPr>
          <w:rFonts w:ascii="Times New Roman" w:hAnsi="Times New Roman" w:cs="Times New Roman"/>
          <w:sz w:val="24"/>
          <w:szCs w:val="24"/>
        </w:rPr>
        <w:t xml:space="preserve">must teach for at least four academic years within eight years of completing </w:t>
      </w:r>
      <w:r w:rsidR="002E6107">
        <w:rPr>
          <w:rFonts w:ascii="Times New Roman" w:hAnsi="Times New Roman" w:cs="Times New Roman"/>
          <w:sz w:val="24"/>
          <w:szCs w:val="24"/>
        </w:rPr>
        <w:t>a</w:t>
      </w:r>
      <w:r w:rsidR="00B523DE" w:rsidRPr="00D816AC">
        <w:rPr>
          <w:rFonts w:ascii="Times New Roman" w:hAnsi="Times New Roman" w:cs="Times New Roman"/>
          <w:sz w:val="24"/>
          <w:szCs w:val="24"/>
        </w:rPr>
        <w:t xml:space="preserve"> program of study</w:t>
      </w:r>
      <w:r w:rsidR="002E6107">
        <w:rPr>
          <w:rFonts w:ascii="Times New Roman" w:hAnsi="Times New Roman" w:cs="Times New Roman"/>
          <w:sz w:val="24"/>
          <w:szCs w:val="24"/>
        </w:rPr>
        <w:t>, regardless</w:t>
      </w:r>
      <w:r w:rsidR="00B523DE" w:rsidRPr="00D816AC">
        <w:rPr>
          <w:rFonts w:ascii="Times New Roman" w:hAnsi="Times New Roman" w:cs="Times New Roman"/>
          <w:sz w:val="24"/>
          <w:szCs w:val="24"/>
        </w:rPr>
        <w:t xml:space="preserve"> </w:t>
      </w:r>
      <w:r w:rsidR="002E6107">
        <w:rPr>
          <w:rFonts w:ascii="Times New Roman" w:hAnsi="Times New Roman" w:cs="Times New Roman"/>
          <w:sz w:val="24"/>
          <w:szCs w:val="24"/>
        </w:rPr>
        <w:t xml:space="preserve">of how many TEACH Grants were received. </w:t>
      </w:r>
    </w:p>
    <w:p w14:paraId="751D0EBB" w14:textId="77777777" w:rsidR="002C5BA1" w:rsidRPr="00D816AC" w:rsidRDefault="002C5BA1" w:rsidP="00073176">
      <w:pPr>
        <w:spacing w:after="0"/>
        <w:rPr>
          <w:rFonts w:ascii="Times New Roman" w:hAnsi="Times New Roman" w:cs="Times New Roman"/>
          <w:sz w:val="24"/>
          <w:szCs w:val="24"/>
        </w:rPr>
      </w:pPr>
    </w:p>
    <w:p w14:paraId="5A39BBE3" w14:textId="5843BBED" w:rsidR="00C62609" w:rsidRPr="00D816AC" w:rsidRDefault="00B523DE" w:rsidP="00073176">
      <w:pPr>
        <w:spacing w:after="0"/>
        <w:rPr>
          <w:rFonts w:ascii="Times New Roman" w:hAnsi="Times New Roman" w:cs="Times New Roman"/>
          <w:sz w:val="24"/>
          <w:szCs w:val="24"/>
        </w:rPr>
      </w:pPr>
      <w:r w:rsidRPr="00D816AC">
        <w:rPr>
          <w:rFonts w:ascii="Times New Roman" w:hAnsi="Times New Roman" w:cs="Times New Roman"/>
          <w:sz w:val="24"/>
          <w:szCs w:val="24"/>
        </w:rPr>
        <w:t xml:space="preserve">If a TEACH </w:t>
      </w:r>
      <w:r w:rsidR="00B57ACE" w:rsidRPr="00D816AC">
        <w:rPr>
          <w:rFonts w:ascii="Times New Roman" w:hAnsi="Times New Roman" w:cs="Times New Roman"/>
          <w:sz w:val="24"/>
          <w:szCs w:val="24"/>
        </w:rPr>
        <w:t>G</w:t>
      </w:r>
      <w:r w:rsidRPr="00D816AC">
        <w:rPr>
          <w:rFonts w:ascii="Times New Roman" w:hAnsi="Times New Roman" w:cs="Times New Roman"/>
          <w:sz w:val="24"/>
          <w:szCs w:val="24"/>
        </w:rPr>
        <w:t xml:space="preserve">rant recipient fails to </w:t>
      </w:r>
      <w:r w:rsidR="00D340EC" w:rsidRPr="00D816AC">
        <w:rPr>
          <w:rFonts w:ascii="Times New Roman" w:hAnsi="Times New Roman" w:cs="Times New Roman"/>
          <w:sz w:val="24"/>
          <w:szCs w:val="24"/>
        </w:rPr>
        <w:t>meet</w:t>
      </w:r>
      <w:r w:rsidRPr="00D816AC">
        <w:rPr>
          <w:rFonts w:ascii="Times New Roman" w:hAnsi="Times New Roman" w:cs="Times New Roman"/>
          <w:sz w:val="24"/>
          <w:szCs w:val="24"/>
        </w:rPr>
        <w:t xml:space="preserve"> the service </w:t>
      </w:r>
      <w:r w:rsidR="0040608C" w:rsidRPr="00D816AC">
        <w:rPr>
          <w:rFonts w:ascii="Times New Roman" w:hAnsi="Times New Roman" w:cs="Times New Roman"/>
          <w:sz w:val="24"/>
          <w:szCs w:val="24"/>
        </w:rPr>
        <w:t xml:space="preserve">obligation </w:t>
      </w:r>
      <w:r w:rsidRPr="00D816AC">
        <w:rPr>
          <w:rFonts w:ascii="Times New Roman" w:hAnsi="Times New Roman" w:cs="Times New Roman"/>
          <w:sz w:val="24"/>
          <w:szCs w:val="24"/>
        </w:rPr>
        <w:t>requirement</w:t>
      </w:r>
      <w:r w:rsidR="004363A9" w:rsidRPr="00D816AC">
        <w:rPr>
          <w:rFonts w:ascii="Times New Roman" w:hAnsi="Times New Roman" w:cs="Times New Roman"/>
          <w:sz w:val="24"/>
          <w:szCs w:val="24"/>
        </w:rPr>
        <w:t>s</w:t>
      </w:r>
      <w:r w:rsidRPr="00D816AC">
        <w:rPr>
          <w:rFonts w:ascii="Times New Roman" w:hAnsi="Times New Roman" w:cs="Times New Roman"/>
          <w:sz w:val="24"/>
          <w:szCs w:val="24"/>
        </w:rPr>
        <w:t xml:space="preserve">, </w:t>
      </w:r>
      <w:r w:rsidR="00013A47">
        <w:rPr>
          <w:rFonts w:ascii="Times New Roman" w:hAnsi="Times New Roman" w:cs="Times New Roman"/>
          <w:sz w:val="24"/>
          <w:szCs w:val="24"/>
        </w:rPr>
        <w:t xml:space="preserve">the Department converts </w:t>
      </w:r>
      <w:r w:rsidRPr="00D816AC">
        <w:rPr>
          <w:rFonts w:ascii="Times New Roman" w:hAnsi="Times New Roman" w:cs="Times New Roman"/>
          <w:sz w:val="24"/>
          <w:szCs w:val="24"/>
        </w:rPr>
        <w:t xml:space="preserve">the total amount of </w:t>
      </w:r>
      <w:r w:rsidR="00C62609" w:rsidRPr="00D816AC">
        <w:rPr>
          <w:rFonts w:ascii="Times New Roman" w:hAnsi="Times New Roman" w:cs="Times New Roman"/>
          <w:sz w:val="24"/>
          <w:szCs w:val="24"/>
        </w:rPr>
        <w:t xml:space="preserve">TEACH </w:t>
      </w:r>
      <w:r w:rsidR="00B57ACE" w:rsidRPr="00D816AC">
        <w:rPr>
          <w:rFonts w:ascii="Times New Roman" w:hAnsi="Times New Roman" w:cs="Times New Roman"/>
          <w:sz w:val="24"/>
          <w:szCs w:val="24"/>
        </w:rPr>
        <w:t>G</w:t>
      </w:r>
      <w:r w:rsidR="00C62609" w:rsidRPr="00D816AC">
        <w:rPr>
          <w:rFonts w:ascii="Times New Roman" w:hAnsi="Times New Roman" w:cs="Times New Roman"/>
          <w:sz w:val="24"/>
          <w:szCs w:val="24"/>
        </w:rPr>
        <w:t xml:space="preserve">rant funds received to a </w:t>
      </w:r>
      <w:r w:rsidR="00CA674A" w:rsidRPr="00D816AC">
        <w:rPr>
          <w:rFonts w:ascii="Times New Roman" w:hAnsi="Times New Roman" w:cs="Times New Roman"/>
          <w:sz w:val="24"/>
          <w:szCs w:val="24"/>
        </w:rPr>
        <w:t>Federal Direct Unsubsidized Stafford Loan</w:t>
      </w:r>
      <w:r w:rsidR="000B3BF5" w:rsidRPr="00D816AC">
        <w:rPr>
          <w:rFonts w:ascii="Times New Roman" w:hAnsi="Times New Roman" w:cs="Times New Roman"/>
          <w:color w:val="000000" w:themeColor="text1"/>
          <w:sz w:val="24"/>
          <w:szCs w:val="24"/>
        </w:rPr>
        <w:t xml:space="preserve"> </w:t>
      </w:r>
      <w:r w:rsidR="000B3BF5" w:rsidRPr="00D816AC">
        <w:rPr>
          <w:rFonts w:ascii="Times New Roman" w:hAnsi="Times New Roman" w:cs="Times New Roman"/>
          <w:sz w:val="24"/>
          <w:szCs w:val="24"/>
        </w:rPr>
        <w:t>(Direct Unsubsidized Loan)</w:t>
      </w:r>
      <w:r w:rsidR="00904D74" w:rsidRPr="00D816AC">
        <w:rPr>
          <w:rFonts w:ascii="Times New Roman" w:hAnsi="Times New Roman" w:cs="Times New Roman"/>
          <w:sz w:val="24"/>
          <w:szCs w:val="24"/>
        </w:rPr>
        <w:t>, with interest charged from the date of each TEACH Grant disbursement</w:t>
      </w:r>
      <w:r w:rsidR="00A04E9A" w:rsidRPr="00D816AC">
        <w:rPr>
          <w:rFonts w:ascii="Times New Roman" w:hAnsi="Times New Roman" w:cs="Times New Roman"/>
          <w:sz w:val="24"/>
          <w:szCs w:val="24"/>
        </w:rPr>
        <w:t>.</w:t>
      </w:r>
      <w:r w:rsidR="005E7F0D" w:rsidRPr="00D816AC">
        <w:rPr>
          <w:rStyle w:val="FootnoteReference"/>
          <w:rFonts w:ascii="Times New Roman" w:hAnsi="Times New Roman" w:cs="Times New Roman"/>
          <w:color w:val="000000" w:themeColor="text1"/>
          <w:sz w:val="24"/>
          <w:szCs w:val="24"/>
        </w:rPr>
        <w:footnoteReference w:id="4"/>
      </w:r>
      <w:r w:rsidR="005F4804" w:rsidRPr="00D816AC">
        <w:rPr>
          <w:rFonts w:ascii="Times New Roman" w:hAnsi="Times New Roman" w:cs="Times New Roman"/>
          <w:sz w:val="24"/>
          <w:szCs w:val="24"/>
        </w:rPr>
        <w:t xml:space="preserve"> </w:t>
      </w:r>
      <w:r w:rsidR="00792702" w:rsidRPr="00D816AC">
        <w:rPr>
          <w:rFonts w:ascii="Times New Roman" w:hAnsi="Times New Roman" w:cs="Times New Roman"/>
          <w:sz w:val="24"/>
          <w:szCs w:val="24"/>
        </w:rPr>
        <w:t xml:space="preserve"> </w:t>
      </w:r>
    </w:p>
    <w:p w14:paraId="2E827E2C" w14:textId="77777777" w:rsidR="00653809" w:rsidRDefault="00653809" w:rsidP="00073176">
      <w:pPr>
        <w:spacing w:after="0"/>
        <w:rPr>
          <w:rFonts w:ascii="Times New Roman" w:hAnsi="Times New Roman" w:cs="Times New Roman"/>
          <w:b/>
          <w:bCs/>
          <w:sz w:val="24"/>
          <w:szCs w:val="24"/>
        </w:rPr>
      </w:pPr>
    </w:p>
    <w:p w14:paraId="26FD48AD" w14:textId="57D20123" w:rsidR="001136B0" w:rsidRPr="00D816AC" w:rsidRDefault="00993D4F" w:rsidP="00073176">
      <w:pPr>
        <w:spacing w:after="0"/>
        <w:rPr>
          <w:rFonts w:ascii="Times New Roman" w:hAnsi="Times New Roman" w:cs="Times New Roman"/>
          <w:b/>
          <w:bCs/>
          <w:sz w:val="24"/>
          <w:szCs w:val="24"/>
        </w:rPr>
      </w:pPr>
      <w:r w:rsidRPr="00D816AC">
        <w:rPr>
          <w:rFonts w:ascii="Times New Roman" w:hAnsi="Times New Roman" w:cs="Times New Roman"/>
          <w:b/>
          <w:bCs/>
          <w:sz w:val="24"/>
          <w:szCs w:val="24"/>
        </w:rPr>
        <w:t>Conversions and Completions</w:t>
      </w:r>
    </w:p>
    <w:p w14:paraId="363200A4" w14:textId="374F70B7" w:rsidR="005A21B2" w:rsidRPr="00D816AC" w:rsidRDefault="005A21B2" w:rsidP="00073176">
      <w:pPr>
        <w:spacing w:after="0"/>
        <w:rPr>
          <w:rFonts w:ascii="Times New Roman" w:hAnsi="Times New Roman" w:cs="Times New Roman"/>
          <w:sz w:val="24"/>
          <w:szCs w:val="24"/>
        </w:rPr>
      </w:pPr>
    </w:p>
    <w:p w14:paraId="40E6FD85" w14:textId="3A429074" w:rsidR="000B0098" w:rsidRDefault="0072448E" w:rsidP="00073176">
      <w:pPr>
        <w:spacing w:after="0"/>
        <w:rPr>
          <w:rFonts w:ascii="Times New Roman" w:hAnsi="Times New Roman" w:cs="Times New Roman"/>
          <w:sz w:val="24"/>
          <w:szCs w:val="24"/>
        </w:rPr>
      </w:pPr>
      <w:r w:rsidRPr="00D816AC">
        <w:rPr>
          <w:rFonts w:ascii="Times New Roman" w:hAnsi="Times New Roman" w:cs="Times New Roman"/>
          <w:sz w:val="24"/>
          <w:szCs w:val="24"/>
        </w:rPr>
        <w:t>In 2008, w</w:t>
      </w:r>
      <w:r w:rsidR="005A21B2" w:rsidRPr="00D816AC">
        <w:rPr>
          <w:rFonts w:ascii="Times New Roman" w:hAnsi="Times New Roman" w:cs="Times New Roman"/>
          <w:sz w:val="24"/>
          <w:szCs w:val="24"/>
        </w:rPr>
        <w:t xml:space="preserve">hen promulgating the TEACH </w:t>
      </w:r>
      <w:r w:rsidR="00B57ACE" w:rsidRPr="00D816AC">
        <w:rPr>
          <w:rFonts w:ascii="Times New Roman" w:hAnsi="Times New Roman" w:cs="Times New Roman"/>
          <w:sz w:val="24"/>
          <w:szCs w:val="24"/>
        </w:rPr>
        <w:t>G</w:t>
      </w:r>
      <w:r w:rsidR="005A21B2" w:rsidRPr="00D816AC">
        <w:rPr>
          <w:rFonts w:ascii="Times New Roman" w:hAnsi="Times New Roman" w:cs="Times New Roman"/>
          <w:sz w:val="24"/>
          <w:szCs w:val="24"/>
        </w:rPr>
        <w:t xml:space="preserve">rant </w:t>
      </w:r>
      <w:r w:rsidR="00073EC6">
        <w:rPr>
          <w:rFonts w:ascii="Times New Roman" w:hAnsi="Times New Roman" w:cs="Times New Roman"/>
          <w:sz w:val="24"/>
          <w:szCs w:val="24"/>
        </w:rPr>
        <w:t xml:space="preserve">program </w:t>
      </w:r>
      <w:r w:rsidR="005A21B2" w:rsidRPr="00D816AC">
        <w:rPr>
          <w:rFonts w:ascii="Times New Roman" w:hAnsi="Times New Roman" w:cs="Times New Roman"/>
          <w:sz w:val="24"/>
          <w:szCs w:val="24"/>
        </w:rPr>
        <w:t xml:space="preserve">regulations, the </w:t>
      </w:r>
      <w:r w:rsidR="00AB4956" w:rsidRPr="00D816AC">
        <w:rPr>
          <w:rFonts w:ascii="Times New Roman" w:hAnsi="Times New Roman" w:cs="Times New Roman"/>
          <w:sz w:val="24"/>
          <w:szCs w:val="24"/>
        </w:rPr>
        <w:t>Department</w:t>
      </w:r>
      <w:r w:rsidR="005A21B2" w:rsidRPr="00D816AC">
        <w:rPr>
          <w:rFonts w:ascii="Times New Roman" w:hAnsi="Times New Roman" w:cs="Times New Roman"/>
          <w:sz w:val="24"/>
          <w:szCs w:val="24"/>
        </w:rPr>
        <w:t xml:space="preserve"> made a budget </w:t>
      </w:r>
      <w:r w:rsidR="00E32B15">
        <w:rPr>
          <w:rFonts w:ascii="Times New Roman" w:hAnsi="Times New Roman" w:cs="Times New Roman"/>
          <w:sz w:val="24"/>
          <w:szCs w:val="24"/>
        </w:rPr>
        <w:t xml:space="preserve">estimate </w:t>
      </w:r>
      <w:r w:rsidR="005A21B2" w:rsidRPr="00D816AC">
        <w:rPr>
          <w:rFonts w:ascii="Times New Roman" w:hAnsi="Times New Roman" w:cs="Times New Roman"/>
          <w:sz w:val="24"/>
          <w:szCs w:val="24"/>
        </w:rPr>
        <w:t>that 80 percent of the grant recipients would eventually fail to fulfill their service requirements and have their loans converted into Direct Unsubsidized Loans.</w:t>
      </w:r>
      <w:r w:rsidR="00B65368" w:rsidRPr="00D816AC">
        <w:rPr>
          <w:rFonts w:ascii="Times New Roman" w:hAnsi="Times New Roman" w:cs="Times New Roman"/>
          <w:sz w:val="24"/>
          <w:szCs w:val="24"/>
        </w:rPr>
        <w:t xml:space="preserve"> </w:t>
      </w:r>
      <w:r w:rsidR="00253FAB">
        <w:rPr>
          <w:rFonts w:ascii="Times New Roman" w:hAnsi="Times New Roman" w:cs="Times New Roman"/>
          <w:sz w:val="24"/>
          <w:szCs w:val="24"/>
        </w:rPr>
        <w:t>T</w:t>
      </w:r>
      <w:r w:rsidR="00B65368" w:rsidRPr="00D816AC">
        <w:rPr>
          <w:rFonts w:ascii="Times New Roman" w:hAnsi="Times New Roman" w:cs="Times New Roman"/>
          <w:sz w:val="24"/>
          <w:szCs w:val="24"/>
        </w:rPr>
        <w:t xml:space="preserve">his estimate </w:t>
      </w:r>
      <w:r w:rsidR="00485349">
        <w:rPr>
          <w:rFonts w:ascii="Times New Roman" w:hAnsi="Times New Roman" w:cs="Times New Roman"/>
          <w:sz w:val="24"/>
          <w:szCs w:val="24"/>
        </w:rPr>
        <w:t>is based</w:t>
      </w:r>
      <w:r w:rsidR="00A20780">
        <w:rPr>
          <w:rFonts w:ascii="Times New Roman" w:hAnsi="Times New Roman" w:cs="Times New Roman"/>
          <w:sz w:val="24"/>
          <w:szCs w:val="24"/>
        </w:rPr>
        <w:t>, in part,</w:t>
      </w:r>
      <w:r w:rsidR="00485349">
        <w:rPr>
          <w:rFonts w:ascii="Times New Roman" w:hAnsi="Times New Roman" w:cs="Times New Roman"/>
          <w:sz w:val="24"/>
          <w:szCs w:val="24"/>
        </w:rPr>
        <w:t xml:space="preserve"> on</w:t>
      </w:r>
      <w:r w:rsidR="00C76EBA" w:rsidRPr="00D816AC">
        <w:rPr>
          <w:rFonts w:ascii="Times New Roman" w:hAnsi="Times New Roman" w:cs="Times New Roman"/>
          <w:sz w:val="24"/>
          <w:szCs w:val="24"/>
        </w:rPr>
        <w:t xml:space="preserve"> </w:t>
      </w:r>
      <w:r w:rsidR="00A13ADC">
        <w:rPr>
          <w:rFonts w:ascii="Times New Roman" w:hAnsi="Times New Roman" w:cs="Times New Roman"/>
          <w:sz w:val="24"/>
          <w:szCs w:val="24"/>
        </w:rPr>
        <w:t>the</w:t>
      </w:r>
      <w:r w:rsidR="00A13ADC" w:rsidRPr="00D816AC">
        <w:rPr>
          <w:rFonts w:ascii="Times New Roman" w:hAnsi="Times New Roman" w:cs="Times New Roman"/>
          <w:sz w:val="24"/>
          <w:szCs w:val="24"/>
        </w:rPr>
        <w:t xml:space="preserve"> </w:t>
      </w:r>
      <w:r w:rsidR="00C76EBA">
        <w:rPr>
          <w:rFonts w:ascii="Times New Roman" w:hAnsi="Times New Roman" w:cs="Times New Roman"/>
          <w:sz w:val="24"/>
          <w:szCs w:val="24"/>
        </w:rPr>
        <w:t>assumption</w:t>
      </w:r>
      <w:r w:rsidR="00A13ADC">
        <w:rPr>
          <w:rFonts w:ascii="Times New Roman" w:hAnsi="Times New Roman" w:cs="Times New Roman"/>
          <w:sz w:val="24"/>
          <w:szCs w:val="24"/>
        </w:rPr>
        <w:t>s</w:t>
      </w:r>
      <w:r w:rsidR="00C76EBA">
        <w:rPr>
          <w:rFonts w:ascii="Times New Roman" w:hAnsi="Times New Roman" w:cs="Times New Roman"/>
          <w:sz w:val="24"/>
          <w:szCs w:val="24"/>
        </w:rPr>
        <w:t xml:space="preserve"> that</w:t>
      </w:r>
      <w:r w:rsidR="00A13ADC">
        <w:rPr>
          <w:rFonts w:ascii="Times New Roman" w:hAnsi="Times New Roman" w:cs="Times New Roman"/>
          <w:sz w:val="24"/>
          <w:szCs w:val="24"/>
        </w:rPr>
        <w:t>: (1)</w:t>
      </w:r>
      <w:r w:rsidR="00C76EBA">
        <w:rPr>
          <w:rFonts w:ascii="Times New Roman" w:hAnsi="Times New Roman" w:cs="Times New Roman"/>
          <w:sz w:val="24"/>
          <w:szCs w:val="24"/>
        </w:rPr>
        <w:t xml:space="preserve"> </w:t>
      </w:r>
      <w:r w:rsidR="00B65368" w:rsidRPr="00D816AC">
        <w:rPr>
          <w:rFonts w:ascii="Times New Roman" w:hAnsi="Times New Roman" w:cs="Times New Roman"/>
          <w:sz w:val="24"/>
          <w:szCs w:val="24"/>
        </w:rPr>
        <w:t>teachers leave the profession</w:t>
      </w:r>
      <w:r w:rsidR="00C76EBA">
        <w:rPr>
          <w:rFonts w:ascii="Times New Roman" w:hAnsi="Times New Roman" w:cs="Times New Roman"/>
          <w:sz w:val="24"/>
          <w:szCs w:val="24"/>
        </w:rPr>
        <w:t xml:space="preserve"> at high rates</w:t>
      </w:r>
      <w:r w:rsidR="00B65368" w:rsidRPr="00D816AC">
        <w:rPr>
          <w:rFonts w:ascii="Times New Roman" w:hAnsi="Times New Roman" w:cs="Times New Roman"/>
          <w:sz w:val="24"/>
          <w:szCs w:val="24"/>
        </w:rPr>
        <w:t xml:space="preserve"> during the </w:t>
      </w:r>
      <w:r w:rsidR="00B65368" w:rsidRPr="00D816AC">
        <w:rPr>
          <w:rFonts w:ascii="Times New Roman" w:hAnsi="Times New Roman" w:cs="Times New Roman"/>
          <w:sz w:val="24"/>
          <w:szCs w:val="24"/>
        </w:rPr>
        <w:lastRenderedPageBreak/>
        <w:t>early years of their caree</w:t>
      </w:r>
      <w:r w:rsidR="001A40CE">
        <w:rPr>
          <w:rFonts w:ascii="Times New Roman" w:hAnsi="Times New Roman" w:cs="Times New Roman"/>
          <w:sz w:val="24"/>
          <w:szCs w:val="24"/>
        </w:rPr>
        <w:t>r,</w:t>
      </w:r>
      <w:r w:rsidR="00A13ADC">
        <w:rPr>
          <w:rFonts w:ascii="Times New Roman" w:hAnsi="Times New Roman" w:cs="Times New Roman"/>
          <w:sz w:val="24"/>
          <w:szCs w:val="24"/>
        </w:rPr>
        <w:t xml:space="preserve"> and (2) </w:t>
      </w:r>
      <w:r w:rsidR="00C76EBA">
        <w:rPr>
          <w:rFonts w:ascii="Times New Roman" w:hAnsi="Times New Roman" w:cs="Times New Roman"/>
          <w:sz w:val="24"/>
          <w:szCs w:val="24"/>
        </w:rPr>
        <w:t>that</w:t>
      </w:r>
      <w:r w:rsidR="00B65368" w:rsidRPr="00D816AC">
        <w:rPr>
          <w:rFonts w:ascii="Times New Roman" w:hAnsi="Times New Roman" w:cs="Times New Roman"/>
          <w:sz w:val="24"/>
          <w:szCs w:val="24"/>
        </w:rPr>
        <w:t xml:space="preserve"> some students would </w:t>
      </w:r>
      <w:r w:rsidR="00D25210">
        <w:rPr>
          <w:rFonts w:ascii="Times New Roman" w:hAnsi="Times New Roman" w:cs="Times New Roman"/>
          <w:sz w:val="24"/>
          <w:szCs w:val="24"/>
        </w:rPr>
        <w:t>accept</w:t>
      </w:r>
      <w:r w:rsidR="00D25210" w:rsidRPr="00D816AC">
        <w:rPr>
          <w:rFonts w:ascii="Times New Roman" w:hAnsi="Times New Roman" w:cs="Times New Roman"/>
          <w:sz w:val="24"/>
          <w:szCs w:val="24"/>
        </w:rPr>
        <w:t xml:space="preserve"> </w:t>
      </w:r>
      <w:r w:rsidR="00B65368" w:rsidRPr="00D816AC">
        <w:rPr>
          <w:rFonts w:ascii="Times New Roman" w:hAnsi="Times New Roman" w:cs="Times New Roman"/>
          <w:sz w:val="24"/>
          <w:szCs w:val="24"/>
        </w:rPr>
        <w:t xml:space="preserve">a TEACH </w:t>
      </w:r>
      <w:r w:rsidR="00450B3E" w:rsidRPr="00D816AC">
        <w:rPr>
          <w:rFonts w:ascii="Times New Roman" w:hAnsi="Times New Roman" w:cs="Times New Roman"/>
          <w:sz w:val="24"/>
          <w:szCs w:val="24"/>
        </w:rPr>
        <w:t>G</w:t>
      </w:r>
      <w:r w:rsidR="00B65368" w:rsidRPr="00D816AC">
        <w:rPr>
          <w:rFonts w:ascii="Times New Roman" w:hAnsi="Times New Roman" w:cs="Times New Roman"/>
          <w:sz w:val="24"/>
          <w:szCs w:val="24"/>
        </w:rPr>
        <w:t xml:space="preserve">rant </w:t>
      </w:r>
      <w:r w:rsidR="00D25210">
        <w:rPr>
          <w:rFonts w:ascii="Times New Roman" w:hAnsi="Times New Roman" w:cs="Times New Roman"/>
          <w:sz w:val="24"/>
          <w:szCs w:val="24"/>
        </w:rPr>
        <w:t xml:space="preserve">without </w:t>
      </w:r>
      <w:r w:rsidR="00B65368" w:rsidRPr="00D816AC">
        <w:rPr>
          <w:rFonts w:ascii="Times New Roman" w:hAnsi="Times New Roman" w:cs="Times New Roman"/>
          <w:sz w:val="24"/>
          <w:szCs w:val="24"/>
        </w:rPr>
        <w:t>inten</w:t>
      </w:r>
      <w:r w:rsidR="00D25210">
        <w:rPr>
          <w:rFonts w:ascii="Times New Roman" w:hAnsi="Times New Roman" w:cs="Times New Roman"/>
          <w:sz w:val="24"/>
          <w:szCs w:val="24"/>
        </w:rPr>
        <w:t>ding</w:t>
      </w:r>
      <w:r w:rsidR="00B65368" w:rsidRPr="00D816AC">
        <w:rPr>
          <w:rFonts w:ascii="Times New Roman" w:hAnsi="Times New Roman" w:cs="Times New Roman"/>
          <w:sz w:val="24"/>
          <w:szCs w:val="24"/>
        </w:rPr>
        <w:t xml:space="preserve"> to fulfill the service obligation</w:t>
      </w:r>
      <w:r w:rsidR="00C76EBA">
        <w:rPr>
          <w:rFonts w:ascii="Times New Roman" w:hAnsi="Times New Roman" w:cs="Times New Roman"/>
          <w:sz w:val="24"/>
          <w:szCs w:val="24"/>
        </w:rPr>
        <w:t>,</w:t>
      </w:r>
      <w:r w:rsidR="00B65368" w:rsidRPr="00D816AC">
        <w:rPr>
          <w:rFonts w:ascii="Times New Roman" w:hAnsi="Times New Roman" w:cs="Times New Roman"/>
          <w:sz w:val="24"/>
          <w:szCs w:val="24"/>
        </w:rPr>
        <w:t xml:space="preserve"> </w:t>
      </w:r>
      <w:r w:rsidR="00D25210">
        <w:rPr>
          <w:rFonts w:ascii="Times New Roman" w:hAnsi="Times New Roman" w:cs="Times New Roman"/>
          <w:sz w:val="24"/>
          <w:szCs w:val="24"/>
        </w:rPr>
        <w:t>given that</w:t>
      </w:r>
      <w:r w:rsidR="00B65368" w:rsidRPr="00D816AC">
        <w:rPr>
          <w:rFonts w:ascii="Times New Roman" w:hAnsi="Times New Roman" w:cs="Times New Roman"/>
          <w:sz w:val="24"/>
          <w:szCs w:val="24"/>
        </w:rPr>
        <w:t xml:space="preserve"> TEACH </w:t>
      </w:r>
      <w:r w:rsidR="00450B3E" w:rsidRPr="00D816AC">
        <w:rPr>
          <w:rFonts w:ascii="Times New Roman" w:hAnsi="Times New Roman" w:cs="Times New Roman"/>
          <w:sz w:val="24"/>
          <w:szCs w:val="24"/>
        </w:rPr>
        <w:t>G</w:t>
      </w:r>
      <w:r w:rsidR="00B65368" w:rsidRPr="00D816AC">
        <w:rPr>
          <w:rFonts w:ascii="Times New Roman" w:hAnsi="Times New Roman" w:cs="Times New Roman"/>
          <w:sz w:val="24"/>
          <w:szCs w:val="24"/>
        </w:rPr>
        <w:t xml:space="preserve">rants expand </w:t>
      </w:r>
      <w:r w:rsidR="00013A47">
        <w:rPr>
          <w:rFonts w:ascii="Times New Roman" w:hAnsi="Times New Roman" w:cs="Times New Roman"/>
          <w:sz w:val="24"/>
          <w:szCs w:val="24"/>
        </w:rPr>
        <w:t>F</w:t>
      </w:r>
      <w:r w:rsidR="00013A47" w:rsidRPr="00D816AC">
        <w:rPr>
          <w:rFonts w:ascii="Times New Roman" w:hAnsi="Times New Roman" w:cs="Times New Roman"/>
          <w:sz w:val="24"/>
          <w:szCs w:val="24"/>
        </w:rPr>
        <w:t xml:space="preserve">ederal </w:t>
      </w:r>
      <w:r w:rsidR="00B65368" w:rsidRPr="00D816AC">
        <w:rPr>
          <w:rFonts w:ascii="Times New Roman" w:hAnsi="Times New Roman" w:cs="Times New Roman"/>
          <w:sz w:val="24"/>
          <w:szCs w:val="24"/>
        </w:rPr>
        <w:t xml:space="preserve">student </w:t>
      </w:r>
      <w:r w:rsidR="00D25210">
        <w:rPr>
          <w:rFonts w:ascii="Times New Roman" w:hAnsi="Times New Roman" w:cs="Times New Roman"/>
          <w:sz w:val="24"/>
          <w:szCs w:val="24"/>
        </w:rPr>
        <w:t>aid eligibility</w:t>
      </w:r>
      <w:r w:rsidR="00B65368" w:rsidRPr="00D816AC">
        <w:rPr>
          <w:rFonts w:ascii="Times New Roman" w:hAnsi="Times New Roman" w:cs="Times New Roman"/>
          <w:sz w:val="24"/>
          <w:szCs w:val="24"/>
        </w:rPr>
        <w:t>.</w:t>
      </w:r>
      <w:r w:rsidR="005A21B2" w:rsidRPr="00D816AC">
        <w:rPr>
          <w:rFonts w:ascii="Times New Roman" w:hAnsi="Times New Roman" w:cs="Times New Roman"/>
          <w:sz w:val="24"/>
          <w:szCs w:val="24"/>
        </w:rPr>
        <w:t xml:space="preserve">  </w:t>
      </w:r>
    </w:p>
    <w:p w14:paraId="57B2F91A" w14:textId="77777777" w:rsidR="0061672B" w:rsidRDefault="0061672B" w:rsidP="00073176">
      <w:pPr>
        <w:spacing w:after="0"/>
        <w:rPr>
          <w:rFonts w:ascii="Times New Roman" w:hAnsi="Times New Roman" w:cs="Times New Roman"/>
          <w:sz w:val="24"/>
          <w:szCs w:val="24"/>
        </w:rPr>
      </w:pPr>
    </w:p>
    <w:p w14:paraId="79589D75" w14:textId="72DA32DE" w:rsidR="009D31E2" w:rsidRPr="00D816AC" w:rsidRDefault="00D25210" w:rsidP="00073176">
      <w:pPr>
        <w:spacing w:after="0"/>
        <w:rPr>
          <w:rFonts w:ascii="Times New Roman" w:hAnsi="Times New Roman" w:cs="Times New Roman"/>
          <w:sz w:val="24"/>
          <w:szCs w:val="24"/>
        </w:rPr>
      </w:pPr>
      <w:r>
        <w:rPr>
          <w:rFonts w:ascii="Times New Roman" w:hAnsi="Times New Roman" w:cs="Times New Roman"/>
          <w:sz w:val="24"/>
          <w:szCs w:val="24"/>
        </w:rPr>
        <w:t>Students enrolled in t</w:t>
      </w:r>
      <w:r w:rsidR="0009385B" w:rsidRPr="00D816AC">
        <w:rPr>
          <w:rFonts w:ascii="Times New Roman" w:hAnsi="Times New Roman" w:cs="Times New Roman"/>
          <w:sz w:val="24"/>
          <w:szCs w:val="24"/>
        </w:rPr>
        <w:t>eacher</w:t>
      </w:r>
      <w:r w:rsidR="00A13ADC">
        <w:rPr>
          <w:rFonts w:ascii="Times New Roman" w:hAnsi="Times New Roman" w:cs="Times New Roman"/>
          <w:sz w:val="24"/>
          <w:szCs w:val="24"/>
        </w:rPr>
        <w:t xml:space="preserve"> </w:t>
      </w:r>
      <w:r>
        <w:rPr>
          <w:rFonts w:ascii="Times New Roman" w:hAnsi="Times New Roman" w:cs="Times New Roman"/>
          <w:sz w:val="24"/>
          <w:szCs w:val="24"/>
        </w:rPr>
        <w:t>programs</w:t>
      </w:r>
      <w:r w:rsidR="0009385B" w:rsidRPr="00D816AC">
        <w:rPr>
          <w:rFonts w:ascii="Times New Roman" w:hAnsi="Times New Roman" w:cs="Times New Roman"/>
          <w:sz w:val="24"/>
          <w:szCs w:val="24"/>
        </w:rPr>
        <w:t xml:space="preserve"> can receive </w:t>
      </w:r>
      <w:r w:rsidR="00C76EBA">
        <w:rPr>
          <w:rFonts w:ascii="Times New Roman" w:hAnsi="Times New Roman" w:cs="Times New Roman"/>
          <w:sz w:val="24"/>
          <w:szCs w:val="24"/>
        </w:rPr>
        <w:t xml:space="preserve">multiple </w:t>
      </w:r>
      <w:r w:rsidR="0009385B" w:rsidRPr="00D816AC">
        <w:rPr>
          <w:rFonts w:ascii="Times New Roman" w:hAnsi="Times New Roman" w:cs="Times New Roman"/>
          <w:sz w:val="24"/>
          <w:szCs w:val="24"/>
        </w:rPr>
        <w:t>TEACH Grant</w:t>
      </w:r>
      <w:r w:rsidR="00C76EBA">
        <w:rPr>
          <w:rFonts w:ascii="Times New Roman" w:hAnsi="Times New Roman" w:cs="Times New Roman"/>
          <w:sz w:val="24"/>
          <w:szCs w:val="24"/>
        </w:rPr>
        <w:t xml:space="preserve">s </w:t>
      </w:r>
      <w:proofErr w:type="gramStart"/>
      <w:r w:rsidR="00C76EBA">
        <w:rPr>
          <w:rFonts w:ascii="Times New Roman" w:hAnsi="Times New Roman" w:cs="Times New Roman"/>
          <w:sz w:val="24"/>
          <w:szCs w:val="24"/>
        </w:rPr>
        <w:t>during the course of</w:t>
      </w:r>
      <w:proofErr w:type="gramEnd"/>
      <w:r w:rsidR="00CB19A2">
        <w:rPr>
          <w:rFonts w:ascii="Times New Roman" w:hAnsi="Times New Roman" w:cs="Times New Roman"/>
          <w:sz w:val="24"/>
          <w:szCs w:val="24"/>
        </w:rPr>
        <w:t xml:space="preserve"> their</w:t>
      </w:r>
      <w:r w:rsidR="00C76EBA">
        <w:rPr>
          <w:rFonts w:ascii="Times New Roman" w:hAnsi="Times New Roman" w:cs="Times New Roman"/>
          <w:sz w:val="24"/>
          <w:szCs w:val="24"/>
        </w:rPr>
        <w:t xml:space="preserve"> study</w:t>
      </w:r>
      <w:r>
        <w:rPr>
          <w:rFonts w:ascii="Times New Roman" w:hAnsi="Times New Roman" w:cs="Times New Roman"/>
          <w:sz w:val="24"/>
          <w:szCs w:val="24"/>
        </w:rPr>
        <w:t>. Therefore</w:t>
      </w:r>
      <w:r w:rsidR="0009385B" w:rsidRPr="00D816AC">
        <w:rPr>
          <w:rFonts w:ascii="Times New Roman" w:hAnsi="Times New Roman" w:cs="Times New Roman"/>
          <w:sz w:val="24"/>
          <w:szCs w:val="24"/>
        </w:rPr>
        <w:t>,</w:t>
      </w:r>
      <w:r w:rsidR="00C76EBA">
        <w:rPr>
          <w:rFonts w:ascii="Times New Roman" w:hAnsi="Times New Roman" w:cs="Times New Roman"/>
          <w:sz w:val="24"/>
          <w:szCs w:val="24"/>
        </w:rPr>
        <w:t xml:space="preserve"> </w:t>
      </w:r>
      <w:r w:rsidR="0009385B" w:rsidRPr="00D816AC">
        <w:rPr>
          <w:rFonts w:ascii="Times New Roman" w:hAnsi="Times New Roman" w:cs="Times New Roman"/>
          <w:sz w:val="24"/>
          <w:szCs w:val="24"/>
        </w:rPr>
        <w:t xml:space="preserve">the number of </w:t>
      </w:r>
      <w:r w:rsidR="00FD103D">
        <w:rPr>
          <w:rFonts w:ascii="Times New Roman" w:hAnsi="Times New Roman" w:cs="Times New Roman"/>
          <w:sz w:val="24"/>
          <w:szCs w:val="24"/>
        </w:rPr>
        <w:t xml:space="preserve">grant </w:t>
      </w:r>
      <w:r w:rsidR="0009385B" w:rsidRPr="00D816AC">
        <w:rPr>
          <w:rFonts w:ascii="Times New Roman" w:hAnsi="Times New Roman" w:cs="Times New Roman"/>
          <w:sz w:val="24"/>
          <w:szCs w:val="24"/>
        </w:rPr>
        <w:t xml:space="preserve">recipients is less than the </w:t>
      </w:r>
      <w:r w:rsidR="00C76EBA">
        <w:rPr>
          <w:rFonts w:ascii="Times New Roman" w:hAnsi="Times New Roman" w:cs="Times New Roman"/>
          <w:sz w:val="24"/>
          <w:szCs w:val="24"/>
        </w:rPr>
        <w:t xml:space="preserve">total </w:t>
      </w:r>
      <w:r w:rsidR="0009385B" w:rsidRPr="00D816AC">
        <w:rPr>
          <w:rFonts w:ascii="Times New Roman" w:hAnsi="Times New Roman" w:cs="Times New Roman"/>
          <w:sz w:val="24"/>
          <w:szCs w:val="24"/>
        </w:rPr>
        <w:t xml:space="preserve">number of grants.  From 2008 to 2018, more than 180,000 </w:t>
      </w:r>
      <w:r>
        <w:rPr>
          <w:rFonts w:ascii="Times New Roman" w:hAnsi="Times New Roman" w:cs="Times New Roman"/>
          <w:sz w:val="24"/>
          <w:szCs w:val="24"/>
        </w:rPr>
        <w:t xml:space="preserve">students </w:t>
      </w:r>
      <w:r w:rsidR="0009385B" w:rsidRPr="00D816AC">
        <w:rPr>
          <w:rFonts w:ascii="Times New Roman" w:hAnsi="Times New Roman" w:cs="Times New Roman"/>
          <w:sz w:val="24"/>
          <w:szCs w:val="24"/>
        </w:rPr>
        <w:t xml:space="preserve">received </w:t>
      </w:r>
      <w:r>
        <w:rPr>
          <w:rFonts w:ascii="Times New Roman" w:hAnsi="Times New Roman" w:cs="Times New Roman"/>
          <w:sz w:val="24"/>
          <w:szCs w:val="24"/>
        </w:rPr>
        <w:t>approximately</w:t>
      </w:r>
      <w:r w:rsidRPr="00D816AC">
        <w:rPr>
          <w:rFonts w:ascii="Times New Roman" w:hAnsi="Times New Roman" w:cs="Times New Roman"/>
          <w:sz w:val="24"/>
          <w:szCs w:val="24"/>
        </w:rPr>
        <w:t xml:space="preserve"> </w:t>
      </w:r>
      <w:r w:rsidR="0009385B" w:rsidRPr="00D816AC">
        <w:rPr>
          <w:rFonts w:ascii="Times New Roman" w:hAnsi="Times New Roman" w:cs="Times New Roman"/>
          <w:sz w:val="24"/>
          <w:szCs w:val="24"/>
        </w:rPr>
        <w:t>333,000 grants. Of these, approximately 21,000 recipients completed their teaching obligations</w:t>
      </w:r>
      <w:r w:rsidR="00E64A51">
        <w:rPr>
          <w:rFonts w:ascii="Times New Roman" w:hAnsi="Times New Roman" w:cs="Times New Roman"/>
          <w:sz w:val="24"/>
          <w:szCs w:val="24"/>
        </w:rPr>
        <w:t>.</w:t>
      </w:r>
      <w:r w:rsidR="008820A2">
        <w:rPr>
          <w:rFonts w:ascii="Times New Roman" w:hAnsi="Times New Roman" w:cs="Times New Roman"/>
          <w:sz w:val="24"/>
          <w:szCs w:val="24"/>
        </w:rPr>
        <w:t xml:space="preserve"> </w:t>
      </w:r>
      <w:r w:rsidR="00E64A51">
        <w:rPr>
          <w:rFonts w:ascii="Times New Roman" w:hAnsi="Times New Roman" w:cs="Times New Roman"/>
          <w:sz w:val="24"/>
          <w:szCs w:val="24"/>
        </w:rPr>
        <w:t>T</w:t>
      </w:r>
      <w:r w:rsidR="00986FF5" w:rsidRPr="00D816AC">
        <w:rPr>
          <w:rFonts w:ascii="Times New Roman" w:hAnsi="Times New Roman" w:cs="Times New Roman"/>
          <w:sz w:val="24"/>
          <w:szCs w:val="24"/>
        </w:rPr>
        <w:t xml:space="preserve">he </w:t>
      </w:r>
      <w:r w:rsidR="00B65368" w:rsidRPr="00D816AC">
        <w:rPr>
          <w:rFonts w:ascii="Times New Roman" w:hAnsi="Times New Roman" w:cs="Times New Roman"/>
          <w:sz w:val="24"/>
          <w:szCs w:val="24"/>
        </w:rPr>
        <w:t>total</w:t>
      </w:r>
      <w:r w:rsidR="00986FF5" w:rsidRPr="00D816AC">
        <w:rPr>
          <w:rFonts w:ascii="Times New Roman" w:hAnsi="Times New Roman" w:cs="Times New Roman"/>
          <w:sz w:val="24"/>
          <w:szCs w:val="24"/>
        </w:rPr>
        <w:t xml:space="preserve"> completion rate</w:t>
      </w:r>
      <w:r w:rsidR="00B65368" w:rsidRPr="00D816AC">
        <w:rPr>
          <w:rFonts w:ascii="Times New Roman" w:hAnsi="Times New Roman" w:cs="Times New Roman"/>
          <w:sz w:val="24"/>
          <w:szCs w:val="24"/>
        </w:rPr>
        <w:t xml:space="preserve"> </w:t>
      </w:r>
      <w:r w:rsidR="00D30F4B" w:rsidRPr="00D816AC">
        <w:rPr>
          <w:rFonts w:ascii="Times New Roman" w:hAnsi="Times New Roman" w:cs="Times New Roman"/>
          <w:sz w:val="24"/>
          <w:szCs w:val="24"/>
        </w:rPr>
        <w:t xml:space="preserve">remains unknown </w:t>
      </w:r>
      <w:r w:rsidR="00C76EBA">
        <w:rPr>
          <w:rFonts w:ascii="Times New Roman" w:hAnsi="Times New Roman" w:cs="Times New Roman"/>
          <w:sz w:val="24"/>
          <w:szCs w:val="24"/>
        </w:rPr>
        <w:t xml:space="preserve">because </w:t>
      </w:r>
      <w:r w:rsidR="00313DFC">
        <w:rPr>
          <w:rFonts w:ascii="Times New Roman" w:hAnsi="Times New Roman" w:cs="Times New Roman"/>
          <w:sz w:val="24"/>
          <w:szCs w:val="24"/>
        </w:rPr>
        <w:t xml:space="preserve">many recipients </w:t>
      </w:r>
      <w:r w:rsidR="00A37F41">
        <w:rPr>
          <w:rFonts w:ascii="Times New Roman" w:hAnsi="Times New Roman" w:cs="Times New Roman"/>
          <w:sz w:val="24"/>
          <w:szCs w:val="24"/>
        </w:rPr>
        <w:t xml:space="preserve">are still working toward completing their </w:t>
      </w:r>
      <w:r w:rsidR="00D334D6">
        <w:rPr>
          <w:rFonts w:ascii="Times New Roman" w:hAnsi="Times New Roman" w:cs="Times New Roman"/>
          <w:sz w:val="24"/>
          <w:szCs w:val="24"/>
        </w:rPr>
        <w:t xml:space="preserve">service </w:t>
      </w:r>
      <w:r w:rsidR="00A37F41">
        <w:rPr>
          <w:rFonts w:ascii="Times New Roman" w:hAnsi="Times New Roman" w:cs="Times New Roman"/>
          <w:sz w:val="24"/>
          <w:szCs w:val="24"/>
        </w:rPr>
        <w:t>ob</w:t>
      </w:r>
      <w:r w:rsidR="004E09C9">
        <w:rPr>
          <w:rFonts w:ascii="Times New Roman" w:hAnsi="Times New Roman" w:cs="Times New Roman"/>
          <w:sz w:val="24"/>
          <w:szCs w:val="24"/>
        </w:rPr>
        <w:t>ligation</w:t>
      </w:r>
      <w:r w:rsidR="00B65368" w:rsidRPr="00D816AC">
        <w:rPr>
          <w:rFonts w:ascii="Times New Roman" w:hAnsi="Times New Roman" w:cs="Times New Roman"/>
          <w:sz w:val="24"/>
          <w:szCs w:val="24"/>
        </w:rPr>
        <w:t xml:space="preserve">. </w:t>
      </w:r>
    </w:p>
    <w:p w14:paraId="5F1B2E1B" w14:textId="77777777" w:rsidR="001B7248" w:rsidRPr="00D816AC" w:rsidRDefault="001B7248" w:rsidP="00073176">
      <w:pPr>
        <w:spacing w:after="0"/>
        <w:rPr>
          <w:rFonts w:ascii="Times New Roman" w:hAnsi="Times New Roman" w:cs="Times New Roman"/>
          <w:sz w:val="24"/>
          <w:szCs w:val="24"/>
        </w:rPr>
      </w:pPr>
    </w:p>
    <w:p w14:paraId="0473264E" w14:textId="1AD6DD95" w:rsidR="00C76EBA" w:rsidRDefault="00652544" w:rsidP="00EE3430">
      <w:pPr>
        <w:spacing w:after="0"/>
        <w:rPr>
          <w:rFonts w:ascii="Times New Roman" w:hAnsi="Times New Roman" w:cs="Times New Roman"/>
          <w:sz w:val="24"/>
          <w:szCs w:val="24"/>
        </w:rPr>
      </w:pPr>
      <w:r w:rsidRPr="00D816AC">
        <w:rPr>
          <w:rFonts w:ascii="Times New Roman" w:hAnsi="Times New Roman" w:cs="Times New Roman"/>
          <w:sz w:val="24"/>
          <w:szCs w:val="24"/>
        </w:rPr>
        <w:t xml:space="preserve">Under current regulations, </w:t>
      </w:r>
      <w:r w:rsidR="009736AA" w:rsidRPr="00D816AC">
        <w:rPr>
          <w:rFonts w:ascii="Times New Roman" w:hAnsi="Times New Roman" w:cs="Times New Roman"/>
          <w:sz w:val="24"/>
          <w:szCs w:val="24"/>
        </w:rPr>
        <w:t xml:space="preserve">TEACH Grants convert to Direct Unsubsidized Loans that must be repaid in full, with interest </w:t>
      </w:r>
      <w:r w:rsidR="00D25210">
        <w:rPr>
          <w:rFonts w:ascii="Times New Roman" w:hAnsi="Times New Roman" w:cs="Times New Roman"/>
          <w:sz w:val="24"/>
          <w:szCs w:val="24"/>
        </w:rPr>
        <w:t>accrual</w:t>
      </w:r>
      <w:r w:rsidR="00D25210" w:rsidRPr="00D816AC">
        <w:rPr>
          <w:rFonts w:ascii="Times New Roman" w:hAnsi="Times New Roman" w:cs="Times New Roman"/>
          <w:sz w:val="24"/>
          <w:szCs w:val="24"/>
        </w:rPr>
        <w:t xml:space="preserve"> </w:t>
      </w:r>
      <w:r w:rsidR="00D25210">
        <w:rPr>
          <w:rFonts w:ascii="Times New Roman" w:hAnsi="Times New Roman" w:cs="Times New Roman"/>
          <w:sz w:val="24"/>
          <w:szCs w:val="24"/>
        </w:rPr>
        <w:t xml:space="preserve">beginning on </w:t>
      </w:r>
      <w:r w:rsidR="009736AA" w:rsidRPr="00D816AC">
        <w:rPr>
          <w:rFonts w:ascii="Times New Roman" w:hAnsi="Times New Roman" w:cs="Times New Roman"/>
          <w:sz w:val="24"/>
          <w:szCs w:val="24"/>
        </w:rPr>
        <w:t xml:space="preserve">the date of </w:t>
      </w:r>
      <w:r w:rsidR="00031C1F" w:rsidRPr="00D816AC">
        <w:rPr>
          <w:rFonts w:ascii="Times New Roman" w:hAnsi="Times New Roman" w:cs="Times New Roman"/>
          <w:sz w:val="24"/>
          <w:szCs w:val="24"/>
        </w:rPr>
        <w:t xml:space="preserve">each TEACH Grant </w:t>
      </w:r>
      <w:r w:rsidR="009736AA" w:rsidRPr="00D816AC">
        <w:rPr>
          <w:rFonts w:ascii="Times New Roman" w:hAnsi="Times New Roman" w:cs="Times New Roman"/>
          <w:sz w:val="24"/>
          <w:szCs w:val="24"/>
        </w:rPr>
        <w:t>disbursement, if</w:t>
      </w:r>
      <w:r w:rsidR="00C76EBA">
        <w:rPr>
          <w:rFonts w:ascii="Times New Roman" w:hAnsi="Times New Roman" w:cs="Times New Roman"/>
          <w:sz w:val="24"/>
          <w:szCs w:val="24"/>
        </w:rPr>
        <w:t>:</w:t>
      </w:r>
      <w:r w:rsidR="00727ED3">
        <w:rPr>
          <w:rFonts w:ascii="Times New Roman" w:hAnsi="Times New Roman" w:cs="Times New Roman"/>
          <w:sz w:val="24"/>
          <w:szCs w:val="24"/>
        </w:rPr>
        <w:br/>
      </w:r>
    </w:p>
    <w:p w14:paraId="7FF4CCC9" w14:textId="483946EB" w:rsidR="00C76EBA" w:rsidRPr="00C76EBA" w:rsidRDefault="00C76EBA" w:rsidP="00C76E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9736AA" w:rsidRPr="00C76EBA">
        <w:rPr>
          <w:rFonts w:ascii="Times New Roman" w:hAnsi="Times New Roman" w:cs="Times New Roman"/>
          <w:sz w:val="24"/>
          <w:szCs w:val="24"/>
        </w:rPr>
        <w:t xml:space="preserve">he grant recipient requests the conversion; </w:t>
      </w:r>
    </w:p>
    <w:p w14:paraId="4826947D" w14:textId="57BC7502" w:rsidR="00C76EBA" w:rsidRPr="00C76EBA" w:rsidRDefault="00C76EBA" w:rsidP="00C76E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w:t>
      </w:r>
      <w:r w:rsidR="009736AA" w:rsidRPr="00C76EBA">
        <w:rPr>
          <w:rFonts w:ascii="Times New Roman" w:hAnsi="Times New Roman" w:cs="Times New Roman"/>
          <w:sz w:val="24"/>
          <w:szCs w:val="24"/>
        </w:rPr>
        <w:t xml:space="preserve">ithin 120 days of ceasing enrollment before completing the TEACH Grant-eligible program, the grant recipient fails to notify the servicer that he or she is employed as a full-time teacher performing qualifying teaching service, or that he or she is not yet employed but intends to satisfy the service obligation; </w:t>
      </w:r>
    </w:p>
    <w:p w14:paraId="33193F7A" w14:textId="7EAB08F6" w:rsidR="00C76EBA" w:rsidRPr="00C76EBA" w:rsidRDefault="00C76EBA" w:rsidP="00C76E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w:t>
      </w:r>
      <w:r w:rsidR="009736AA" w:rsidRPr="00C76EBA">
        <w:rPr>
          <w:rFonts w:ascii="Times New Roman" w:hAnsi="Times New Roman" w:cs="Times New Roman"/>
          <w:sz w:val="24"/>
          <w:szCs w:val="24"/>
        </w:rPr>
        <w:t xml:space="preserve">ithin one year of ceasing enrollment before completing the TEACH Grant-eligible program the grant recipient has not been determined eligible for a </w:t>
      </w:r>
      <w:r w:rsidR="00BA229C" w:rsidRPr="00C76EBA">
        <w:rPr>
          <w:rFonts w:ascii="Times New Roman" w:hAnsi="Times New Roman" w:cs="Times New Roman"/>
          <w:sz w:val="24"/>
          <w:szCs w:val="24"/>
        </w:rPr>
        <w:t xml:space="preserve">temporary </w:t>
      </w:r>
      <w:r w:rsidR="009736AA" w:rsidRPr="00C76EBA">
        <w:rPr>
          <w:rFonts w:ascii="Times New Roman" w:hAnsi="Times New Roman" w:cs="Times New Roman"/>
          <w:sz w:val="24"/>
          <w:szCs w:val="24"/>
        </w:rPr>
        <w:t>suspension</w:t>
      </w:r>
      <w:r w:rsidR="00BA229C" w:rsidRPr="00C76EBA">
        <w:rPr>
          <w:rFonts w:ascii="Times New Roman" w:hAnsi="Times New Roman" w:cs="Times New Roman"/>
          <w:sz w:val="24"/>
          <w:szCs w:val="24"/>
        </w:rPr>
        <w:t xml:space="preserve"> of the eight-year period for completing the service obligation</w:t>
      </w:r>
      <w:r w:rsidR="009736AA" w:rsidRPr="00C76EBA">
        <w:rPr>
          <w:rFonts w:ascii="Times New Roman" w:hAnsi="Times New Roman" w:cs="Times New Roman"/>
          <w:sz w:val="24"/>
          <w:szCs w:val="24"/>
        </w:rPr>
        <w:t>, re-enrolled in a TEACH Grant-eligible program, or begun qualifying teaching service</w:t>
      </w:r>
      <w:r w:rsidR="001409F9" w:rsidRPr="00C76EBA">
        <w:rPr>
          <w:rFonts w:ascii="Times New Roman" w:hAnsi="Times New Roman" w:cs="Times New Roman"/>
          <w:sz w:val="24"/>
          <w:szCs w:val="24"/>
        </w:rPr>
        <w:t>;</w:t>
      </w:r>
      <w:r w:rsidR="00F03EBD" w:rsidRPr="00D816AC">
        <w:rPr>
          <w:rStyle w:val="FootnoteReference"/>
          <w:rFonts w:ascii="Times New Roman" w:hAnsi="Times New Roman" w:cs="Times New Roman"/>
          <w:sz w:val="24"/>
          <w:szCs w:val="24"/>
        </w:rPr>
        <w:footnoteReference w:id="5"/>
      </w:r>
      <w:r w:rsidR="001409F9" w:rsidRPr="00C76EBA">
        <w:rPr>
          <w:rFonts w:ascii="Times New Roman" w:hAnsi="Times New Roman" w:cs="Times New Roman"/>
          <w:sz w:val="24"/>
          <w:szCs w:val="24"/>
        </w:rPr>
        <w:t xml:space="preserve"> </w:t>
      </w:r>
    </w:p>
    <w:p w14:paraId="6C7E9240" w14:textId="0283B95C" w:rsidR="00C76EBA" w:rsidRPr="00C76EBA" w:rsidRDefault="00C76EBA" w:rsidP="00C76E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B01696" w:rsidRPr="00C76EBA">
        <w:rPr>
          <w:rFonts w:ascii="Times New Roman" w:hAnsi="Times New Roman" w:cs="Times New Roman"/>
          <w:sz w:val="24"/>
          <w:szCs w:val="24"/>
        </w:rPr>
        <w:t xml:space="preserve">he grant recipient completes the </w:t>
      </w:r>
      <w:r w:rsidR="00637470" w:rsidRPr="00C76EBA">
        <w:rPr>
          <w:rFonts w:ascii="Times New Roman" w:hAnsi="Times New Roman" w:cs="Times New Roman"/>
          <w:sz w:val="24"/>
          <w:szCs w:val="24"/>
        </w:rPr>
        <w:t xml:space="preserve">course of study for which a TEACH Grant was received, but does not actively confirm to the Secretary, at least annually, that he or she intends to </w:t>
      </w:r>
      <w:r w:rsidR="00EA0173" w:rsidRPr="00C76EBA">
        <w:rPr>
          <w:rFonts w:ascii="Times New Roman" w:hAnsi="Times New Roman" w:cs="Times New Roman"/>
          <w:sz w:val="24"/>
          <w:szCs w:val="24"/>
        </w:rPr>
        <w:t xml:space="preserve">satisfy the service obligation; or </w:t>
      </w:r>
    </w:p>
    <w:p w14:paraId="0546EA8F" w14:textId="126AB8CB" w:rsidR="00FE4695" w:rsidRPr="00C76EBA" w:rsidRDefault="00C76EBA" w:rsidP="00C76E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EA0173" w:rsidRPr="00C76EBA">
        <w:rPr>
          <w:rFonts w:ascii="Times New Roman" w:hAnsi="Times New Roman" w:cs="Times New Roman"/>
          <w:sz w:val="24"/>
          <w:szCs w:val="24"/>
        </w:rPr>
        <w:t xml:space="preserve">he grant recipient has completed the course of study for which a TEACH Grant was received, but </w:t>
      </w:r>
      <w:r w:rsidR="00963B1B" w:rsidRPr="00C76EBA">
        <w:rPr>
          <w:rFonts w:ascii="Times New Roman" w:hAnsi="Times New Roman" w:cs="Times New Roman"/>
          <w:sz w:val="24"/>
          <w:szCs w:val="24"/>
        </w:rPr>
        <w:t xml:space="preserve">fails to begin or maintain qualifying teaching service within a timeframe </w:t>
      </w:r>
      <w:r w:rsidR="00D1387C" w:rsidRPr="00C76EBA">
        <w:rPr>
          <w:rFonts w:ascii="Times New Roman" w:hAnsi="Times New Roman" w:cs="Times New Roman"/>
          <w:sz w:val="24"/>
          <w:szCs w:val="24"/>
        </w:rPr>
        <w:t>that would allow the recipient to complete the required four years of teaching within the eight-year service obligation period</w:t>
      </w:r>
      <w:r w:rsidR="009736AA" w:rsidRPr="00C76EBA">
        <w:rPr>
          <w:rFonts w:ascii="Times New Roman" w:hAnsi="Times New Roman" w:cs="Times New Roman"/>
          <w:sz w:val="24"/>
          <w:szCs w:val="24"/>
        </w:rPr>
        <w:t xml:space="preserve">.  </w:t>
      </w:r>
    </w:p>
    <w:p w14:paraId="1CC6D247" w14:textId="77777777" w:rsidR="009D31E2" w:rsidRPr="00D816AC" w:rsidRDefault="009D31E2" w:rsidP="00073176">
      <w:pPr>
        <w:spacing w:after="0"/>
        <w:rPr>
          <w:rFonts w:ascii="Times New Roman" w:hAnsi="Times New Roman" w:cs="Times New Roman"/>
          <w:sz w:val="24"/>
          <w:szCs w:val="24"/>
        </w:rPr>
      </w:pPr>
    </w:p>
    <w:p w14:paraId="3E223CDD" w14:textId="04AFE7BD" w:rsidR="008F1896" w:rsidRDefault="0009385B" w:rsidP="00073176">
      <w:pPr>
        <w:spacing w:after="0"/>
        <w:rPr>
          <w:rFonts w:ascii="Times New Roman" w:hAnsi="Times New Roman" w:cs="Times New Roman"/>
          <w:sz w:val="24"/>
          <w:szCs w:val="24"/>
        </w:rPr>
      </w:pPr>
      <w:bookmarkStart w:id="1" w:name="_Hlk22112255"/>
      <w:r w:rsidRPr="00D816AC">
        <w:rPr>
          <w:rFonts w:ascii="Times New Roman" w:hAnsi="Times New Roman" w:cs="Times New Roman"/>
          <w:sz w:val="24"/>
          <w:szCs w:val="24"/>
        </w:rPr>
        <w:t>As of March 2019, approximately 94,000</w:t>
      </w:r>
      <w:r w:rsidR="00986FF5" w:rsidRPr="00D816AC">
        <w:rPr>
          <w:rFonts w:ascii="Times New Roman" w:hAnsi="Times New Roman" w:cs="Times New Roman"/>
          <w:sz w:val="24"/>
          <w:szCs w:val="24"/>
        </w:rPr>
        <w:t xml:space="preserve"> recipients</w:t>
      </w:r>
      <w:r w:rsidR="00B65368" w:rsidRPr="00D816AC">
        <w:rPr>
          <w:rFonts w:ascii="Times New Roman" w:hAnsi="Times New Roman" w:cs="Times New Roman"/>
          <w:sz w:val="24"/>
          <w:szCs w:val="24"/>
        </w:rPr>
        <w:t xml:space="preserve"> </w:t>
      </w:r>
      <w:r w:rsidRPr="00D816AC">
        <w:rPr>
          <w:rFonts w:ascii="Times New Roman" w:hAnsi="Times New Roman" w:cs="Times New Roman"/>
          <w:sz w:val="24"/>
          <w:szCs w:val="24"/>
        </w:rPr>
        <w:t xml:space="preserve">had </w:t>
      </w:r>
      <w:r w:rsidR="00986FF5" w:rsidRPr="00D816AC">
        <w:rPr>
          <w:rFonts w:ascii="Times New Roman" w:hAnsi="Times New Roman" w:cs="Times New Roman"/>
          <w:sz w:val="24"/>
          <w:szCs w:val="24"/>
        </w:rPr>
        <w:t xml:space="preserve">164,000 of their TEACH </w:t>
      </w:r>
      <w:r w:rsidR="00450B3E" w:rsidRPr="00D816AC">
        <w:rPr>
          <w:rFonts w:ascii="Times New Roman" w:hAnsi="Times New Roman" w:cs="Times New Roman"/>
          <w:sz w:val="24"/>
          <w:szCs w:val="24"/>
        </w:rPr>
        <w:t>G</w:t>
      </w:r>
      <w:r w:rsidRPr="00D816AC">
        <w:rPr>
          <w:rFonts w:ascii="Times New Roman" w:hAnsi="Times New Roman" w:cs="Times New Roman"/>
          <w:sz w:val="24"/>
          <w:szCs w:val="24"/>
        </w:rPr>
        <w:t>rants converted to loans</w:t>
      </w:r>
      <w:r w:rsidR="00986FF5" w:rsidRPr="00D816AC">
        <w:rPr>
          <w:rFonts w:ascii="Times New Roman" w:hAnsi="Times New Roman" w:cs="Times New Roman"/>
          <w:sz w:val="24"/>
          <w:szCs w:val="24"/>
        </w:rPr>
        <w:t>, which represent</w:t>
      </w:r>
      <w:r w:rsidR="008668AD">
        <w:rPr>
          <w:rFonts w:ascii="Times New Roman" w:hAnsi="Times New Roman" w:cs="Times New Roman"/>
          <w:sz w:val="24"/>
          <w:szCs w:val="24"/>
        </w:rPr>
        <w:t>ed</w:t>
      </w:r>
      <w:r w:rsidR="00986FF5" w:rsidRPr="00D816AC">
        <w:rPr>
          <w:rFonts w:ascii="Times New Roman" w:hAnsi="Times New Roman" w:cs="Times New Roman"/>
          <w:sz w:val="24"/>
          <w:szCs w:val="24"/>
        </w:rPr>
        <w:t xml:space="preserve"> 49 percent of the</w:t>
      </w:r>
      <w:r w:rsidR="00C76EBA">
        <w:rPr>
          <w:rFonts w:ascii="Times New Roman" w:hAnsi="Times New Roman" w:cs="Times New Roman"/>
          <w:sz w:val="24"/>
          <w:szCs w:val="24"/>
        </w:rPr>
        <w:t xml:space="preserve"> total</w:t>
      </w:r>
      <w:r w:rsidR="00986FF5" w:rsidRPr="00D816AC">
        <w:rPr>
          <w:rFonts w:ascii="Times New Roman" w:hAnsi="Times New Roman" w:cs="Times New Roman"/>
          <w:sz w:val="24"/>
          <w:szCs w:val="24"/>
        </w:rPr>
        <w:t xml:space="preserve"> grants</w:t>
      </w:r>
      <w:r w:rsidRPr="00D816AC">
        <w:rPr>
          <w:rFonts w:ascii="Times New Roman" w:hAnsi="Times New Roman" w:cs="Times New Roman"/>
          <w:sz w:val="24"/>
          <w:szCs w:val="24"/>
        </w:rPr>
        <w:t>.</w:t>
      </w:r>
      <w:r w:rsidRPr="00D816AC">
        <w:rPr>
          <w:rStyle w:val="FootnoteReference"/>
          <w:rFonts w:ascii="Times New Roman" w:hAnsi="Times New Roman" w:cs="Times New Roman"/>
          <w:sz w:val="24"/>
          <w:szCs w:val="24"/>
        </w:rPr>
        <w:footnoteReference w:id="6"/>
      </w:r>
      <w:r w:rsidR="00CC081F" w:rsidRPr="00D816AC">
        <w:rPr>
          <w:rFonts w:ascii="Times New Roman" w:hAnsi="Times New Roman" w:cs="Times New Roman"/>
          <w:sz w:val="24"/>
          <w:szCs w:val="24"/>
        </w:rPr>
        <w:t xml:space="preserve"> </w:t>
      </w:r>
      <w:bookmarkEnd w:id="1"/>
      <w:r w:rsidR="008F1896" w:rsidRPr="00D816AC">
        <w:rPr>
          <w:rFonts w:ascii="Times New Roman" w:hAnsi="Times New Roman" w:cs="Times New Roman"/>
          <w:sz w:val="24"/>
          <w:szCs w:val="24"/>
        </w:rPr>
        <w:t>Since September 2013, 75 percent</w:t>
      </w:r>
      <w:r w:rsidR="00C63308" w:rsidRPr="00D816AC">
        <w:rPr>
          <w:rFonts w:ascii="Times New Roman" w:hAnsi="Times New Roman" w:cs="Times New Roman"/>
          <w:sz w:val="24"/>
          <w:szCs w:val="24"/>
        </w:rPr>
        <w:t xml:space="preserve"> </w:t>
      </w:r>
      <w:r w:rsidR="00E43DB0" w:rsidRPr="00D816AC">
        <w:rPr>
          <w:rFonts w:ascii="Times New Roman" w:hAnsi="Times New Roman" w:cs="Times New Roman"/>
          <w:sz w:val="24"/>
          <w:szCs w:val="24"/>
        </w:rPr>
        <w:t>(approximately 53,00</w:t>
      </w:r>
      <w:r w:rsidR="00B65368" w:rsidRPr="00D816AC">
        <w:rPr>
          <w:rFonts w:ascii="Times New Roman" w:hAnsi="Times New Roman" w:cs="Times New Roman"/>
          <w:sz w:val="24"/>
          <w:szCs w:val="24"/>
        </w:rPr>
        <w:t>0)</w:t>
      </w:r>
      <w:r w:rsidR="008F1896" w:rsidRPr="00D816AC">
        <w:rPr>
          <w:rFonts w:ascii="Times New Roman" w:hAnsi="Times New Roman" w:cs="Times New Roman"/>
          <w:sz w:val="24"/>
          <w:szCs w:val="24"/>
        </w:rPr>
        <w:t xml:space="preserve"> TEACH Grant recipients’ conversions are a result of recipients failing to provide annual certifications of their teaching status.</w:t>
      </w:r>
      <w:r w:rsidR="00E43DB0" w:rsidRPr="00D816AC">
        <w:rPr>
          <w:rStyle w:val="FootnoteReference"/>
          <w:rFonts w:ascii="Times New Roman" w:hAnsi="Times New Roman" w:cs="Times New Roman"/>
          <w:sz w:val="24"/>
          <w:szCs w:val="24"/>
        </w:rPr>
        <w:footnoteReference w:id="7"/>
      </w:r>
      <w:r w:rsidR="008F1896" w:rsidRPr="00D816AC">
        <w:rPr>
          <w:rFonts w:ascii="Times New Roman" w:hAnsi="Times New Roman" w:cs="Times New Roman"/>
          <w:sz w:val="24"/>
          <w:szCs w:val="24"/>
        </w:rPr>
        <w:t xml:space="preserve"> TEACH Grant recipients fail to provide annual certifications of their teaching status for a variety of reasons, which include not </w:t>
      </w:r>
      <w:r w:rsidR="008F1896" w:rsidRPr="00D816AC">
        <w:rPr>
          <w:rFonts w:ascii="Times New Roman" w:hAnsi="Times New Roman" w:cs="Times New Roman"/>
          <w:sz w:val="24"/>
          <w:szCs w:val="24"/>
        </w:rPr>
        <w:lastRenderedPageBreak/>
        <w:t>completing their service obligations</w:t>
      </w:r>
      <w:r w:rsidR="00BA2A6C" w:rsidRPr="00D816AC">
        <w:rPr>
          <w:rFonts w:ascii="Times New Roman" w:hAnsi="Times New Roman" w:cs="Times New Roman"/>
          <w:sz w:val="24"/>
          <w:szCs w:val="24"/>
        </w:rPr>
        <w:t xml:space="preserve"> and </w:t>
      </w:r>
      <w:r w:rsidR="00F70A87" w:rsidRPr="00D816AC">
        <w:rPr>
          <w:rFonts w:ascii="Times New Roman" w:hAnsi="Times New Roman" w:cs="Times New Roman"/>
          <w:sz w:val="24"/>
          <w:szCs w:val="24"/>
        </w:rPr>
        <w:t>inadvertently</w:t>
      </w:r>
      <w:r w:rsidR="00BA2A6C" w:rsidRPr="00D816AC">
        <w:rPr>
          <w:rFonts w:ascii="Times New Roman" w:hAnsi="Times New Roman" w:cs="Times New Roman"/>
          <w:sz w:val="24"/>
          <w:szCs w:val="24"/>
        </w:rPr>
        <w:t xml:space="preserve"> </w:t>
      </w:r>
      <w:r w:rsidR="008668AD">
        <w:rPr>
          <w:rFonts w:ascii="Times New Roman" w:hAnsi="Times New Roman" w:cs="Times New Roman"/>
          <w:sz w:val="24"/>
          <w:szCs w:val="24"/>
        </w:rPr>
        <w:t>missing</w:t>
      </w:r>
      <w:r w:rsidR="00BA2A6C" w:rsidRPr="00D816AC">
        <w:rPr>
          <w:rFonts w:ascii="Times New Roman" w:hAnsi="Times New Roman" w:cs="Times New Roman"/>
          <w:sz w:val="24"/>
          <w:szCs w:val="24"/>
        </w:rPr>
        <w:t xml:space="preserve"> filing deadline</w:t>
      </w:r>
      <w:r w:rsidR="00D54FB4">
        <w:rPr>
          <w:rFonts w:ascii="Times New Roman" w:hAnsi="Times New Roman" w:cs="Times New Roman"/>
          <w:sz w:val="24"/>
          <w:szCs w:val="24"/>
        </w:rPr>
        <w:t>s</w:t>
      </w:r>
      <w:r w:rsidR="008F1896" w:rsidRPr="00D816AC">
        <w:rPr>
          <w:rFonts w:ascii="Times New Roman" w:hAnsi="Times New Roman" w:cs="Times New Roman"/>
          <w:sz w:val="24"/>
          <w:szCs w:val="24"/>
        </w:rPr>
        <w:t xml:space="preserve">. </w:t>
      </w:r>
      <w:r w:rsidR="00420D4A" w:rsidRPr="00D816AC">
        <w:rPr>
          <w:rFonts w:ascii="Times New Roman" w:hAnsi="Times New Roman" w:cs="Times New Roman"/>
          <w:sz w:val="24"/>
          <w:szCs w:val="24"/>
        </w:rPr>
        <w:t xml:space="preserve">Approximately two-thirds of recipients whose grants converted to loans still have loans </w:t>
      </w:r>
      <w:r w:rsidR="008668AD">
        <w:rPr>
          <w:rFonts w:ascii="Times New Roman" w:hAnsi="Times New Roman" w:cs="Times New Roman"/>
          <w:sz w:val="24"/>
          <w:szCs w:val="24"/>
        </w:rPr>
        <w:t xml:space="preserve">with an outstanding balance </w:t>
      </w:r>
      <w:r w:rsidR="00420D4A" w:rsidRPr="00D816AC">
        <w:rPr>
          <w:rFonts w:ascii="Times New Roman" w:hAnsi="Times New Roman" w:cs="Times New Roman"/>
          <w:sz w:val="24"/>
          <w:szCs w:val="24"/>
        </w:rPr>
        <w:t xml:space="preserve">resulting from their TEACH Grant conversions. </w:t>
      </w:r>
      <w:r w:rsidR="008F1896" w:rsidRPr="00D816AC">
        <w:rPr>
          <w:rFonts w:ascii="Times New Roman" w:hAnsi="Times New Roman" w:cs="Times New Roman"/>
          <w:sz w:val="24"/>
          <w:szCs w:val="24"/>
        </w:rPr>
        <w:t xml:space="preserve">The remaining 70,000 </w:t>
      </w:r>
      <w:r w:rsidR="00081BB9" w:rsidRPr="00D816AC">
        <w:rPr>
          <w:rFonts w:ascii="Times New Roman" w:hAnsi="Times New Roman" w:cs="Times New Roman"/>
          <w:sz w:val="24"/>
          <w:szCs w:val="24"/>
        </w:rPr>
        <w:t>recipients</w:t>
      </w:r>
      <w:r w:rsidR="008F1896" w:rsidRPr="00D816AC">
        <w:rPr>
          <w:rFonts w:ascii="Times New Roman" w:hAnsi="Times New Roman" w:cs="Times New Roman"/>
          <w:sz w:val="24"/>
          <w:szCs w:val="24"/>
        </w:rPr>
        <w:t xml:space="preserve"> were either in school or within the timeframe to work toward completing their service requirements.  </w:t>
      </w:r>
    </w:p>
    <w:p w14:paraId="7E30D5CB" w14:textId="77777777" w:rsidR="00D54FB4" w:rsidRPr="00D816AC" w:rsidRDefault="00D54FB4" w:rsidP="00073176">
      <w:pPr>
        <w:spacing w:after="0"/>
        <w:rPr>
          <w:rFonts w:ascii="Times New Roman" w:hAnsi="Times New Roman" w:cs="Times New Roman"/>
          <w:sz w:val="24"/>
          <w:szCs w:val="24"/>
        </w:rPr>
      </w:pPr>
    </w:p>
    <w:p w14:paraId="31AE5ACD" w14:textId="7CCB9812" w:rsidR="00D54FB4" w:rsidRPr="00D816AC" w:rsidRDefault="00D54FB4" w:rsidP="00D54FB4">
      <w:pPr>
        <w:spacing w:after="0"/>
        <w:rPr>
          <w:rFonts w:ascii="Times New Roman" w:hAnsi="Times New Roman" w:cs="Times New Roman"/>
          <w:sz w:val="24"/>
          <w:szCs w:val="24"/>
        </w:rPr>
      </w:pPr>
      <w:r w:rsidRPr="00D816AC">
        <w:rPr>
          <w:rFonts w:ascii="Times New Roman" w:hAnsi="Times New Roman" w:cs="Times New Roman"/>
          <w:sz w:val="24"/>
          <w:szCs w:val="24"/>
        </w:rPr>
        <w:t>The Department published a study in 2018</w:t>
      </w:r>
      <w:r>
        <w:rPr>
          <w:rFonts w:ascii="Times New Roman" w:hAnsi="Times New Roman" w:cs="Times New Roman"/>
          <w:sz w:val="24"/>
          <w:szCs w:val="24"/>
        </w:rPr>
        <w:t xml:space="preserve"> </w:t>
      </w:r>
      <w:r w:rsidRPr="00D816AC">
        <w:rPr>
          <w:rFonts w:ascii="Times New Roman" w:hAnsi="Times New Roman" w:cs="Times New Roman"/>
          <w:sz w:val="24"/>
          <w:szCs w:val="24"/>
        </w:rPr>
        <w:t>that examined why</w:t>
      </w:r>
      <w:r w:rsidR="00D93A75">
        <w:rPr>
          <w:rFonts w:ascii="Times New Roman" w:hAnsi="Times New Roman" w:cs="Times New Roman"/>
          <w:sz w:val="24"/>
          <w:szCs w:val="24"/>
        </w:rPr>
        <w:t xml:space="preserve"> </w:t>
      </w:r>
      <w:r w:rsidRPr="00D816AC">
        <w:rPr>
          <w:rFonts w:ascii="Times New Roman" w:hAnsi="Times New Roman" w:cs="Times New Roman"/>
          <w:sz w:val="24"/>
          <w:szCs w:val="24"/>
        </w:rPr>
        <w:t>TEACH Grant recipients did not meet the service obligation requirements.</w:t>
      </w:r>
      <w:r w:rsidRPr="00D816AC">
        <w:rPr>
          <w:rStyle w:val="FootnoteReference"/>
          <w:rFonts w:ascii="Times New Roman" w:hAnsi="Times New Roman" w:cs="Times New Roman"/>
          <w:sz w:val="24"/>
          <w:szCs w:val="24"/>
        </w:rPr>
        <w:footnoteReference w:id="8"/>
      </w:r>
      <w:r w:rsidRPr="00D816AC">
        <w:rPr>
          <w:rFonts w:ascii="Times New Roman" w:hAnsi="Times New Roman" w:cs="Times New Roman"/>
          <w:sz w:val="24"/>
          <w:szCs w:val="24"/>
        </w:rPr>
        <w:t xml:space="preserve"> The study found that most recipients </w:t>
      </w:r>
      <w:r w:rsidR="007B7BBB">
        <w:rPr>
          <w:rFonts w:ascii="Times New Roman" w:hAnsi="Times New Roman" w:cs="Times New Roman"/>
          <w:sz w:val="24"/>
          <w:szCs w:val="24"/>
        </w:rPr>
        <w:t>did not</w:t>
      </w:r>
      <w:r w:rsidRPr="00D816AC">
        <w:rPr>
          <w:rFonts w:ascii="Times New Roman" w:hAnsi="Times New Roman" w:cs="Times New Roman"/>
          <w:sz w:val="24"/>
          <w:szCs w:val="24"/>
        </w:rPr>
        <w:t xml:space="preserve"> fulfill service requirements because</w:t>
      </w:r>
      <w:r w:rsidR="00F3290B">
        <w:rPr>
          <w:rFonts w:ascii="Times New Roman" w:hAnsi="Times New Roman" w:cs="Times New Roman"/>
          <w:sz w:val="24"/>
          <w:szCs w:val="24"/>
        </w:rPr>
        <w:t>:</w:t>
      </w:r>
      <w:r w:rsidRPr="00D816AC">
        <w:rPr>
          <w:rFonts w:ascii="Times New Roman" w:hAnsi="Times New Roman" w:cs="Times New Roman"/>
          <w:sz w:val="24"/>
          <w:szCs w:val="24"/>
        </w:rPr>
        <w:t xml:space="preserve"> (1) they taught in a position that did not qualify as a TEACH Grant service (39 percent)</w:t>
      </w:r>
      <w:r w:rsidR="008F4B85">
        <w:rPr>
          <w:rFonts w:ascii="Times New Roman" w:hAnsi="Times New Roman" w:cs="Times New Roman"/>
          <w:sz w:val="24"/>
          <w:szCs w:val="24"/>
        </w:rPr>
        <w:t>,</w:t>
      </w:r>
      <w:r w:rsidRPr="00D816AC">
        <w:rPr>
          <w:rFonts w:ascii="Times New Roman" w:hAnsi="Times New Roman" w:cs="Times New Roman"/>
          <w:sz w:val="24"/>
          <w:szCs w:val="24"/>
        </w:rPr>
        <w:t xml:space="preserve"> or (2) they faced challenges understanding the service requirements and navigating the administrative process required for annual certification (32 percent). </w:t>
      </w:r>
    </w:p>
    <w:p w14:paraId="3443CF1F" w14:textId="77777777" w:rsidR="009D31E2" w:rsidRPr="00D816AC" w:rsidRDefault="009D31E2" w:rsidP="00073176">
      <w:pPr>
        <w:spacing w:after="0"/>
        <w:rPr>
          <w:rFonts w:ascii="Times New Roman" w:hAnsi="Times New Roman" w:cs="Times New Roman"/>
          <w:sz w:val="24"/>
          <w:szCs w:val="24"/>
        </w:rPr>
      </w:pPr>
    </w:p>
    <w:p w14:paraId="51913AA6" w14:textId="286DB699" w:rsidR="00AC1D93" w:rsidRPr="00D816AC" w:rsidRDefault="00765FE5" w:rsidP="00073176">
      <w:pPr>
        <w:spacing w:after="0"/>
        <w:rPr>
          <w:rFonts w:ascii="Times New Roman" w:hAnsi="Times New Roman" w:cs="Times New Roman"/>
          <w:b/>
          <w:bCs/>
          <w:sz w:val="24"/>
          <w:szCs w:val="24"/>
        </w:rPr>
      </w:pPr>
      <w:r w:rsidRPr="00D816AC">
        <w:rPr>
          <w:rFonts w:ascii="Times New Roman" w:hAnsi="Times New Roman" w:cs="Times New Roman"/>
          <w:b/>
          <w:bCs/>
          <w:sz w:val="24"/>
          <w:szCs w:val="24"/>
        </w:rPr>
        <w:t>Administration and Monitoring</w:t>
      </w:r>
    </w:p>
    <w:p w14:paraId="1402D95C" w14:textId="77777777" w:rsidR="009D31E2" w:rsidRPr="00D816AC" w:rsidRDefault="009D31E2" w:rsidP="00073176">
      <w:pPr>
        <w:spacing w:after="0"/>
        <w:rPr>
          <w:rFonts w:ascii="Times New Roman" w:hAnsi="Times New Roman" w:cs="Times New Roman"/>
          <w:sz w:val="24"/>
          <w:szCs w:val="24"/>
        </w:rPr>
      </w:pPr>
    </w:p>
    <w:p w14:paraId="2ADFFD6B" w14:textId="0EB70D72" w:rsidR="0055697B" w:rsidRPr="00D816AC" w:rsidRDefault="00822699" w:rsidP="00073176">
      <w:pPr>
        <w:spacing w:after="0"/>
        <w:rPr>
          <w:rFonts w:ascii="Times New Roman" w:hAnsi="Times New Roman" w:cs="Times New Roman"/>
          <w:sz w:val="24"/>
          <w:szCs w:val="24"/>
        </w:rPr>
      </w:pPr>
      <w:bookmarkStart w:id="2" w:name="_Hlk22112373"/>
      <w:r w:rsidRPr="00D816AC">
        <w:rPr>
          <w:rFonts w:ascii="Times New Roman" w:hAnsi="Times New Roman" w:cs="Times New Roman"/>
          <w:sz w:val="24"/>
          <w:szCs w:val="24"/>
        </w:rPr>
        <w:t xml:space="preserve">The </w:t>
      </w:r>
      <w:r w:rsidR="000B4A36" w:rsidRPr="00D816AC">
        <w:rPr>
          <w:rFonts w:ascii="Times New Roman" w:hAnsi="Times New Roman" w:cs="Times New Roman"/>
          <w:sz w:val="24"/>
          <w:szCs w:val="24"/>
        </w:rPr>
        <w:t>Department’s</w:t>
      </w:r>
      <w:r w:rsidR="008B73F5" w:rsidRPr="00D816AC">
        <w:rPr>
          <w:rFonts w:ascii="Times New Roman" w:hAnsi="Times New Roman" w:cs="Times New Roman"/>
          <w:sz w:val="24"/>
          <w:szCs w:val="24"/>
        </w:rPr>
        <w:t xml:space="preserve"> </w:t>
      </w:r>
      <w:r w:rsidR="00A90298" w:rsidRPr="00D816AC">
        <w:rPr>
          <w:rFonts w:ascii="Times New Roman" w:hAnsi="Times New Roman" w:cs="Times New Roman"/>
          <w:sz w:val="24"/>
          <w:szCs w:val="24"/>
        </w:rPr>
        <w:t xml:space="preserve">Federal Student Aid (FSA) </w:t>
      </w:r>
      <w:r w:rsidR="000B4A36" w:rsidRPr="00D816AC">
        <w:rPr>
          <w:rFonts w:ascii="Times New Roman" w:hAnsi="Times New Roman" w:cs="Times New Roman"/>
          <w:sz w:val="24"/>
          <w:szCs w:val="24"/>
        </w:rPr>
        <w:t>office</w:t>
      </w:r>
      <w:r w:rsidR="008B73F5" w:rsidRPr="00D816AC">
        <w:rPr>
          <w:rFonts w:ascii="Times New Roman" w:hAnsi="Times New Roman" w:cs="Times New Roman"/>
          <w:sz w:val="24"/>
          <w:szCs w:val="24"/>
        </w:rPr>
        <w:t xml:space="preserve"> </w:t>
      </w:r>
      <w:r w:rsidRPr="00D816AC">
        <w:rPr>
          <w:rFonts w:ascii="Times New Roman" w:hAnsi="Times New Roman" w:cs="Times New Roman"/>
          <w:sz w:val="24"/>
          <w:szCs w:val="24"/>
        </w:rPr>
        <w:t>administers the TEACH</w:t>
      </w:r>
      <w:r w:rsidR="005E48B8" w:rsidRPr="00D816AC">
        <w:rPr>
          <w:rFonts w:ascii="Times New Roman" w:hAnsi="Times New Roman" w:cs="Times New Roman"/>
          <w:sz w:val="24"/>
          <w:szCs w:val="24"/>
        </w:rPr>
        <w:t xml:space="preserve"> </w:t>
      </w:r>
      <w:r w:rsidR="006E2599" w:rsidRPr="00D816AC">
        <w:rPr>
          <w:rFonts w:ascii="Times New Roman" w:hAnsi="Times New Roman" w:cs="Times New Roman"/>
          <w:sz w:val="24"/>
          <w:szCs w:val="24"/>
        </w:rPr>
        <w:t>G</w:t>
      </w:r>
      <w:r w:rsidR="005E48B8" w:rsidRPr="00D816AC">
        <w:rPr>
          <w:rFonts w:ascii="Times New Roman" w:hAnsi="Times New Roman" w:cs="Times New Roman"/>
          <w:sz w:val="24"/>
          <w:szCs w:val="24"/>
        </w:rPr>
        <w:t xml:space="preserve">rant program </w:t>
      </w:r>
      <w:r w:rsidRPr="00D816AC">
        <w:rPr>
          <w:rFonts w:ascii="Times New Roman" w:hAnsi="Times New Roman" w:cs="Times New Roman"/>
          <w:sz w:val="24"/>
          <w:szCs w:val="24"/>
        </w:rPr>
        <w:t>and</w:t>
      </w:r>
      <w:r w:rsidR="00CE1C3D" w:rsidRPr="00D816AC">
        <w:rPr>
          <w:rFonts w:ascii="Times New Roman" w:hAnsi="Times New Roman" w:cs="Times New Roman"/>
          <w:sz w:val="24"/>
          <w:szCs w:val="24"/>
        </w:rPr>
        <w:t>,</w:t>
      </w:r>
      <w:r w:rsidRPr="00D816AC">
        <w:rPr>
          <w:rFonts w:ascii="Times New Roman" w:hAnsi="Times New Roman" w:cs="Times New Roman"/>
          <w:sz w:val="24"/>
          <w:szCs w:val="24"/>
        </w:rPr>
        <w:t xml:space="preserve"> </w:t>
      </w:r>
      <w:r w:rsidR="00BA2A6C" w:rsidRPr="00D816AC">
        <w:rPr>
          <w:rFonts w:ascii="Times New Roman" w:hAnsi="Times New Roman" w:cs="Times New Roman"/>
          <w:sz w:val="24"/>
          <w:szCs w:val="24"/>
        </w:rPr>
        <w:t>through a designated student loan servicer (</w:t>
      </w:r>
      <w:proofErr w:type="spellStart"/>
      <w:r w:rsidR="00BA2A6C" w:rsidRPr="00D816AC">
        <w:rPr>
          <w:rFonts w:ascii="Times New Roman" w:hAnsi="Times New Roman" w:cs="Times New Roman"/>
          <w:sz w:val="24"/>
          <w:szCs w:val="24"/>
        </w:rPr>
        <w:t>FedLoan</w:t>
      </w:r>
      <w:proofErr w:type="spellEnd"/>
      <w:r w:rsidR="00BA2A6C" w:rsidRPr="00D816AC">
        <w:rPr>
          <w:rFonts w:ascii="Times New Roman" w:hAnsi="Times New Roman" w:cs="Times New Roman"/>
          <w:sz w:val="24"/>
          <w:szCs w:val="24"/>
        </w:rPr>
        <w:t>)</w:t>
      </w:r>
      <w:r w:rsidR="00CE1C3D" w:rsidRPr="00D816AC">
        <w:rPr>
          <w:rFonts w:ascii="Times New Roman" w:hAnsi="Times New Roman" w:cs="Times New Roman"/>
          <w:sz w:val="24"/>
          <w:szCs w:val="24"/>
        </w:rPr>
        <w:t>,</w:t>
      </w:r>
      <w:r w:rsidR="00BA2A6C" w:rsidRPr="00D816AC">
        <w:rPr>
          <w:rFonts w:ascii="Times New Roman" w:hAnsi="Times New Roman" w:cs="Times New Roman"/>
          <w:sz w:val="24"/>
          <w:szCs w:val="24"/>
        </w:rPr>
        <w:t xml:space="preserve"> </w:t>
      </w:r>
      <w:r w:rsidRPr="00D816AC">
        <w:rPr>
          <w:rFonts w:ascii="Times New Roman" w:hAnsi="Times New Roman" w:cs="Times New Roman"/>
          <w:sz w:val="24"/>
          <w:szCs w:val="24"/>
        </w:rPr>
        <w:t xml:space="preserve">monitors </w:t>
      </w:r>
      <w:r w:rsidR="00CB01B6" w:rsidRPr="00D816AC">
        <w:rPr>
          <w:rFonts w:ascii="Times New Roman" w:hAnsi="Times New Roman" w:cs="Times New Roman"/>
          <w:sz w:val="24"/>
          <w:szCs w:val="24"/>
        </w:rPr>
        <w:t xml:space="preserve">the </w:t>
      </w:r>
      <w:r w:rsidRPr="00D816AC">
        <w:rPr>
          <w:rFonts w:ascii="Times New Roman" w:hAnsi="Times New Roman" w:cs="Times New Roman"/>
          <w:sz w:val="24"/>
          <w:szCs w:val="24"/>
        </w:rPr>
        <w:t xml:space="preserve">progress </w:t>
      </w:r>
      <w:r w:rsidR="00CB01B6" w:rsidRPr="00D816AC">
        <w:rPr>
          <w:rFonts w:ascii="Times New Roman" w:hAnsi="Times New Roman" w:cs="Times New Roman"/>
          <w:sz w:val="24"/>
          <w:szCs w:val="24"/>
        </w:rPr>
        <w:t xml:space="preserve">of grant recipients </w:t>
      </w:r>
      <w:r w:rsidRPr="00D816AC">
        <w:rPr>
          <w:rFonts w:ascii="Times New Roman" w:hAnsi="Times New Roman" w:cs="Times New Roman"/>
          <w:sz w:val="24"/>
          <w:szCs w:val="24"/>
        </w:rPr>
        <w:t xml:space="preserve">in fulfilling </w:t>
      </w:r>
      <w:r w:rsidR="00CF6EDE" w:rsidRPr="00D816AC">
        <w:rPr>
          <w:rFonts w:ascii="Times New Roman" w:hAnsi="Times New Roman" w:cs="Times New Roman"/>
          <w:sz w:val="24"/>
          <w:szCs w:val="24"/>
        </w:rPr>
        <w:t xml:space="preserve">their </w:t>
      </w:r>
      <w:r w:rsidRPr="00D816AC">
        <w:rPr>
          <w:rFonts w:ascii="Times New Roman" w:hAnsi="Times New Roman" w:cs="Times New Roman"/>
          <w:sz w:val="24"/>
          <w:szCs w:val="24"/>
        </w:rPr>
        <w:t>service obligations</w:t>
      </w:r>
      <w:r w:rsidR="00AB031C" w:rsidRPr="00D816AC">
        <w:rPr>
          <w:rFonts w:ascii="Times New Roman" w:hAnsi="Times New Roman" w:cs="Times New Roman"/>
          <w:sz w:val="24"/>
          <w:szCs w:val="24"/>
        </w:rPr>
        <w:t xml:space="preserve">. </w:t>
      </w:r>
      <w:r w:rsidRPr="00D816AC">
        <w:rPr>
          <w:rFonts w:ascii="Times New Roman" w:hAnsi="Times New Roman" w:cs="Times New Roman"/>
          <w:sz w:val="24"/>
          <w:szCs w:val="24"/>
        </w:rPr>
        <w:t>FSA maintains data on grant</w:t>
      </w:r>
      <w:r w:rsidR="00E735E3" w:rsidRPr="00D816AC">
        <w:rPr>
          <w:rFonts w:ascii="Times New Roman" w:hAnsi="Times New Roman" w:cs="Times New Roman"/>
          <w:sz w:val="24"/>
          <w:szCs w:val="24"/>
        </w:rPr>
        <w:t xml:space="preserve"> recipients, </w:t>
      </w:r>
      <w:r w:rsidR="00134838" w:rsidRPr="00D816AC">
        <w:rPr>
          <w:rFonts w:ascii="Times New Roman" w:hAnsi="Times New Roman" w:cs="Times New Roman"/>
          <w:sz w:val="24"/>
          <w:szCs w:val="24"/>
        </w:rPr>
        <w:t xml:space="preserve">their institutions, </w:t>
      </w:r>
      <w:r w:rsidR="00530725" w:rsidRPr="00D816AC">
        <w:rPr>
          <w:rFonts w:ascii="Times New Roman" w:hAnsi="Times New Roman" w:cs="Times New Roman"/>
          <w:sz w:val="24"/>
          <w:szCs w:val="24"/>
        </w:rPr>
        <w:t>amount</w:t>
      </w:r>
      <w:r w:rsidR="00CF6EDE" w:rsidRPr="00D816AC">
        <w:rPr>
          <w:rFonts w:ascii="Times New Roman" w:hAnsi="Times New Roman" w:cs="Times New Roman"/>
          <w:sz w:val="24"/>
          <w:szCs w:val="24"/>
        </w:rPr>
        <w:t>s</w:t>
      </w:r>
      <w:r w:rsidR="00530725" w:rsidRPr="00D816AC">
        <w:rPr>
          <w:rFonts w:ascii="Times New Roman" w:hAnsi="Times New Roman" w:cs="Times New Roman"/>
          <w:sz w:val="24"/>
          <w:szCs w:val="24"/>
        </w:rPr>
        <w:t xml:space="preserve"> </w:t>
      </w:r>
      <w:r w:rsidR="00134838" w:rsidRPr="00D816AC">
        <w:rPr>
          <w:rFonts w:ascii="Times New Roman" w:hAnsi="Times New Roman" w:cs="Times New Roman"/>
          <w:sz w:val="24"/>
          <w:szCs w:val="24"/>
        </w:rPr>
        <w:t>disbursed</w:t>
      </w:r>
      <w:r w:rsidR="00530725" w:rsidRPr="00D816AC">
        <w:rPr>
          <w:rFonts w:ascii="Times New Roman" w:hAnsi="Times New Roman" w:cs="Times New Roman"/>
          <w:sz w:val="24"/>
          <w:szCs w:val="24"/>
        </w:rPr>
        <w:t xml:space="preserve">, </w:t>
      </w:r>
      <w:r w:rsidR="00E735E3" w:rsidRPr="00D816AC">
        <w:rPr>
          <w:rFonts w:ascii="Times New Roman" w:hAnsi="Times New Roman" w:cs="Times New Roman"/>
          <w:sz w:val="24"/>
          <w:szCs w:val="24"/>
        </w:rPr>
        <w:t>r</w:t>
      </w:r>
      <w:r w:rsidR="00BC2FA3" w:rsidRPr="00D816AC">
        <w:rPr>
          <w:rFonts w:ascii="Times New Roman" w:hAnsi="Times New Roman" w:cs="Times New Roman"/>
          <w:sz w:val="24"/>
          <w:szCs w:val="24"/>
        </w:rPr>
        <w:t xml:space="preserve">ecipient </w:t>
      </w:r>
      <w:r w:rsidR="002D11B8" w:rsidRPr="00D816AC">
        <w:rPr>
          <w:rFonts w:ascii="Times New Roman" w:hAnsi="Times New Roman" w:cs="Times New Roman"/>
          <w:sz w:val="24"/>
          <w:szCs w:val="24"/>
        </w:rPr>
        <w:t>progress toward fulfilling service obligations</w:t>
      </w:r>
      <w:r w:rsidR="00325557" w:rsidRPr="00D816AC">
        <w:rPr>
          <w:rFonts w:ascii="Times New Roman" w:hAnsi="Times New Roman" w:cs="Times New Roman"/>
          <w:sz w:val="24"/>
          <w:szCs w:val="24"/>
        </w:rPr>
        <w:t>,</w:t>
      </w:r>
      <w:r w:rsidR="00BC2FA3" w:rsidRPr="00D816AC">
        <w:rPr>
          <w:rFonts w:ascii="Times New Roman" w:hAnsi="Times New Roman" w:cs="Times New Roman"/>
          <w:sz w:val="24"/>
          <w:szCs w:val="24"/>
        </w:rPr>
        <w:t xml:space="preserve"> </w:t>
      </w:r>
      <w:r w:rsidR="00286901" w:rsidRPr="00D816AC">
        <w:rPr>
          <w:rFonts w:ascii="Times New Roman" w:hAnsi="Times New Roman" w:cs="Times New Roman"/>
          <w:sz w:val="24"/>
          <w:szCs w:val="24"/>
        </w:rPr>
        <w:t xml:space="preserve">and </w:t>
      </w:r>
      <w:r w:rsidR="004E31CD" w:rsidRPr="00D816AC">
        <w:rPr>
          <w:rFonts w:ascii="Times New Roman" w:hAnsi="Times New Roman" w:cs="Times New Roman"/>
          <w:sz w:val="24"/>
          <w:szCs w:val="24"/>
        </w:rPr>
        <w:t xml:space="preserve">details on the </w:t>
      </w:r>
      <w:r w:rsidR="005B2A87" w:rsidRPr="00D816AC">
        <w:rPr>
          <w:rFonts w:ascii="Times New Roman" w:hAnsi="Times New Roman" w:cs="Times New Roman"/>
          <w:sz w:val="24"/>
          <w:szCs w:val="24"/>
        </w:rPr>
        <w:t>g</w:t>
      </w:r>
      <w:r w:rsidR="00BC2FA3" w:rsidRPr="00D816AC">
        <w:rPr>
          <w:rFonts w:ascii="Times New Roman" w:hAnsi="Times New Roman" w:cs="Times New Roman"/>
          <w:sz w:val="24"/>
          <w:szCs w:val="24"/>
        </w:rPr>
        <w:t xml:space="preserve">rants </w:t>
      </w:r>
      <w:r w:rsidR="00993CA9" w:rsidRPr="00D816AC">
        <w:rPr>
          <w:rFonts w:ascii="Times New Roman" w:hAnsi="Times New Roman" w:cs="Times New Roman"/>
          <w:sz w:val="24"/>
          <w:szCs w:val="24"/>
        </w:rPr>
        <w:t xml:space="preserve">that are </w:t>
      </w:r>
      <w:r w:rsidR="005B2A87" w:rsidRPr="00D816AC">
        <w:rPr>
          <w:rFonts w:ascii="Times New Roman" w:hAnsi="Times New Roman" w:cs="Times New Roman"/>
          <w:sz w:val="24"/>
          <w:szCs w:val="24"/>
        </w:rPr>
        <w:t>c</w:t>
      </w:r>
      <w:r w:rsidR="00BC2FA3" w:rsidRPr="00D816AC">
        <w:rPr>
          <w:rFonts w:ascii="Times New Roman" w:hAnsi="Times New Roman" w:cs="Times New Roman"/>
          <w:sz w:val="24"/>
          <w:szCs w:val="24"/>
        </w:rPr>
        <w:t xml:space="preserve">onverted to </w:t>
      </w:r>
      <w:r w:rsidR="005B2A87" w:rsidRPr="00D816AC">
        <w:rPr>
          <w:rFonts w:ascii="Times New Roman" w:hAnsi="Times New Roman" w:cs="Times New Roman"/>
          <w:sz w:val="24"/>
          <w:szCs w:val="24"/>
        </w:rPr>
        <w:t>l</w:t>
      </w:r>
      <w:r w:rsidR="00BC2FA3" w:rsidRPr="00D816AC">
        <w:rPr>
          <w:rFonts w:ascii="Times New Roman" w:hAnsi="Times New Roman" w:cs="Times New Roman"/>
          <w:sz w:val="24"/>
          <w:szCs w:val="24"/>
        </w:rPr>
        <w:t>oans</w:t>
      </w:r>
      <w:r w:rsidR="005B2A87" w:rsidRPr="00D816AC">
        <w:rPr>
          <w:rFonts w:ascii="Times New Roman" w:hAnsi="Times New Roman" w:cs="Times New Roman"/>
          <w:sz w:val="24"/>
          <w:szCs w:val="24"/>
        </w:rPr>
        <w:t>.</w:t>
      </w:r>
      <w:r w:rsidR="005416B9" w:rsidRPr="00D816AC">
        <w:rPr>
          <w:rFonts w:ascii="Times New Roman" w:hAnsi="Times New Roman" w:cs="Times New Roman"/>
          <w:sz w:val="24"/>
          <w:szCs w:val="24"/>
        </w:rPr>
        <w:t xml:space="preserve"> </w:t>
      </w:r>
      <w:r w:rsidR="00BC2FA3" w:rsidRPr="00D816AC">
        <w:rPr>
          <w:rFonts w:ascii="Times New Roman" w:hAnsi="Times New Roman" w:cs="Times New Roman"/>
          <w:sz w:val="24"/>
          <w:szCs w:val="24"/>
        </w:rPr>
        <w:t xml:space="preserve"> </w:t>
      </w:r>
    </w:p>
    <w:bookmarkEnd w:id="2"/>
    <w:p w14:paraId="449D306A" w14:textId="77777777" w:rsidR="00144207" w:rsidRPr="00D816AC" w:rsidRDefault="00144207" w:rsidP="00073176">
      <w:pPr>
        <w:spacing w:after="0"/>
        <w:rPr>
          <w:rFonts w:ascii="Times New Roman" w:hAnsi="Times New Roman" w:cs="Times New Roman"/>
          <w:sz w:val="24"/>
          <w:szCs w:val="24"/>
        </w:rPr>
      </w:pPr>
    </w:p>
    <w:p w14:paraId="42CCC55C" w14:textId="47E0581E" w:rsidR="00260C95" w:rsidRPr="00D816AC" w:rsidRDefault="004C5C4C" w:rsidP="00073176">
      <w:pPr>
        <w:keepNext/>
        <w:spacing w:after="0"/>
        <w:rPr>
          <w:rFonts w:ascii="Times New Roman" w:eastAsia="Calibri" w:hAnsi="Times New Roman" w:cs="Times New Roman"/>
          <w:b/>
          <w:bCs/>
          <w:sz w:val="24"/>
          <w:szCs w:val="24"/>
        </w:rPr>
      </w:pPr>
      <w:r w:rsidRPr="00D816AC">
        <w:rPr>
          <w:rFonts w:ascii="Times New Roman" w:hAnsi="Times New Roman" w:cs="Times New Roman"/>
          <w:b/>
          <w:bCs/>
          <w:sz w:val="24"/>
          <w:szCs w:val="24"/>
        </w:rPr>
        <w:t xml:space="preserve">Proposed Regulatory Changes to the </w:t>
      </w:r>
      <w:r w:rsidR="00E04CED" w:rsidRPr="00D816AC">
        <w:rPr>
          <w:rFonts w:ascii="Times New Roman" w:hAnsi="Times New Roman" w:cs="Times New Roman"/>
          <w:b/>
          <w:bCs/>
          <w:sz w:val="24"/>
          <w:szCs w:val="24"/>
        </w:rPr>
        <w:t>T</w:t>
      </w:r>
      <w:r w:rsidR="00374595" w:rsidRPr="00D816AC">
        <w:rPr>
          <w:rFonts w:ascii="Times New Roman" w:hAnsi="Times New Roman" w:cs="Times New Roman"/>
          <w:b/>
          <w:bCs/>
          <w:sz w:val="24"/>
          <w:szCs w:val="24"/>
        </w:rPr>
        <w:t>EACH</w:t>
      </w:r>
      <w:r w:rsidR="00324021" w:rsidRPr="00D816AC">
        <w:rPr>
          <w:rFonts w:ascii="Times New Roman" w:hAnsi="Times New Roman" w:cs="Times New Roman"/>
          <w:b/>
          <w:bCs/>
          <w:sz w:val="24"/>
          <w:szCs w:val="24"/>
        </w:rPr>
        <w:t xml:space="preserve"> </w:t>
      </w:r>
      <w:r w:rsidR="00E04CED" w:rsidRPr="00D816AC">
        <w:rPr>
          <w:rFonts w:ascii="Times New Roman" w:hAnsi="Times New Roman" w:cs="Times New Roman"/>
          <w:b/>
          <w:bCs/>
          <w:sz w:val="24"/>
          <w:szCs w:val="24"/>
        </w:rPr>
        <w:t xml:space="preserve">Grant </w:t>
      </w:r>
      <w:r w:rsidRPr="00D816AC">
        <w:rPr>
          <w:rFonts w:ascii="Times New Roman" w:hAnsi="Times New Roman" w:cs="Times New Roman"/>
          <w:b/>
          <w:bCs/>
          <w:sz w:val="24"/>
          <w:szCs w:val="24"/>
        </w:rPr>
        <w:t>Program</w:t>
      </w:r>
    </w:p>
    <w:p w14:paraId="3C0ED42E" w14:textId="77777777" w:rsidR="009D31E2" w:rsidRPr="00D816AC" w:rsidRDefault="009D31E2" w:rsidP="00073176">
      <w:pPr>
        <w:spacing w:after="0"/>
        <w:rPr>
          <w:rFonts w:ascii="Times New Roman" w:eastAsia="Calibri" w:hAnsi="Times New Roman" w:cs="Times New Roman"/>
          <w:sz w:val="24"/>
          <w:szCs w:val="24"/>
        </w:rPr>
      </w:pPr>
    </w:p>
    <w:p w14:paraId="26FDB86E" w14:textId="0AC40330" w:rsidR="00262F08" w:rsidRPr="00D816AC" w:rsidRDefault="00D54FB4" w:rsidP="00073176">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BA2A6C" w:rsidRPr="00D816AC">
        <w:rPr>
          <w:rFonts w:ascii="Times New Roman" w:eastAsia="Calibri" w:hAnsi="Times New Roman" w:cs="Times New Roman"/>
          <w:sz w:val="24"/>
          <w:szCs w:val="24"/>
        </w:rPr>
        <w:t>he Department convened a negotiated rulemaking committee in January 2019 to examine</w:t>
      </w:r>
      <w:r>
        <w:rPr>
          <w:rFonts w:ascii="Times New Roman" w:eastAsia="Calibri" w:hAnsi="Times New Roman" w:cs="Times New Roman"/>
          <w:sz w:val="24"/>
          <w:szCs w:val="24"/>
        </w:rPr>
        <w:t>,</w:t>
      </w:r>
      <w:r w:rsidR="00BA2A6C" w:rsidRPr="00D816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part, </w:t>
      </w:r>
      <w:proofErr w:type="gramStart"/>
      <w:r w:rsidR="00BA2A6C" w:rsidRPr="00D816AC">
        <w:rPr>
          <w:rFonts w:ascii="Times New Roman" w:eastAsia="Calibri" w:hAnsi="Times New Roman" w:cs="Times New Roman"/>
          <w:sz w:val="24"/>
          <w:szCs w:val="24"/>
        </w:rPr>
        <w:t>a number of</w:t>
      </w:r>
      <w:proofErr w:type="gramEnd"/>
      <w:r w:rsidR="00BA2A6C" w:rsidRPr="00D816AC">
        <w:rPr>
          <w:rFonts w:ascii="Times New Roman" w:eastAsia="Calibri" w:hAnsi="Times New Roman" w:cs="Times New Roman"/>
          <w:sz w:val="24"/>
          <w:szCs w:val="24"/>
        </w:rPr>
        <w:t xml:space="preserve"> changes to </w:t>
      </w:r>
      <w:r w:rsidR="004C6E6A">
        <w:rPr>
          <w:rFonts w:ascii="Times New Roman" w:eastAsia="Calibri" w:hAnsi="Times New Roman" w:cs="Times New Roman"/>
          <w:sz w:val="24"/>
          <w:szCs w:val="24"/>
        </w:rPr>
        <w:t>the</w:t>
      </w:r>
      <w:r w:rsidR="00BA2A6C" w:rsidRPr="00D816AC">
        <w:rPr>
          <w:rFonts w:ascii="Times New Roman" w:eastAsia="Calibri" w:hAnsi="Times New Roman" w:cs="Times New Roman"/>
          <w:sz w:val="24"/>
          <w:szCs w:val="24"/>
        </w:rPr>
        <w:t xml:space="preserve"> TEACH Grant </w:t>
      </w:r>
      <w:r w:rsidR="004C6E6A">
        <w:rPr>
          <w:rFonts w:ascii="Times New Roman" w:eastAsia="Calibri" w:hAnsi="Times New Roman" w:cs="Times New Roman"/>
          <w:sz w:val="24"/>
          <w:szCs w:val="24"/>
        </w:rPr>
        <w:t xml:space="preserve">program </w:t>
      </w:r>
      <w:r w:rsidR="00BA2A6C" w:rsidRPr="00D816AC">
        <w:rPr>
          <w:rFonts w:ascii="Times New Roman" w:eastAsia="Calibri" w:hAnsi="Times New Roman" w:cs="Times New Roman"/>
          <w:sz w:val="24"/>
          <w:szCs w:val="24"/>
        </w:rPr>
        <w:t>regulations.</w:t>
      </w:r>
      <w:r w:rsidRPr="00D816AC">
        <w:rPr>
          <w:rStyle w:val="FootnoteReference"/>
          <w:rFonts w:ascii="Times New Roman" w:eastAsia="Calibri" w:hAnsi="Times New Roman" w:cs="Times New Roman"/>
          <w:sz w:val="24"/>
          <w:szCs w:val="24"/>
        </w:rPr>
        <w:footnoteReference w:id="9"/>
      </w:r>
      <w:r w:rsidR="00D245F7" w:rsidRPr="00D816AC">
        <w:rPr>
          <w:rFonts w:ascii="Times New Roman" w:eastAsia="Calibri" w:hAnsi="Times New Roman" w:cs="Times New Roman"/>
          <w:sz w:val="24"/>
          <w:szCs w:val="24"/>
        </w:rPr>
        <w:t xml:space="preserve"> </w:t>
      </w:r>
      <w:r w:rsidR="0064446C" w:rsidRPr="00D816AC">
        <w:rPr>
          <w:rFonts w:ascii="Times New Roman" w:eastAsia="Calibri" w:hAnsi="Times New Roman" w:cs="Times New Roman"/>
          <w:sz w:val="24"/>
          <w:szCs w:val="24"/>
        </w:rPr>
        <w:t xml:space="preserve">In April 2019, the negotiated rulemaking committee </w:t>
      </w:r>
      <w:r w:rsidR="009D448A" w:rsidRPr="00D816AC">
        <w:rPr>
          <w:rFonts w:ascii="Times New Roman" w:eastAsia="Calibri" w:hAnsi="Times New Roman" w:cs="Times New Roman"/>
          <w:sz w:val="24"/>
          <w:szCs w:val="24"/>
        </w:rPr>
        <w:t xml:space="preserve">reached </w:t>
      </w:r>
      <w:r w:rsidR="0064446C" w:rsidRPr="00D816AC">
        <w:rPr>
          <w:rFonts w:ascii="Times New Roman" w:eastAsia="Calibri" w:hAnsi="Times New Roman" w:cs="Times New Roman"/>
          <w:sz w:val="24"/>
          <w:szCs w:val="24"/>
        </w:rPr>
        <w:t xml:space="preserve">consensus on proposed changes to the TEACH Grant </w:t>
      </w:r>
      <w:r w:rsidR="007A0EA5" w:rsidRPr="00D816AC">
        <w:rPr>
          <w:rFonts w:ascii="Times New Roman" w:eastAsia="Calibri" w:hAnsi="Times New Roman" w:cs="Times New Roman"/>
          <w:sz w:val="24"/>
          <w:szCs w:val="24"/>
        </w:rPr>
        <w:t xml:space="preserve">program </w:t>
      </w:r>
      <w:r w:rsidR="0064446C" w:rsidRPr="00D816AC">
        <w:rPr>
          <w:rFonts w:ascii="Times New Roman" w:eastAsia="Calibri" w:hAnsi="Times New Roman" w:cs="Times New Roman"/>
          <w:sz w:val="24"/>
          <w:szCs w:val="24"/>
        </w:rPr>
        <w:t xml:space="preserve">regulations.  </w:t>
      </w:r>
    </w:p>
    <w:p w14:paraId="23BC0324" w14:textId="77777777" w:rsidR="009D31E2" w:rsidRPr="00D816AC" w:rsidRDefault="009D31E2" w:rsidP="00073176">
      <w:pPr>
        <w:spacing w:after="0"/>
        <w:rPr>
          <w:rFonts w:ascii="Times New Roman" w:eastAsia="Calibri" w:hAnsi="Times New Roman" w:cs="Times New Roman"/>
          <w:sz w:val="24"/>
          <w:szCs w:val="24"/>
        </w:rPr>
      </w:pPr>
    </w:p>
    <w:p w14:paraId="522627FD" w14:textId="5C270A09" w:rsidR="005B2050" w:rsidRPr="00D816AC" w:rsidRDefault="00AA3AD3" w:rsidP="00073176">
      <w:pPr>
        <w:spacing w:after="0"/>
        <w:rPr>
          <w:rFonts w:ascii="Times New Roman" w:eastAsia="Calibri" w:hAnsi="Times New Roman" w:cs="Times New Roman"/>
          <w:sz w:val="24"/>
          <w:szCs w:val="24"/>
        </w:rPr>
      </w:pPr>
      <w:r w:rsidRPr="00D816AC">
        <w:rPr>
          <w:rFonts w:ascii="Times New Roman" w:eastAsia="Calibri" w:hAnsi="Times New Roman" w:cs="Times New Roman"/>
          <w:sz w:val="24"/>
          <w:szCs w:val="24"/>
        </w:rPr>
        <w:t xml:space="preserve">The consensus </w:t>
      </w:r>
      <w:r w:rsidR="00892E34">
        <w:rPr>
          <w:rFonts w:ascii="Times New Roman" w:eastAsia="Calibri" w:hAnsi="Times New Roman" w:cs="Times New Roman"/>
          <w:sz w:val="24"/>
          <w:szCs w:val="24"/>
        </w:rPr>
        <w:t xml:space="preserve">language is </w:t>
      </w:r>
      <w:r w:rsidRPr="00D816AC">
        <w:rPr>
          <w:rFonts w:ascii="Times New Roman" w:eastAsia="Calibri" w:hAnsi="Times New Roman" w:cs="Times New Roman"/>
          <w:sz w:val="24"/>
          <w:szCs w:val="24"/>
        </w:rPr>
        <w:t>designed to</w:t>
      </w:r>
      <w:r w:rsidR="005B2050" w:rsidRPr="00D816AC">
        <w:rPr>
          <w:rFonts w:ascii="Times New Roman" w:eastAsia="Calibri" w:hAnsi="Times New Roman" w:cs="Times New Roman"/>
          <w:sz w:val="24"/>
          <w:szCs w:val="24"/>
        </w:rPr>
        <w:t xml:space="preserve">: (1) </w:t>
      </w:r>
      <w:r w:rsidR="00C11A99">
        <w:rPr>
          <w:rFonts w:ascii="Times New Roman" w:eastAsia="Calibri" w:hAnsi="Times New Roman" w:cs="Times New Roman"/>
          <w:sz w:val="24"/>
          <w:szCs w:val="24"/>
        </w:rPr>
        <w:t xml:space="preserve">simplify the process </w:t>
      </w:r>
      <w:r w:rsidR="005B2050" w:rsidRPr="00D816AC">
        <w:rPr>
          <w:rFonts w:ascii="Times New Roman" w:eastAsia="Calibri" w:hAnsi="Times New Roman" w:cs="Times New Roman"/>
          <w:sz w:val="24"/>
          <w:szCs w:val="24"/>
        </w:rPr>
        <w:t>for TEACH Grant recipients to document progress toward satisfying the service obligation; (2) reduce the number of TEACH Grants that are inadvertently or inappropriately converted to Direct Unsubsidized Loans;</w:t>
      </w:r>
      <w:r w:rsidR="00BA2A6C" w:rsidRPr="00D816AC">
        <w:rPr>
          <w:rFonts w:ascii="Times New Roman" w:eastAsia="Calibri" w:hAnsi="Times New Roman" w:cs="Times New Roman"/>
          <w:sz w:val="24"/>
          <w:szCs w:val="24"/>
        </w:rPr>
        <w:t xml:space="preserve"> and (</w:t>
      </w:r>
      <w:r w:rsidR="00D54FB4">
        <w:rPr>
          <w:rFonts w:ascii="Times New Roman" w:eastAsia="Calibri" w:hAnsi="Times New Roman" w:cs="Times New Roman"/>
          <w:sz w:val="24"/>
          <w:szCs w:val="24"/>
        </w:rPr>
        <w:t>3</w:t>
      </w:r>
      <w:r w:rsidR="00BA2A6C" w:rsidRPr="00D816AC">
        <w:rPr>
          <w:rFonts w:ascii="Times New Roman" w:eastAsia="Calibri" w:hAnsi="Times New Roman" w:cs="Times New Roman"/>
          <w:sz w:val="24"/>
          <w:szCs w:val="24"/>
        </w:rPr>
        <w:t>) expand qualifying service opportunities to include elementary school teachers in high</w:t>
      </w:r>
      <w:r w:rsidR="00141BA2">
        <w:rPr>
          <w:rFonts w:ascii="Times New Roman" w:eastAsia="Calibri" w:hAnsi="Times New Roman" w:cs="Times New Roman"/>
          <w:sz w:val="24"/>
          <w:szCs w:val="24"/>
        </w:rPr>
        <w:t>-</w:t>
      </w:r>
      <w:r w:rsidR="00BA2A6C" w:rsidRPr="00D816AC">
        <w:rPr>
          <w:rFonts w:ascii="Times New Roman" w:eastAsia="Calibri" w:hAnsi="Times New Roman" w:cs="Times New Roman"/>
          <w:sz w:val="24"/>
          <w:szCs w:val="24"/>
        </w:rPr>
        <w:t>need schools</w:t>
      </w:r>
      <w:r w:rsidR="00C72967" w:rsidRPr="00D816AC">
        <w:rPr>
          <w:rFonts w:ascii="Times New Roman" w:eastAsia="Calibri" w:hAnsi="Times New Roman" w:cs="Times New Roman"/>
          <w:sz w:val="24"/>
          <w:szCs w:val="24"/>
        </w:rPr>
        <w:t>.</w:t>
      </w:r>
      <w:r w:rsidR="00287607" w:rsidRPr="00D816AC">
        <w:rPr>
          <w:rFonts w:ascii="Times New Roman" w:eastAsia="Calibri" w:hAnsi="Times New Roman" w:cs="Times New Roman"/>
          <w:sz w:val="24"/>
          <w:szCs w:val="24"/>
        </w:rPr>
        <w:t xml:space="preserve"> </w:t>
      </w:r>
      <w:r w:rsidR="00363C85">
        <w:rPr>
          <w:rFonts w:ascii="Times New Roman" w:eastAsia="Calibri" w:hAnsi="Times New Roman" w:cs="Times New Roman"/>
          <w:sz w:val="24"/>
          <w:szCs w:val="24"/>
        </w:rPr>
        <w:t xml:space="preserve"> </w:t>
      </w:r>
      <w:r w:rsidR="002D65C0" w:rsidRPr="00D816AC">
        <w:rPr>
          <w:rFonts w:ascii="Times New Roman" w:eastAsia="Calibri" w:hAnsi="Times New Roman" w:cs="Times New Roman"/>
          <w:sz w:val="24"/>
          <w:szCs w:val="24"/>
        </w:rPr>
        <w:t xml:space="preserve">The Department plans to publish a notice of proposed rulemaking in </w:t>
      </w:r>
      <w:r w:rsidR="00C11A99">
        <w:rPr>
          <w:rFonts w:ascii="Times New Roman" w:eastAsia="Calibri" w:hAnsi="Times New Roman" w:cs="Times New Roman"/>
          <w:sz w:val="24"/>
          <w:szCs w:val="24"/>
        </w:rPr>
        <w:t xml:space="preserve">December </w:t>
      </w:r>
      <w:r w:rsidR="002D65C0" w:rsidRPr="00D816AC">
        <w:rPr>
          <w:rFonts w:ascii="Times New Roman" w:eastAsia="Calibri" w:hAnsi="Times New Roman" w:cs="Times New Roman"/>
          <w:sz w:val="24"/>
          <w:szCs w:val="24"/>
        </w:rPr>
        <w:t xml:space="preserve">2019 </w:t>
      </w:r>
      <w:r w:rsidR="00505F28" w:rsidRPr="00D816AC">
        <w:rPr>
          <w:rFonts w:ascii="Times New Roman" w:eastAsia="Calibri" w:hAnsi="Times New Roman" w:cs="Times New Roman"/>
          <w:sz w:val="24"/>
          <w:szCs w:val="24"/>
        </w:rPr>
        <w:t xml:space="preserve">that will reflect </w:t>
      </w:r>
      <w:r w:rsidR="002D65C0" w:rsidRPr="00D816AC">
        <w:rPr>
          <w:rFonts w:ascii="Times New Roman" w:eastAsia="Calibri" w:hAnsi="Times New Roman" w:cs="Times New Roman"/>
          <w:sz w:val="24"/>
          <w:szCs w:val="24"/>
        </w:rPr>
        <w:t>the consensus language reached during negotiated rulemaking.</w:t>
      </w:r>
      <w:r w:rsidR="00D163C3" w:rsidRPr="00D816AC">
        <w:rPr>
          <w:rFonts w:ascii="Times New Roman" w:eastAsia="Calibri" w:hAnsi="Times New Roman" w:cs="Times New Roman"/>
          <w:sz w:val="24"/>
          <w:szCs w:val="24"/>
        </w:rPr>
        <w:t xml:space="preserve"> </w:t>
      </w:r>
      <w:r w:rsidR="00304174" w:rsidRPr="00D816AC">
        <w:rPr>
          <w:rFonts w:ascii="Times New Roman" w:eastAsia="Calibri" w:hAnsi="Times New Roman" w:cs="Times New Roman"/>
          <w:sz w:val="24"/>
          <w:szCs w:val="24"/>
        </w:rPr>
        <w:t xml:space="preserve"> </w:t>
      </w:r>
      <w:r w:rsidR="00D163C3" w:rsidRPr="00D816AC">
        <w:rPr>
          <w:rFonts w:ascii="Times New Roman" w:eastAsia="Calibri" w:hAnsi="Times New Roman" w:cs="Times New Roman"/>
          <w:sz w:val="24"/>
          <w:szCs w:val="24"/>
        </w:rPr>
        <w:t xml:space="preserve">The Department will then </w:t>
      </w:r>
      <w:r w:rsidR="00654CCE" w:rsidRPr="00D816AC">
        <w:rPr>
          <w:rFonts w:ascii="Times New Roman" w:eastAsia="Calibri" w:hAnsi="Times New Roman" w:cs="Times New Roman"/>
          <w:sz w:val="24"/>
          <w:szCs w:val="24"/>
        </w:rPr>
        <w:t>consider</w:t>
      </w:r>
      <w:r w:rsidR="00D163C3" w:rsidRPr="00D816AC">
        <w:rPr>
          <w:rFonts w:ascii="Times New Roman" w:eastAsia="Calibri" w:hAnsi="Times New Roman" w:cs="Times New Roman"/>
          <w:sz w:val="24"/>
          <w:szCs w:val="24"/>
        </w:rPr>
        <w:t xml:space="preserve"> public comments and</w:t>
      </w:r>
      <w:r w:rsidR="00654CCE" w:rsidRPr="00D816AC">
        <w:rPr>
          <w:rFonts w:ascii="Times New Roman" w:eastAsia="Calibri" w:hAnsi="Times New Roman" w:cs="Times New Roman"/>
          <w:sz w:val="24"/>
          <w:szCs w:val="24"/>
        </w:rPr>
        <w:t xml:space="preserve"> publish</w:t>
      </w:r>
      <w:r w:rsidR="00D163C3" w:rsidRPr="00D816AC">
        <w:rPr>
          <w:rFonts w:ascii="Times New Roman" w:eastAsia="Calibri" w:hAnsi="Times New Roman" w:cs="Times New Roman"/>
          <w:sz w:val="24"/>
          <w:szCs w:val="24"/>
        </w:rPr>
        <w:t xml:space="preserve"> a final rule. </w:t>
      </w:r>
    </w:p>
    <w:p w14:paraId="074504C3" w14:textId="254A35F8" w:rsidR="003B49AE" w:rsidRPr="00D816AC" w:rsidRDefault="003B49AE" w:rsidP="00073176">
      <w:pPr>
        <w:spacing w:after="0"/>
        <w:rPr>
          <w:rFonts w:ascii="Times New Roman" w:eastAsia="Calibri" w:hAnsi="Times New Roman" w:cs="Times New Roman"/>
          <w:sz w:val="24"/>
          <w:szCs w:val="24"/>
        </w:rPr>
      </w:pPr>
    </w:p>
    <w:p w14:paraId="11FF7622" w14:textId="3E185064" w:rsidR="00374595" w:rsidRPr="00D334D6" w:rsidRDefault="00DC2F93" w:rsidP="00073176">
      <w:pPr>
        <w:keepNext/>
        <w:spacing w:after="0"/>
        <w:rPr>
          <w:rFonts w:ascii="Times New Roman" w:eastAsia="Calibri" w:hAnsi="Times New Roman" w:cs="Times New Roman"/>
          <w:b/>
          <w:bCs/>
          <w:sz w:val="28"/>
          <w:szCs w:val="28"/>
        </w:rPr>
      </w:pPr>
      <w:r w:rsidRPr="00D334D6">
        <w:rPr>
          <w:rFonts w:ascii="Times New Roman" w:eastAsia="Calibri" w:hAnsi="Times New Roman" w:cs="Times New Roman"/>
          <w:b/>
          <w:bCs/>
          <w:sz w:val="28"/>
          <w:szCs w:val="28"/>
        </w:rPr>
        <w:lastRenderedPageBreak/>
        <w:t>TEACH Grant Data from 2008 to 2018</w:t>
      </w:r>
      <w:r w:rsidR="005B077F" w:rsidRPr="00D334D6">
        <w:rPr>
          <w:rStyle w:val="FootnoteReference"/>
          <w:rFonts w:ascii="Times New Roman" w:hAnsi="Times New Roman" w:cs="Times New Roman"/>
          <w:sz w:val="28"/>
          <w:szCs w:val="28"/>
        </w:rPr>
        <w:footnoteReference w:id="10"/>
      </w:r>
    </w:p>
    <w:p w14:paraId="1C58A9C1" w14:textId="77777777" w:rsidR="009D31E2" w:rsidRPr="00D816AC" w:rsidRDefault="009D31E2" w:rsidP="00073176">
      <w:pPr>
        <w:keepNext/>
        <w:spacing w:after="0"/>
        <w:rPr>
          <w:rFonts w:ascii="Times New Roman" w:eastAsia="Calibri" w:hAnsi="Times New Roman" w:cs="Times New Roman"/>
          <w:b/>
          <w:bCs/>
          <w:sz w:val="24"/>
          <w:szCs w:val="24"/>
        </w:rPr>
      </w:pPr>
    </w:p>
    <w:p w14:paraId="5B90FDB9" w14:textId="42F72A90" w:rsidR="00AB00B6" w:rsidRPr="006A55B4" w:rsidRDefault="00D10887" w:rsidP="0026150A">
      <w:pPr>
        <w:keepNext/>
        <w:spacing w:after="0" w:line="240" w:lineRule="auto"/>
        <w:rPr>
          <w:rFonts w:ascii="Times New Roman" w:hAnsi="Times New Roman" w:cs="Times New Roman"/>
          <w:b/>
          <w:bCs/>
          <w:sz w:val="24"/>
          <w:szCs w:val="24"/>
          <w:u w:val="single"/>
        </w:rPr>
      </w:pPr>
      <w:bookmarkStart w:id="3" w:name="_Hlk22113076"/>
      <w:r w:rsidRPr="006A55B4">
        <w:rPr>
          <w:rFonts w:ascii="Times New Roman" w:hAnsi="Times New Roman" w:cs="Times New Roman"/>
          <w:b/>
          <w:bCs/>
          <w:sz w:val="24"/>
          <w:szCs w:val="24"/>
          <w:u w:val="single"/>
        </w:rPr>
        <w:t xml:space="preserve">Table 1: </w:t>
      </w:r>
      <w:r w:rsidR="007537F2" w:rsidRPr="006A55B4">
        <w:rPr>
          <w:rFonts w:ascii="Times New Roman" w:hAnsi="Times New Roman" w:cs="Times New Roman"/>
          <w:b/>
          <w:bCs/>
          <w:sz w:val="24"/>
          <w:szCs w:val="24"/>
          <w:u w:val="single"/>
        </w:rPr>
        <w:t xml:space="preserve">Number of </w:t>
      </w:r>
      <w:r w:rsidRPr="006A55B4">
        <w:rPr>
          <w:rFonts w:ascii="Times New Roman" w:hAnsi="Times New Roman" w:cs="Times New Roman"/>
          <w:b/>
          <w:bCs/>
          <w:sz w:val="24"/>
          <w:szCs w:val="24"/>
          <w:u w:val="single"/>
        </w:rPr>
        <w:t xml:space="preserve">TEACH </w:t>
      </w:r>
      <w:r w:rsidR="006C6484" w:rsidRPr="006A55B4">
        <w:rPr>
          <w:rFonts w:ascii="Times New Roman" w:hAnsi="Times New Roman" w:cs="Times New Roman"/>
          <w:b/>
          <w:bCs/>
          <w:sz w:val="24"/>
          <w:szCs w:val="24"/>
          <w:u w:val="single"/>
        </w:rPr>
        <w:t>Grant</w:t>
      </w:r>
      <w:r w:rsidR="007537F2" w:rsidRPr="006A55B4">
        <w:rPr>
          <w:rFonts w:ascii="Times New Roman" w:hAnsi="Times New Roman" w:cs="Times New Roman"/>
          <w:b/>
          <w:bCs/>
          <w:sz w:val="24"/>
          <w:szCs w:val="24"/>
          <w:u w:val="single"/>
        </w:rPr>
        <w:t xml:space="preserve"> </w:t>
      </w:r>
      <w:r w:rsidR="00360C9D" w:rsidRPr="006A55B4">
        <w:rPr>
          <w:rFonts w:ascii="Times New Roman" w:hAnsi="Times New Roman" w:cs="Times New Roman"/>
          <w:b/>
          <w:bCs/>
          <w:sz w:val="24"/>
          <w:szCs w:val="24"/>
          <w:u w:val="single"/>
        </w:rPr>
        <w:t xml:space="preserve">recipients with </w:t>
      </w:r>
      <w:r w:rsidR="00FD7766" w:rsidRPr="006A55B4">
        <w:rPr>
          <w:rFonts w:ascii="Times New Roman" w:hAnsi="Times New Roman" w:cs="Times New Roman"/>
          <w:b/>
          <w:bCs/>
          <w:sz w:val="24"/>
          <w:szCs w:val="24"/>
          <w:u w:val="single"/>
        </w:rPr>
        <w:t xml:space="preserve">grant </w:t>
      </w:r>
      <w:r w:rsidR="004E76A1" w:rsidRPr="006A55B4">
        <w:rPr>
          <w:rFonts w:ascii="Times New Roman" w:hAnsi="Times New Roman" w:cs="Times New Roman"/>
          <w:b/>
          <w:bCs/>
          <w:sz w:val="24"/>
          <w:szCs w:val="24"/>
          <w:u w:val="single"/>
        </w:rPr>
        <w:t xml:space="preserve">service </w:t>
      </w:r>
      <w:r w:rsidR="00385BEA" w:rsidRPr="006A55B4">
        <w:rPr>
          <w:rFonts w:ascii="Times New Roman" w:hAnsi="Times New Roman" w:cs="Times New Roman"/>
          <w:b/>
          <w:bCs/>
          <w:sz w:val="24"/>
          <w:szCs w:val="24"/>
          <w:u w:val="single"/>
        </w:rPr>
        <w:t>r</w:t>
      </w:r>
      <w:r w:rsidR="00360C9D" w:rsidRPr="006A55B4">
        <w:rPr>
          <w:rFonts w:ascii="Times New Roman" w:hAnsi="Times New Roman" w:cs="Times New Roman"/>
          <w:b/>
          <w:bCs/>
          <w:sz w:val="24"/>
          <w:szCs w:val="24"/>
          <w:u w:val="single"/>
        </w:rPr>
        <w:t>equirements</w:t>
      </w:r>
      <w:r w:rsidR="00FD7766" w:rsidRPr="006A55B4">
        <w:rPr>
          <w:rFonts w:ascii="Times New Roman" w:hAnsi="Times New Roman" w:cs="Times New Roman"/>
          <w:b/>
          <w:bCs/>
          <w:sz w:val="24"/>
          <w:szCs w:val="24"/>
          <w:u w:val="single"/>
        </w:rPr>
        <w:t xml:space="preserve"> pending</w:t>
      </w:r>
      <w:r w:rsidR="008F76E0" w:rsidRPr="006A55B4">
        <w:rPr>
          <w:rFonts w:ascii="Times New Roman" w:hAnsi="Times New Roman" w:cs="Times New Roman"/>
          <w:b/>
          <w:bCs/>
          <w:sz w:val="24"/>
          <w:szCs w:val="24"/>
          <w:u w:val="single"/>
        </w:rPr>
        <w:t xml:space="preserve"> </w:t>
      </w:r>
      <w:r w:rsidR="00360C9D" w:rsidRPr="006A55B4">
        <w:rPr>
          <w:rFonts w:ascii="Times New Roman" w:hAnsi="Times New Roman" w:cs="Times New Roman"/>
          <w:b/>
          <w:bCs/>
          <w:sz w:val="24"/>
          <w:szCs w:val="24"/>
          <w:u w:val="single"/>
        </w:rPr>
        <w:t>and number of grants converted to loans</w:t>
      </w:r>
      <w:r w:rsidR="008F76E0" w:rsidRPr="006A55B4">
        <w:rPr>
          <w:rFonts w:ascii="Times New Roman" w:hAnsi="Times New Roman" w:cs="Times New Roman"/>
          <w:b/>
          <w:bCs/>
          <w:sz w:val="24"/>
          <w:szCs w:val="24"/>
          <w:u w:val="single"/>
        </w:rPr>
        <w:t>, reported</w:t>
      </w:r>
      <w:r w:rsidR="00FB175E" w:rsidRPr="006A55B4">
        <w:rPr>
          <w:rFonts w:ascii="Times New Roman" w:hAnsi="Times New Roman" w:cs="Times New Roman"/>
          <w:b/>
          <w:bCs/>
          <w:sz w:val="24"/>
          <w:szCs w:val="24"/>
          <w:u w:val="single"/>
        </w:rPr>
        <w:t xml:space="preserve"> by </w:t>
      </w:r>
      <w:r w:rsidR="009139A5" w:rsidRPr="006A55B4">
        <w:rPr>
          <w:rFonts w:ascii="Times New Roman" w:hAnsi="Times New Roman" w:cs="Times New Roman"/>
          <w:b/>
          <w:bCs/>
          <w:sz w:val="24"/>
          <w:szCs w:val="24"/>
          <w:u w:val="single"/>
        </w:rPr>
        <w:t xml:space="preserve">qualifying </w:t>
      </w:r>
      <w:r w:rsidR="00FB175E" w:rsidRPr="006A55B4">
        <w:rPr>
          <w:rFonts w:ascii="Times New Roman" w:hAnsi="Times New Roman" w:cs="Times New Roman"/>
          <w:b/>
          <w:bCs/>
          <w:sz w:val="24"/>
          <w:szCs w:val="24"/>
          <w:u w:val="single"/>
        </w:rPr>
        <w:t xml:space="preserve">years of </w:t>
      </w:r>
      <w:r w:rsidR="00197B8D" w:rsidRPr="006A55B4">
        <w:rPr>
          <w:rFonts w:ascii="Times New Roman" w:hAnsi="Times New Roman" w:cs="Times New Roman"/>
          <w:b/>
          <w:bCs/>
          <w:sz w:val="24"/>
          <w:szCs w:val="24"/>
          <w:u w:val="single"/>
        </w:rPr>
        <w:t>t</w:t>
      </w:r>
      <w:r w:rsidR="00FB175E" w:rsidRPr="006A55B4">
        <w:rPr>
          <w:rFonts w:ascii="Times New Roman" w:hAnsi="Times New Roman" w:cs="Times New Roman"/>
          <w:b/>
          <w:bCs/>
          <w:sz w:val="24"/>
          <w:szCs w:val="24"/>
          <w:u w:val="single"/>
        </w:rPr>
        <w:t>eaching</w:t>
      </w:r>
      <w:r w:rsidR="007537F2" w:rsidRPr="006A55B4">
        <w:rPr>
          <w:rFonts w:ascii="Times New Roman" w:hAnsi="Times New Roman" w:cs="Times New Roman"/>
          <w:b/>
          <w:bCs/>
          <w:sz w:val="24"/>
          <w:szCs w:val="24"/>
          <w:u w:val="single"/>
        </w:rPr>
        <w:t xml:space="preserve">, </w:t>
      </w:r>
      <w:r w:rsidR="00A57DA3" w:rsidRPr="006A55B4">
        <w:rPr>
          <w:rFonts w:ascii="Times New Roman" w:hAnsi="Times New Roman" w:cs="Times New Roman"/>
          <w:b/>
          <w:bCs/>
          <w:sz w:val="24"/>
          <w:szCs w:val="24"/>
          <w:u w:val="single"/>
        </w:rPr>
        <w:t>a</w:t>
      </w:r>
      <w:r w:rsidR="007537F2" w:rsidRPr="006A55B4">
        <w:rPr>
          <w:rFonts w:ascii="Times New Roman" w:hAnsi="Times New Roman" w:cs="Times New Roman"/>
          <w:b/>
          <w:bCs/>
          <w:sz w:val="24"/>
          <w:szCs w:val="24"/>
          <w:u w:val="single"/>
        </w:rPr>
        <w:t xml:space="preserve">ward </w:t>
      </w:r>
      <w:r w:rsidR="00A57DA3" w:rsidRPr="006A55B4">
        <w:rPr>
          <w:rFonts w:ascii="Times New Roman" w:hAnsi="Times New Roman" w:cs="Times New Roman"/>
          <w:b/>
          <w:bCs/>
          <w:sz w:val="24"/>
          <w:szCs w:val="24"/>
          <w:u w:val="single"/>
        </w:rPr>
        <w:t>y</w:t>
      </w:r>
      <w:r w:rsidR="007537F2" w:rsidRPr="006A55B4">
        <w:rPr>
          <w:rFonts w:ascii="Times New Roman" w:hAnsi="Times New Roman" w:cs="Times New Roman"/>
          <w:b/>
          <w:bCs/>
          <w:sz w:val="24"/>
          <w:szCs w:val="24"/>
          <w:u w:val="single"/>
        </w:rPr>
        <w:t>ears 2008</w:t>
      </w:r>
      <w:r w:rsidR="00A57DA3" w:rsidRPr="006A55B4">
        <w:rPr>
          <w:rFonts w:ascii="Times New Roman" w:hAnsi="Times New Roman" w:cs="Times New Roman"/>
          <w:b/>
          <w:bCs/>
          <w:sz w:val="24"/>
          <w:szCs w:val="24"/>
          <w:u w:val="single"/>
        </w:rPr>
        <w:t>–</w:t>
      </w:r>
      <w:r w:rsidR="007537F2" w:rsidRPr="006A55B4">
        <w:rPr>
          <w:rFonts w:ascii="Times New Roman" w:hAnsi="Times New Roman" w:cs="Times New Roman"/>
          <w:b/>
          <w:bCs/>
          <w:sz w:val="24"/>
          <w:szCs w:val="24"/>
          <w:u w:val="single"/>
        </w:rPr>
        <w:t>09 through 2017</w:t>
      </w:r>
      <w:r w:rsidR="00A57DA3" w:rsidRPr="006A55B4">
        <w:rPr>
          <w:rFonts w:ascii="Times New Roman" w:hAnsi="Times New Roman" w:cs="Times New Roman"/>
          <w:b/>
          <w:bCs/>
          <w:sz w:val="24"/>
          <w:szCs w:val="24"/>
          <w:u w:val="single"/>
        </w:rPr>
        <w:t>–</w:t>
      </w:r>
      <w:r w:rsidR="007537F2" w:rsidRPr="006A55B4">
        <w:rPr>
          <w:rFonts w:ascii="Times New Roman" w:hAnsi="Times New Roman" w:cs="Times New Roman"/>
          <w:b/>
          <w:bCs/>
          <w:sz w:val="24"/>
          <w:szCs w:val="24"/>
          <w:u w:val="single"/>
        </w:rPr>
        <w:t>18</w:t>
      </w:r>
      <w:r w:rsidR="00816AD2">
        <w:rPr>
          <w:rFonts w:ascii="Times New Roman" w:hAnsi="Times New Roman" w:cs="Times New Roman"/>
          <w:b/>
          <w:bCs/>
          <w:sz w:val="24"/>
          <w:szCs w:val="24"/>
          <w:u w:val="single"/>
        </w:rPr>
        <w:t>*</w:t>
      </w:r>
    </w:p>
    <w:bookmarkEnd w:id="3"/>
    <w:p w14:paraId="0BFB8341" w14:textId="700C928B" w:rsidR="00D10887" w:rsidRPr="00D816AC" w:rsidRDefault="002468D7" w:rsidP="0026150A">
      <w:pPr>
        <w:keepNext/>
        <w:spacing w:after="0" w:line="240" w:lineRule="auto"/>
        <w:rPr>
          <w:rFonts w:ascii="Times New Roman" w:hAnsi="Times New Roman" w:cs="Times New Roman"/>
          <w:sz w:val="24"/>
          <w:szCs w:val="24"/>
        </w:rPr>
      </w:pPr>
      <w:r w:rsidRPr="00D816AC">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1702"/>
        <w:gridCol w:w="1055"/>
        <w:gridCol w:w="899"/>
        <w:gridCol w:w="935"/>
        <w:gridCol w:w="935"/>
        <w:gridCol w:w="1055"/>
        <w:gridCol w:w="899"/>
        <w:gridCol w:w="935"/>
        <w:gridCol w:w="935"/>
      </w:tblGrid>
      <w:tr w:rsidR="00D10887" w:rsidRPr="00D816AC" w14:paraId="22D36159" w14:textId="77777777" w:rsidTr="009E2FC5">
        <w:trPr>
          <w:trHeight w:val="70"/>
        </w:trPr>
        <w:tc>
          <w:tcPr>
            <w:tcW w:w="91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89458" w14:textId="77777777" w:rsidR="00D10887" w:rsidRPr="00D816AC" w:rsidRDefault="00D10887" w:rsidP="001F2FE1">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Award Year of TEACH Grant</w:t>
            </w:r>
          </w:p>
        </w:tc>
        <w:tc>
          <w:tcPr>
            <w:tcW w:w="2045" w:type="pct"/>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FFFBD66" w14:textId="77777777" w:rsidR="00D10887" w:rsidRPr="00D816AC" w:rsidRDefault="00D10887" w:rsidP="001F2FE1">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Number of grant recipients with pending requirements</w:t>
            </w:r>
          </w:p>
        </w:tc>
        <w:tc>
          <w:tcPr>
            <w:tcW w:w="2045" w:type="pct"/>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111CC33" w14:textId="33B80E48" w:rsidR="00D10887" w:rsidRPr="00D816AC" w:rsidRDefault="00D10887" w:rsidP="001F2FE1">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Number of grant recipients with converted loans</w:t>
            </w:r>
            <w:r w:rsidRPr="00D816AC">
              <w:rPr>
                <w:rFonts w:ascii="Times New Roman" w:eastAsia="Times New Roman" w:hAnsi="Times New Roman" w:cs="Times New Roman"/>
                <w:color w:val="000000"/>
                <w:vertAlign w:val="superscript"/>
              </w:rPr>
              <w:t>*</w:t>
            </w:r>
            <w:r w:rsidR="00D64477" w:rsidRPr="00D816AC">
              <w:rPr>
                <w:rFonts w:ascii="Times New Roman" w:eastAsia="Times New Roman" w:hAnsi="Times New Roman" w:cs="Times New Roman"/>
                <w:color w:val="000000"/>
                <w:vertAlign w:val="superscript"/>
              </w:rPr>
              <w:t xml:space="preserve">, </w:t>
            </w:r>
            <w:r w:rsidR="00D64477" w:rsidRPr="00D816AC">
              <w:rPr>
                <w:rFonts w:ascii="Times New Roman" w:eastAsia="Times New Roman" w:hAnsi="Times New Roman" w:cs="Times New Roman"/>
                <w:color w:val="000000"/>
                <w:vertAlign w:val="superscript"/>
              </w:rPr>
              <w:sym w:font="Symbol" w:char="F0B1"/>
            </w:r>
          </w:p>
        </w:tc>
      </w:tr>
      <w:tr w:rsidR="00D10887" w:rsidRPr="00D816AC" w14:paraId="68096DD9" w14:textId="77777777" w:rsidTr="009E2FC5">
        <w:trPr>
          <w:trHeight w:val="70"/>
        </w:trPr>
        <w:tc>
          <w:tcPr>
            <w:tcW w:w="9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A5C3E"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p>
        </w:tc>
        <w:tc>
          <w:tcPr>
            <w:tcW w:w="2045"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C16B63" w14:textId="77777777" w:rsidR="00D10887" w:rsidRPr="00D816AC" w:rsidRDefault="00D10887" w:rsidP="001F2FE1">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Qualifying Years of Teaching</w:t>
            </w:r>
          </w:p>
        </w:tc>
        <w:tc>
          <w:tcPr>
            <w:tcW w:w="2045"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418148" w14:textId="77777777" w:rsidR="00D10887" w:rsidRPr="00D816AC" w:rsidRDefault="00D10887" w:rsidP="001F2FE1">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Qualifying Years of Teaching</w:t>
            </w:r>
          </w:p>
        </w:tc>
      </w:tr>
      <w:tr w:rsidR="00D10887" w:rsidRPr="00D816AC" w14:paraId="4918C826" w14:textId="77777777" w:rsidTr="009E2FC5">
        <w:trPr>
          <w:trHeight w:val="70"/>
        </w:trPr>
        <w:tc>
          <w:tcPr>
            <w:tcW w:w="9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C8195A"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p>
        </w:tc>
        <w:tc>
          <w:tcPr>
            <w:tcW w:w="564" w:type="pct"/>
            <w:tcBorders>
              <w:top w:val="nil"/>
              <w:left w:val="nil"/>
              <w:bottom w:val="single" w:sz="4" w:space="0" w:color="auto"/>
              <w:right w:val="single" w:sz="4" w:space="0" w:color="auto"/>
            </w:tcBorders>
            <w:shd w:val="clear" w:color="auto" w:fill="D9D9D9" w:themeFill="background1" w:themeFillShade="D9"/>
            <w:noWrap/>
            <w:vAlign w:val="center"/>
            <w:hideMark/>
          </w:tcPr>
          <w:p w14:paraId="33816910"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0 years</w:t>
            </w:r>
          </w:p>
        </w:tc>
        <w:tc>
          <w:tcPr>
            <w:tcW w:w="481" w:type="pct"/>
            <w:tcBorders>
              <w:top w:val="nil"/>
              <w:left w:val="nil"/>
              <w:bottom w:val="single" w:sz="4" w:space="0" w:color="auto"/>
              <w:right w:val="single" w:sz="4" w:space="0" w:color="auto"/>
            </w:tcBorders>
            <w:shd w:val="clear" w:color="auto" w:fill="D9D9D9" w:themeFill="background1" w:themeFillShade="D9"/>
            <w:noWrap/>
            <w:vAlign w:val="center"/>
            <w:hideMark/>
          </w:tcPr>
          <w:p w14:paraId="06A85CB7"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1 year</w:t>
            </w:r>
          </w:p>
        </w:tc>
        <w:tc>
          <w:tcPr>
            <w:tcW w:w="500" w:type="pct"/>
            <w:tcBorders>
              <w:top w:val="nil"/>
              <w:left w:val="nil"/>
              <w:bottom w:val="single" w:sz="4" w:space="0" w:color="auto"/>
              <w:right w:val="single" w:sz="4" w:space="0" w:color="auto"/>
            </w:tcBorders>
            <w:shd w:val="clear" w:color="auto" w:fill="D9D9D9" w:themeFill="background1" w:themeFillShade="D9"/>
            <w:noWrap/>
            <w:vAlign w:val="center"/>
            <w:hideMark/>
          </w:tcPr>
          <w:p w14:paraId="03F97A0D"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 years</w:t>
            </w:r>
          </w:p>
        </w:tc>
        <w:tc>
          <w:tcPr>
            <w:tcW w:w="500" w:type="pct"/>
            <w:tcBorders>
              <w:top w:val="nil"/>
              <w:left w:val="nil"/>
              <w:bottom w:val="single" w:sz="4" w:space="0" w:color="auto"/>
              <w:right w:val="single" w:sz="4" w:space="0" w:color="auto"/>
            </w:tcBorders>
            <w:shd w:val="clear" w:color="auto" w:fill="D9D9D9" w:themeFill="background1" w:themeFillShade="D9"/>
            <w:noWrap/>
            <w:vAlign w:val="center"/>
            <w:hideMark/>
          </w:tcPr>
          <w:p w14:paraId="14CC0696"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3 years</w:t>
            </w:r>
          </w:p>
        </w:tc>
        <w:tc>
          <w:tcPr>
            <w:tcW w:w="564" w:type="pct"/>
            <w:tcBorders>
              <w:top w:val="nil"/>
              <w:left w:val="nil"/>
              <w:bottom w:val="single" w:sz="4" w:space="0" w:color="auto"/>
              <w:right w:val="single" w:sz="4" w:space="0" w:color="auto"/>
            </w:tcBorders>
            <w:shd w:val="clear" w:color="auto" w:fill="D9D9D9" w:themeFill="background1" w:themeFillShade="D9"/>
            <w:noWrap/>
            <w:vAlign w:val="center"/>
            <w:hideMark/>
          </w:tcPr>
          <w:p w14:paraId="7225755E"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0 years</w:t>
            </w:r>
          </w:p>
        </w:tc>
        <w:tc>
          <w:tcPr>
            <w:tcW w:w="481" w:type="pct"/>
            <w:tcBorders>
              <w:top w:val="nil"/>
              <w:left w:val="nil"/>
              <w:bottom w:val="single" w:sz="4" w:space="0" w:color="auto"/>
              <w:right w:val="single" w:sz="4" w:space="0" w:color="auto"/>
            </w:tcBorders>
            <w:shd w:val="clear" w:color="auto" w:fill="D9D9D9" w:themeFill="background1" w:themeFillShade="D9"/>
            <w:noWrap/>
            <w:vAlign w:val="center"/>
            <w:hideMark/>
          </w:tcPr>
          <w:p w14:paraId="22147EED"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1 year</w:t>
            </w:r>
          </w:p>
        </w:tc>
        <w:tc>
          <w:tcPr>
            <w:tcW w:w="500" w:type="pct"/>
            <w:tcBorders>
              <w:top w:val="nil"/>
              <w:left w:val="nil"/>
              <w:bottom w:val="single" w:sz="4" w:space="0" w:color="auto"/>
              <w:right w:val="single" w:sz="4" w:space="0" w:color="auto"/>
            </w:tcBorders>
            <w:shd w:val="clear" w:color="auto" w:fill="D9D9D9" w:themeFill="background1" w:themeFillShade="D9"/>
            <w:noWrap/>
            <w:vAlign w:val="center"/>
            <w:hideMark/>
          </w:tcPr>
          <w:p w14:paraId="0756139B"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 years</w:t>
            </w:r>
          </w:p>
        </w:tc>
        <w:tc>
          <w:tcPr>
            <w:tcW w:w="500" w:type="pct"/>
            <w:tcBorders>
              <w:top w:val="nil"/>
              <w:left w:val="nil"/>
              <w:bottom w:val="single" w:sz="4" w:space="0" w:color="auto"/>
              <w:right w:val="single" w:sz="4" w:space="0" w:color="auto"/>
            </w:tcBorders>
            <w:shd w:val="clear" w:color="auto" w:fill="D9D9D9" w:themeFill="background1" w:themeFillShade="D9"/>
            <w:noWrap/>
            <w:vAlign w:val="center"/>
            <w:hideMark/>
          </w:tcPr>
          <w:p w14:paraId="0C3ADC0E" w14:textId="77777777" w:rsidR="00D10887" w:rsidRPr="00D816AC" w:rsidRDefault="00D10887" w:rsidP="009E2FC5">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3 years</w:t>
            </w:r>
          </w:p>
        </w:tc>
      </w:tr>
      <w:tr w:rsidR="00D10887" w:rsidRPr="00D816AC" w14:paraId="2E2FFF2E"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6C32315" w14:textId="2D5ED69C" w:rsidR="00D10887" w:rsidRPr="00D816AC" w:rsidRDefault="00D10887" w:rsidP="001F2FE1">
            <w:pPr>
              <w:keepNext/>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2008</w:t>
            </w:r>
            <w:r w:rsidR="003A3189"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09</w:t>
            </w:r>
          </w:p>
        </w:tc>
        <w:tc>
          <w:tcPr>
            <w:tcW w:w="564" w:type="pct"/>
            <w:tcBorders>
              <w:top w:val="nil"/>
              <w:left w:val="nil"/>
              <w:bottom w:val="single" w:sz="4" w:space="0" w:color="auto"/>
              <w:right w:val="single" w:sz="4" w:space="0" w:color="auto"/>
            </w:tcBorders>
            <w:shd w:val="clear" w:color="auto" w:fill="auto"/>
            <w:noWrap/>
            <w:vAlign w:val="bottom"/>
            <w:hideMark/>
          </w:tcPr>
          <w:p w14:paraId="1725CF32" w14:textId="4AF9E258"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35 </w:t>
            </w:r>
          </w:p>
        </w:tc>
        <w:tc>
          <w:tcPr>
            <w:tcW w:w="481" w:type="pct"/>
            <w:tcBorders>
              <w:top w:val="nil"/>
              <w:left w:val="nil"/>
              <w:bottom w:val="single" w:sz="4" w:space="0" w:color="auto"/>
              <w:right w:val="single" w:sz="4" w:space="0" w:color="auto"/>
            </w:tcBorders>
            <w:shd w:val="clear" w:color="auto" w:fill="auto"/>
            <w:noWrap/>
            <w:vAlign w:val="bottom"/>
            <w:hideMark/>
          </w:tcPr>
          <w:p w14:paraId="208A8097" w14:textId="7D11C40D"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16 </w:t>
            </w:r>
          </w:p>
        </w:tc>
        <w:tc>
          <w:tcPr>
            <w:tcW w:w="500" w:type="pct"/>
            <w:tcBorders>
              <w:top w:val="nil"/>
              <w:left w:val="nil"/>
              <w:bottom w:val="single" w:sz="4" w:space="0" w:color="auto"/>
              <w:right w:val="single" w:sz="4" w:space="0" w:color="auto"/>
            </w:tcBorders>
            <w:shd w:val="clear" w:color="auto" w:fill="auto"/>
            <w:noWrap/>
            <w:vAlign w:val="bottom"/>
            <w:hideMark/>
          </w:tcPr>
          <w:p w14:paraId="7C73E902" w14:textId="69F3AE40"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39 </w:t>
            </w:r>
          </w:p>
        </w:tc>
        <w:tc>
          <w:tcPr>
            <w:tcW w:w="500" w:type="pct"/>
            <w:tcBorders>
              <w:top w:val="nil"/>
              <w:left w:val="nil"/>
              <w:bottom w:val="single" w:sz="4" w:space="0" w:color="auto"/>
              <w:right w:val="single" w:sz="4" w:space="0" w:color="auto"/>
            </w:tcBorders>
            <w:shd w:val="clear" w:color="auto" w:fill="auto"/>
            <w:noWrap/>
            <w:vAlign w:val="bottom"/>
            <w:hideMark/>
          </w:tcPr>
          <w:p w14:paraId="05BEEEDC" w14:textId="4FB97C4A"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77 </w:t>
            </w:r>
          </w:p>
        </w:tc>
        <w:tc>
          <w:tcPr>
            <w:tcW w:w="564" w:type="pct"/>
            <w:tcBorders>
              <w:top w:val="nil"/>
              <w:left w:val="nil"/>
              <w:bottom w:val="single" w:sz="4" w:space="0" w:color="auto"/>
              <w:right w:val="single" w:sz="4" w:space="0" w:color="auto"/>
            </w:tcBorders>
            <w:shd w:val="clear" w:color="auto" w:fill="auto"/>
            <w:noWrap/>
            <w:vAlign w:val="bottom"/>
            <w:hideMark/>
          </w:tcPr>
          <w:p w14:paraId="08DE2E70" w14:textId="43A9492C"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1,673 </w:t>
            </w:r>
          </w:p>
        </w:tc>
        <w:tc>
          <w:tcPr>
            <w:tcW w:w="481" w:type="pct"/>
            <w:tcBorders>
              <w:top w:val="nil"/>
              <w:left w:val="nil"/>
              <w:bottom w:val="single" w:sz="4" w:space="0" w:color="auto"/>
              <w:right w:val="single" w:sz="4" w:space="0" w:color="auto"/>
            </w:tcBorders>
            <w:shd w:val="clear" w:color="auto" w:fill="auto"/>
            <w:noWrap/>
            <w:vAlign w:val="bottom"/>
            <w:hideMark/>
          </w:tcPr>
          <w:p w14:paraId="4EA84139" w14:textId="4A745CBA"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265 </w:t>
            </w:r>
          </w:p>
        </w:tc>
        <w:tc>
          <w:tcPr>
            <w:tcW w:w="500" w:type="pct"/>
            <w:tcBorders>
              <w:top w:val="nil"/>
              <w:left w:val="nil"/>
              <w:bottom w:val="single" w:sz="4" w:space="0" w:color="auto"/>
              <w:right w:val="single" w:sz="4" w:space="0" w:color="auto"/>
            </w:tcBorders>
            <w:shd w:val="clear" w:color="auto" w:fill="auto"/>
            <w:noWrap/>
            <w:vAlign w:val="bottom"/>
            <w:hideMark/>
          </w:tcPr>
          <w:p w14:paraId="27DB0CF0" w14:textId="6292136D"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206 </w:t>
            </w:r>
          </w:p>
        </w:tc>
        <w:tc>
          <w:tcPr>
            <w:tcW w:w="500" w:type="pct"/>
            <w:tcBorders>
              <w:top w:val="nil"/>
              <w:left w:val="nil"/>
              <w:bottom w:val="single" w:sz="4" w:space="0" w:color="auto"/>
              <w:right w:val="single" w:sz="4" w:space="0" w:color="auto"/>
            </w:tcBorders>
            <w:shd w:val="clear" w:color="auto" w:fill="auto"/>
            <w:noWrap/>
            <w:vAlign w:val="bottom"/>
            <w:hideMark/>
          </w:tcPr>
          <w:p w14:paraId="198C15E0" w14:textId="0DD24D38" w:rsidR="00D10887" w:rsidRPr="00D816AC" w:rsidRDefault="00D10887" w:rsidP="001F2FE1">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125 </w:t>
            </w:r>
          </w:p>
        </w:tc>
      </w:tr>
      <w:tr w:rsidR="00D10887" w:rsidRPr="00D816AC" w14:paraId="68C80434"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25D4229" w14:textId="2A5BD8BE"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2009</w:t>
            </w:r>
            <w:r w:rsidR="00F074A9"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10</w:t>
            </w:r>
          </w:p>
        </w:tc>
        <w:tc>
          <w:tcPr>
            <w:tcW w:w="564" w:type="pct"/>
            <w:tcBorders>
              <w:top w:val="nil"/>
              <w:left w:val="nil"/>
              <w:bottom w:val="single" w:sz="4" w:space="0" w:color="auto"/>
              <w:right w:val="single" w:sz="4" w:space="0" w:color="auto"/>
            </w:tcBorders>
            <w:shd w:val="clear" w:color="auto" w:fill="auto"/>
            <w:noWrap/>
            <w:vAlign w:val="bottom"/>
            <w:hideMark/>
          </w:tcPr>
          <w:p w14:paraId="4EBFC615" w14:textId="6F6D17D1"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173 </w:t>
            </w:r>
          </w:p>
        </w:tc>
        <w:tc>
          <w:tcPr>
            <w:tcW w:w="481" w:type="pct"/>
            <w:tcBorders>
              <w:top w:val="nil"/>
              <w:left w:val="nil"/>
              <w:bottom w:val="single" w:sz="4" w:space="0" w:color="auto"/>
              <w:right w:val="single" w:sz="4" w:space="0" w:color="auto"/>
            </w:tcBorders>
            <w:shd w:val="clear" w:color="auto" w:fill="auto"/>
            <w:noWrap/>
            <w:vAlign w:val="bottom"/>
            <w:hideMark/>
          </w:tcPr>
          <w:p w14:paraId="2E1EED66" w14:textId="2D9B19AA"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88 </w:t>
            </w:r>
          </w:p>
        </w:tc>
        <w:tc>
          <w:tcPr>
            <w:tcW w:w="500" w:type="pct"/>
            <w:tcBorders>
              <w:top w:val="nil"/>
              <w:left w:val="nil"/>
              <w:bottom w:val="single" w:sz="4" w:space="0" w:color="auto"/>
              <w:right w:val="single" w:sz="4" w:space="0" w:color="auto"/>
            </w:tcBorders>
            <w:shd w:val="clear" w:color="auto" w:fill="auto"/>
            <w:noWrap/>
            <w:vAlign w:val="bottom"/>
            <w:hideMark/>
          </w:tcPr>
          <w:p w14:paraId="73861D65" w14:textId="4470AEF5"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213 </w:t>
            </w:r>
          </w:p>
        </w:tc>
        <w:tc>
          <w:tcPr>
            <w:tcW w:w="500" w:type="pct"/>
            <w:tcBorders>
              <w:top w:val="nil"/>
              <w:left w:val="nil"/>
              <w:bottom w:val="single" w:sz="4" w:space="0" w:color="auto"/>
              <w:right w:val="single" w:sz="4" w:space="0" w:color="auto"/>
            </w:tcBorders>
            <w:shd w:val="clear" w:color="auto" w:fill="auto"/>
            <w:noWrap/>
            <w:vAlign w:val="bottom"/>
            <w:hideMark/>
          </w:tcPr>
          <w:p w14:paraId="7B22A67F" w14:textId="19E1F621"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393 </w:t>
            </w:r>
          </w:p>
        </w:tc>
        <w:tc>
          <w:tcPr>
            <w:tcW w:w="564" w:type="pct"/>
            <w:tcBorders>
              <w:top w:val="nil"/>
              <w:left w:val="nil"/>
              <w:bottom w:val="single" w:sz="4" w:space="0" w:color="auto"/>
              <w:right w:val="single" w:sz="4" w:space="0" w:color="auto"/>
            </w:tcBorders>
            <w:shd w:val="clear" w:color="auto" w:fill="auto"/>
            <w:noWrap/>
            <w:vAlign w:val="bottom"/>
            <w:hideMark/>
          </w:tcPr>
          <w:p w14:paraId="7B5A4B3F" w14:textId="5068F52D"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6,100 </w:t>
            </w:r>
          </w:p>
        </w:tc>
        <w:tc>
          <w:tcPr>
            <w:tcW w:w="481" w:type="pct"/>
            <w:tcBorders>
              <w:top w:val="nil"/>
              <w:left w:val="nil"/>
              <w:bottom w:val="single" w:sz="4" w:space="0" w:color="auto"/>
              <w:right w:val="single" w:sz="4" w:space="0" w:color="auto"/>
            </w:tcBorders>
            <w:shd w:val="clear" w:color="auto" w:fill="auto"/>
            <w:noWrap/>
            <w:vAlign w:val="bottom"/>
            <w:hideMark/>
          </w:tcPr>
          <w:p w14:paraId="5205AC7E" w14:textId="6D1635E4"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938 </w:t>
            </w:r>
          </w:p>
        </w:tc>
        <w:tc>
          <w:tcPr>
            <w:tcW w:w="500" w:type="pct"/>
            <w:tcBorders>
              <w:top w:val="nil"/>
              <w:left w:val="nil"/>
              <w:bottom w:val="single" w:sz="4" w:space="0" w:color="auto"/>
              <w:right w:val="single" w:sz="4" w:space="0" w:color="auto"/>
            </w:tcBorders>
            <w:shd w:val="clear" w:color="auto" w:fill="auto"/>
            <w:noWrap/>
            <w:vAlign w:val="bottom"/>
            <w:hideMark/>
          </w:tcPr>
          <w:p w14:paraId="3EB73A4F" w14:textId="19001B76"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642 </w:t>
            </w:r>
          </w:p>
        </w:tc>
        <w:tc>
          <w:tcPr>
            <w:tcW w:w="500" w:type="pct"/>
            <w:tcBorders>
              <w:top w:val="nil"/>
              <w:left w:val="nil"/>
              <w:bottom w:val="single" w:sz="4" w:space="0" w:color="auto"/>
              <w:right w:val="single" w:sz="4" w:space="0" w:color="auto"/>
            </w:tcBorders>
            <w:shd w:val="clear" w:color="auto" w:fill="auto"/>
            <w:noWrap/>
            <w:vAlign w:val="bottom"/>
            <w:hideMark/>
          </w:tcPr>
          <w:p w14:paraId="1644CF0E" w14:textId="57E91A42"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344 </w:t>
            </w:r>
          </w:p>
        </w:tc>
      </w:tr>
      <w:tr w:rsidR="00D10887" w:rsidRPr="00D816AC" w14:paraId="5A305B47"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C5640F7" w14:textId="2096C219"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2010</w:t>
            </w:r>
            <w:r w:rsidR="00F074A9"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11</w:t>
            </w:r>
          </w:p>
        </w:tc>
        <w:tc>
          <w:tcPr>
            <w:tcW w:w="564" w:type="pct"/>
            <w:tcBorders>
              <w:top w:val="nil"/>
              <w:left w:val="nil"/>
              <w:bottom w:val="single" w:sz="4" w:space="0" w:color="auto"/>
              <w:right w:val="single" w:sz="4" w:space="0" w:color="auto"/>
            </w:tcBorders>
            <w:shd w:val="clear" w:color="auto" w:fill="auto"/>
            <w:noWrap/>
            <w:vAlign w:val="bottom"/>
            <w:hideMark/>
          </w:tcPr>
          <w:p w14:paraId="74072A28" w14:textId="4737A290"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460 </w:t>
            </w:r>
          </w:p>
        </w:tc>
        <w:tc>
          <w:tcPr>
            <w:tcW w:w="481" w:type="pct"/>
            <w:tcBorders>
              <w:top w:val="nil"/>
              <w:left w:val="nil"/>
              <w:bottom w:val="single" w:sz="4" w:space="0" w:color="auto"/>
              <w:right w:val="single" w:sz="4" w:space="0" w:color="auto"/>
            </w:tcBorders>
            <w:shd w:val="clear" w:color="auto" w:fill="auto"/>
            <w:noWrap/>
            <w:vAlign w:val="bottom"/>
            <w:hideMark/>
          </w:tcPr>
          <w:p w14:paraId="51E925FC" w14:textId="32345AA9"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221 </w:t>
            </w:r>
          </w:p>
        </w:tc>
        <w:tc>
          <w:tcPr>
            <w:tcW w:w="500" w:type="pct"/>
            <w:tcBorders>
              <w:top w:val="nil"/>
              <w:left w:val="nil"/>
              <w:bottom w:val="single" w:sz="4" w:space="0" w:color="auto"/>
              <w:right w:val="single" w:sz="4" w:space="0" w:color="auto"/>
            </w:tcBorders>
            <w:shd w:val="clear" w:color="auto" w:fill="auto"/>
            <w:noWrap/>
            <w:vAlign w:val="bottom"/>
            <w:hideMark/>
          </w:tcPr>
          <w:p w14:paraId="78630C23" w14:textId="31F4C173"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511 </w:t>
            </w:r>
          </w:p>
        </w:tc>
        <w:tc>
          <w:tcPr>
            <w:tcW w:w="500" w:type="pct"/>
            <w:tcBorders>
              <w:top w:val="nil"/>
              <w:left w:val="nil"/>
              <w:bottom w:val="single" w:sz="4" w:space="0" w:color="auto"/>
              <w:right w:val="single" w:sz="4" w:space="0" w:color="auto"/>
            </w:tcBorders>
            <w:shd w:val="clear" w:color="auto" w:fill="auto"/>
            <w:noWrap/>
            <w:vAlign w:val="bottom"/>
            <w:hideMark/>
          </w:tcPr>
          <w:p w14:paraId="0AD58185" w14:textId="0CAC2243"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867 </w:t>
            </w:r>
          </w:p>
        </w:tc>
        <w:tc>
          <w:tcPr>
            <w:tcW w:w="564" w:type="pct"/>
            <w:tcBorders>
              <w:top w:val="nil"/>
              <w:left w:val="nil"/>
              <w:bottom w:val="single" w:sz="4" w:space="0" w:color="auto"/>
              <w:right w:val="single" w:sz="4" w:space="0" w:color="auto"/>
            </w:tcBorders>
            <w:shd w:val="clear" w:color="auto" w:fill="auto"/>
            <w:noWrap/>
            <w:vAlign w:val="bottom"/>
            <w:hideMark/>
          </w:tcPr>
          <w:p w14:paraId="3BD686E3" w14:textId="6592912B"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10,816 </w:t>
            </w:r>
          </w:p>
        </w:tc>
        <w:tc>
          <w:tcPr>
            <w:tcW w:w="481" w:type="pct"/>
            <w:tcBorders>
              <w:top w:val="nil"/>
              <w:left w:val="nil"/>
              <w:bottom w:val="single" w:sz="4" w:space="0" w:color="auto"/>
              <w:right w:val="single" w:sz="4" w:space="0" w:color="auto"/>
            </w:tcBorders>
            <w:shd w:val="clear" w:color="auto" w:fill="auto"/>
            <w:noWrap/>
            <w:vAlign w:val="bottom"/>
            <w:hideMark/>
          </w:tcPr>
          <w:p w14:paraId="30017574" w14:textId="081E625E"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1,526 </w:t>
            </w:r>
          </w:p>
        </w:tc>
        <w:tc>
          <w:tcPr>
            <w:tcW w:w="500" w:type="pct"/>
            <w:tcBorders>
              <w:top w:val="nil"/>
              <w:left w:val="nil"/>
              <w:bottom w:val="single" w:sz="4" w:space="0" w:color="auto"/>
              <w:right w:val="single" w:sz="4" w:space="0" w:color="auto"/>
            </w:tcBorders>
            <w:shd w:val="clear" w:color="auto" w:fill="auto"/>
            <w:noWrap/>
            <w:vAlign w:val="bottom"/>
            <w:hideMark/>
          </w:tcPr>
          <w:p w14:paraId="4303A574" w14:textId="342A2FB2"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802 </w:t>
            </w:r>
          </w:p>
        </w:tc>
        <w:tc>
          <w:tcPr>
            <w:tcW w:w="500" w:type="pct"/>
            <w:tcBorders>
              <w:top w:val="nil"/>
              <w:left w:val="nil"/>
              <w:bottom w:val="single" w:sz="4" w:space="0" w:color="auto"/>
              <w:right w:val="single" w:sz="4" w:space="0" w:color="auto"/>
            </w:tcBorders>
            <w:shd w:val="clear" w:color="auto" w:fill="auto"/>
            <w:noWrap/>
            <w:vAlign w:val="bottom"/>
            <w:hideMark/>
          </w:tcPr>
          <w:p w14:paraId="7DEF2376" w14:textId="24A149AB"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395 </w:t>
            </w:r>
          </w:p>
        </w:tc>
      </w:tr>
      <w:tr w:rsidR="00D10887" w:rsidRPr="00D816AC" w14:paraId="61AAD12D"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C2AA4EA" w14:textId="05B39831"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2011</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12</w:t>
            </w:r>
          </w:p>
        </w:tc>
        <w:tc>
          <w:tcPr>
            <w:tcW w:w="564" w:type="pct"/>
            <w:tcBorders>
              <w:top w:val="nil"/>
              <w:left w:val="nil"/>
              <w:bottom w:val="single" w:sz="4" w:space="0" w:color="auto"/>
              <w:right w:val="single" w:sz="4" w:space="0" w:color="auto"/>
            </w:tcBorders>
            <w:shd w:val="clear" w:color="auto" w:fill="auto"/>
            <w:noWrap/>
            <w:vAlign w:val="bottom"/>
            <w:hideMark/>
          </w:tcPr>
          <w:p w14:paraId="5B054A9F" w14:textId="3C644EE5"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996 </w:t>
            </w:r>
          </w:p>
        </w:tc>
        <w:tc>
          <w:tcPr>
            <w:tcW w:w="481" w:type="pct"/>
            <w:tcBorders>
              <w:top w:val="nil"/>
              <w:left w:val="nil"/>
              <w:bottom w:val="single" w:sz="4" w:space="0" w:color="auto"/>
              <w:right w:val="single" w:sz="4" w:space="0" w:color="auto"/>
            </w:tcBorders>
            <w:shd w:val="clear" w:color="auto" w:fill="auto"/>
            <w:noWrap/>
            <w:vAlign w:val="bottom"/>
            <w:hideMark/>
          </w:tcPr>
          <w:p w14:paraId="750C96A4" w14:textId="1D86DF50"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485 </w:t>
            </w:r>
          </w:p>
        </w:tc>
        <w:tc>
          <w:tcPr>
            <w:tcW w:w="500" w:type="pct"/>
            <w:tcBorders>
              <w:top w:val="nil"/>
              <w:left w:val="nil"/>
              <w:bottom w:val="single" w:sz="4" w:space="0" w:color="auto"/>
              <w:right w:val="single" w:sz="4" w:space="0" w:color="auto"/>
            </w:tcBorders>
            <w:shd w:val="clear" w:color="auto" w:fill="auto"/>
            <w:noWrap/>
            <w:vAlign w:val="bottom"/>
            <w:hideMark/>
          </w:tcPr>
          <w:p w14:paraId="7EFC0C75" w14:textId="15AE2774"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932 </w:t>
            </w:r>
          </w:p>
        </w:tc>
        <w:tc>
          <w:tcPr>
            <w:tcW w:w="500" w:type="pct"/>
            <w:tcBorders>
              <w:top w:val="nil"/>
              <w:left w:val="nil"/>
              <w:bottom w:val="single" w:sz="4" w:space="0" w:color="auto"/>
              <w:right w:val="single" w:sz="4" w:space="0" w:color="auto"/>
            </w:tcBorders>
            <w:shd w:val="clear" w:color="auto" w:fill="auto"/>
            <w:noWrap/>
            <w:vAlign w:val="bottom"/>
            <w:hideMark/>
          </w:tcPr>
          <w:p w14:paraId="2676E083" w14:textId="42AB28C0"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1,585 </w:t>
            </w:r>
          </w:p>
        </w:tc>
        <w:tc>
          <w:tcPr>
            <w:tcW w:w="564" w:type="pct"/>
            <w:tcBorders>
              <w:top w:val="nil"/>
              <w:left w:val="nil"/>
              <w:bottom w:val="single" w:sz="4" w:space="0" w:color="auto"/>
              <w:right w:val="single" w:sz="4" w:space="0" w:color="auto"/>
            </w:tcBorders>
            <w:shd w:val="clear" w:color="auto" w:fill="auto"/>
            <w:noWrap/>
            <w:vAlign w:val="bottom"/>
            <w:hideMark/>
          </w:tcPr>
          <w:p w14:paraId="398FCCBE" w14:textId="42D805F3"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16,254 </w:t>
            </w:r>
          </w:p>
        </w:tc>
        <w:tc>
          <w:tcPr>
            <w:tcW w:w="481" w:type="pct"/>
            <w:tcBorders>
              <w:top w:val="nil"/>
              <w:left w:val="nil"/>
              <w:bottom w:val="single" w:sz="4" w:space="0" w:color="auto"/>
              <w:right w:val="single" w:sz="4" w:space="0" w:color="auto"/>
            </w:tcBorders>
            <w:shd w:val="clear" w:color="auto" w:fill="auto"/>
            <w:noWrap/>
            <w:vAlign w:val="bottom"/>
            <w:hideMark/>
          </w:tcPr>
          <w:p w14:paraId="5CAE75FB" w14:textId="10B07144"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1,541 </w:t>
            </w:r>
          </w:p>
        </w:tc>
        <w:tc>
          <w:tcPr>
            <w:tcW w:w="500" w:type="pct"/>
            <w:tcBorders>
              <w:top w:val="nil"/>
              <w:left w:val="nil"/>
              <w:bottom w:val="single" w:sz="4" w:space="0" w:color="auto"/>
              <w:right w:val="single" w:sz="4" w:space="0" w:color="auto"/>
            </w:tcBorders>
            <w:shd w:val="clear" w:color="auto" w:fill="auto"/>
            <w:noWrap/>
            <w:vAlign w:val="bottom"/>
            <w:hideMark/>
          </w:tcPr>
          <w:p w14:paraId="2BF0F9AC" w14:textId="5174917C"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711 </w:t>
            </w:r>
          </w:p>
        </w:tc>
        <w:tc>
          <w:tcPr>
            <w:tcW w:w="500" w:type="pct"/>
            <w:tcBorders>
              <w:top w:val="nil"/>
              <w:left w:val="nil"/>
              <w:bottom w:val="single" w:sz="4" w:space="0" w:color="auto"/>
              <w:right w:val="single" w:sz="4" w:space="0" w:color="auto"/>
            </w:tcBorders>
            <w:shd w:val="clear" w:color="auto" w:fill="auto"/>
            <w:noWrap/>
            <w:vAlign w:val="bottom"/>
            <w:hideMark/>
          </w:tcPr>
          <w:p w14:paraId="56A70D01" w14:textId="5A93E9FB"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297 </w:t>
            </w:r>
          </w:p>
        </w:tc>
      </w:tr>
      <w:tr w:rsidR="00D10887" w:rsidRPr="00D816AC" w14:paraId="6E35636B"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127A82D" w14:textId="61AC69F3"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2012</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13</w:t>
            </w:r>
          </w:p>
        </w:tc>
        <w:tc>
          <w:tcPr>
            <w:tcW w:w="564" w:type="pct"/>
            <w:tcBorders>
              <w:top w:val="nil"/>
              <w:left w:val="nil"/>
              <w:bottom w:val="single" w:sz="4" w:space="0" w:color="auto"/>
              <w:right w:val="single" w:sz="4" w:space="0" w:color="auto"/>
            </w:tcBorders>
            <w:shd w:val="clear" w:color="auto" w:fill="auto"/>
            <w:noWrap/>
            <w:vAlign w:val="bottom"/>
            <w:hideMark/>
          </w:tcPr>
          <w:p w14:paraId="196BB7B8" w14:textId="6F338633"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1,865 </w:t>
            </w:r>
          </w:p>
        </w:tc>
        <w:tc>
          <w:tcPr>
            <w:tcW w:w="481" w:type="pct"/>
            <w:tcBorders>
              <w:top w:val="nil"/>
              <w:left w:val="nil"/>
              <w:bottom w:val="single" w:sz="4" w:space="0" w:color="auto"/>
              <w:right w:val="single" w:sz="4" w:space="0" w:color="auto"/>
            </w:tcBorders>
            <w:shd w:val="clear" w:color="auto" w:fill="auto"/>
            <w:noWrap/>
            <w:vAlign w:val="bottom"/>
            <w:hideMark/>
          </w:tcPr>
          <w:p w14:paraId="5473BA93" w14:textId="5A31B25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843 </w:t>
            </w:r>
          </w:p>
        </w:tc>
        <w:tc>
          <w:tcPr>
            <w:tcW w:w="500" w:type="pct"/>
            <w:tcBorders>
              <w:top w:val="nil"/>
              <w:left w:val="nil"/>
              <w:bottom w:val="single" w:sz="4" w:space="0" w:color="auto"/>
              <w:right w:val="single" w:sz="4" w:space="0" w:color="auto"/>
            </w:tcBorders>
            <w:shd w:val="clear" w:color="auto" w:fill="auto"/>
            <w:noWrap/>
            <w:vAlign w:val="bottom"/>
            <w:hideMark/>
          </w:tcPr>
          <w:p w14:paraId="76C98419" w14:textId="552C5C5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1,618 </w:t>
            </w:r>
          </w:p>
        </w:tc>
        <w:tc>
          <w:tcPr>
            <w:tcW w:w="500" w:type="pct"/>
            <w:tcBorders>
              <w:top w:val="nil"/>
              <w:left w:val="nil"/>
              <w:bottom w:val="single" w:sz="4" w:space="0" w:color="auto"/>
              <w:right w:val="single" w:sz="4" w:space="0" w:color="auto"/>
            </w:tcBorders>
            <w:shd w:val="clear" w:color="auto" w:fill="auto"/>
            <w:noWrap/>
            <w:vAlign w:val="bottom"/>
            <w:hideMark/>
          </w:tcPr>
          <w:p w14:paraId="2BDDA619" w14:textId="3B47215F"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2,322 </w:t>
            </w:r>
          </w:p>
        </w:tc>
        <w:tc>
          <w:tcPr>
            <w:tcW w:w="564" w:type="pct"/>
            <w:tcBorders>
              <w:top w:val="nil"/>
              <w:left w:val="nil"/>
              <w:bottom w:val="single" w:sz="4" w:space="0" w:color="auto"/>
              <w:right w:val="single" w:sz="4" w:space="0" w:color="auto"/>
            </w:tcBorders>
            <w:shd w:val="clear" w:color="auto" w:fill="auto"/>
            <w:noWrap/>
            <w:vAlign w:val="bottom"/>
            <w:hideMark/>
          </w:tcPr>
          <w:p w14:paraId="7139E006" w14:textId="74690142"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18,378 </w:t>
            </w:r>
          </w:p>
        </w:tc>
        <w:tc>
          <w:tcPr>
            <w:tcW w:w="481" w:type="pct"/>
            <w:tcBorders>
              <w:top w:val="nil"/>
              <w:left w:val="nil"/>
              <w:bottom w:val="single" w:sz="4" w:space="0" w:color="auto"/>
              <w:right w:val="single" w:sz="4" w:space="0" w:color="auto"/>
            </w:tcBorders>
            <w:shd w:val="clear" w:color="auto" w:fill="auto"/>
            <w:noWrap/>
            <w:vAlign w:val="bottom"/>
            <w:hideMark/>
          </w:tcPr>
          <w:p w14:paraId="5454494E" w14:textId="5BF5EB42"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1,335 </w:t>
            </w:r>
          </w:p>
        </w:tc>
        <w:tc>
          <w:tcPr>
            <w:tcW w:w="500" w:type="pct"/>
            <w:tcBorders>
              <w:top w:val="nil"/>
              <w:left w:val="nil"/>
              <w:bottom w:val="single" w:sz="4" w:space="0" w:color="auto"/>
              <w:right w:val="single" w:sz="4" w:space="0" w:color="auto"/>
            </w:tcBorders>
            <w:shd w:val="clear" w:color="auto" w:fill="auto"/>
            <w:noWrap/>
            <w:vAlign w:val="bottom"/>
            <w:hideMark/>
          </w:tcPr>
          <w:p w14:paraId="408D0A3B" w14:textId="7FFE295F"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616 </w:t>
            </w:r>
          </w:p>
        </w:tc>
        <w:tc>
          <w:tcPr>
            <w:tcW w:w="500" w:type="pct"/>
            <w:tcBorders>
              <w:top w:val="nil"/>
              <w:left w:val="nil"/>
              <w:bottom w:val="single" w:sz="4" w:space="0" w:color="auto"/>
              <w:right w:val="single" w:sz="4" w:space="0" w:color="auto"/>
            </w:tcBorders>
            <w:shd w:val="clear" w:color="auto" w:fill="auto"/>
            <w:noWrap/>
            <w:vAlign w:val="bottom"/>
            <w:hideMark/>
          </w:tcPr>
          <w:p w14:paraId="7DCE4B8D" w14:textId="7784193F"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218 </w:t>
            </w:r>
          </w:p>
        </w:tc>
      </w:tr>
      <w:tr w:rsidR="00D10887" w:rsidRPr="00D816AC" w14:paraId="4305E910"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134022D" w14:textId="1FB595C2"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2013</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14</w:t>
            </w:r>
          </w:p>
        </w:tc>
        <w:tc>
          <w:tcPr>
            <w:tcW w:w="564" w:type="pct"/>
            <w:tcBorders>
              <w:top w:val="nil"/>
              <w:left w:val="nil"/>
              <w:bottom w:val="single" w:sz="4" w:space="0" w:color="auto"/>
              <w:right w:val="single" w:sz="4" w:space="0" w:color="auto"/>
            </w:tcBorders>
            <w:shd w:val="clear" w:color="auto" w:fill="auto"/>
            <w:noWrap/>
            <w:vAlign w:val="bottom"/>
            <w:hideMark/>
          </w:tcPr>
          <w:p w14:paraId="13442708" w14:textId="26B038A8"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3,279 </w:t>
            </w:r>
          </w:p>
        </w:tc>
        <w:tc>
          <w:tcPr>
            <w:tcW w:w="481" w:type="pct"/>
            <w:tcBorders>
              <w:top w:val="nil"/>
              <w:left w:val="nil"/>
              <w:bottom w:val="single" w:sz="4" w:space="0" w:color="auto"/>
              <w:right w:val="single" w:sz="4" w:space="0" w:color="auto"/>
            </w:tcBorders>
            <w:shd w:val="clear" w:color="auto" w:fill="auto"/>
            <w:noWrap/>
            <w:vAlign w:val="bottom"/>
            <w:hideMark/>
          </w:tcPr>
          <w:p w14:paraId="389A179A" w14:textId="3F9388E0"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1,582 </w:t>
            </w:r>
          </w:p>
        </w:tc>
        <w:tc>
          <w:tcPr>
            <w:tcW w:w="500" w:type="pct"/>
            <w:tcBorders>
              <w:top w:val="nil"/>
              <w:left w:val="nil"/>
              <w:bottom w:val="single" w:sz="4" w:space="0" w:color="auto"/>
              <w:right w:val="single" w:sz="4" w:space="0" w:color="auto"/>
            </w:tcBorders>
            <w:shd w:val="clear" w:color="auto" w:fill="auto"/>
            <w:noWrap/>
            <w:vAlign w:val="bottom"/>
            <w:hideMark/>
          </w:tcPr>
          <w:p w14:paraId="0A88438B" w14:textId="21DF4F39"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2,480 </w:t>
            </w:r>
          </w:p>
        </w:tc>
        <w:tc>
          <w:tcPr>
            <w:tcW w:w="500" w:type="pct"/>
            <w:tcBorders>
              <w:top w:val="nil"/>
              <w:left w:val="nil"/>
              <w:bottom w:val="single" w:sz="4" w:space="0" w:color="auto"/>
              <w:right w:val="single" w:sz="4" w:space="0" w:color="auto"/>
            </w:tcBorders>
            <w:shd w:val="clear" w:color="auto" w:fill="auto"/>
            <w:noWrap/>
            <w:vAlign w:val="bottom"/>
            <w:hideMark/>
          </w:tcPr>
          <w:p w14:paraId="2893E1BF" w14:textId="32D80843"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3,364 </w:t>
            </w:r>
          </w:p>
        </w:tc>
        <w:tc>
          <w:tcPr>
            <w:tcW w:w="564" w:type="pct"/>
            <w:tcBorders>
              <w:top w:val="nil"/>
              <w:left w:val="nil"/>
              <w:bottom w:val="single" w:sz="4" w:space="0" w:color="auto"/>
              <w:right w:val="single" w:sz="4" w:space="0" w:color="auto"/>
            </w:tcBorders>
            <w:shd w:val="clear" w:color="auto" w:fill="auto"/>
            <w:noWrap/>
            <w:vAlign w:val="bottom"/>
            <w:hideMark/>
          </w:tcPr>
          <w:p w14:paraId="4C482358" w14:textId="7B6233D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17,043 </w:t>
            </w:r>
          </w:p>
        </w:tc>
        <w:tc>
          <w:tcPr>
            <w:tcW w:w="481" w:type="pct"/>
            <w:tcBorders>
              <w:top w:val="nil"/>
              <w:left w:val="nil"/>
              <w:bottom w:val="single" w:sz="4" w:space="0" w:color="auto"/>
              <w:right w:val="single" w:sz="4" w:space="0" w:color="auto"/>
            </w:tcBorders>
            <w:shd w:val="clear" w:color="auto" w:fill="auto"/>
            <w:noWrap/>
            <w:vAlign w:val="bottom"/>
            <w:hideMark/>
          </w:tcPr>
          <w:p w14:paraId="0680C156" w14:textId="044F2D9A"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918 </w:t>
            </w:r>
          </w:p>
        </w:tc>
        <w:tc>
          <w:tcPr>
            <w:tcW w:w="500" w:type="pct"/>
            <w:tcBorders>
              <w:top w:val="nil"/>
              <w:left w:val="nil"/>
              <w:bottom w:val="single" w:sz="4" w:space="0" w:color="auto"/>
              <w:right w:val="single" w:sz="4" w:space="0" w:color="auto"/>
            </w:tcBorders>
            <w:shd w:val="clear" w:color="auto" w:fill="auto"/>
            <w:noWrap/>
            <w:vAlign w:val="bottom"/>
            <w:hideMark/>
          </w:tcPr>
          <w:p w14:paraId="1485B5F8" w14:textId="54860DDB"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330 </w:t>
            </w:r>
          </w:p>
        </w:tc>
        <w:tc>
          <w:tcPr>
            <w:tcW w:w="500" w:type="pct"/>
            <w:tcBorders>
              <w:top w:val="nil"/>
              <w:left w:val="nil"/>
              <w:bottom w:val="single" w:sz="4" w:space="0" w:color="auto"/>
              <w:right w:val="single" w:sz="4" w:space="0" w:color="auto"/>
            </w:tcBorders>
            <w:shd w:val="clear" w:color="auto" w:fill="auto"/>
            <w:noWrap/>
            <w:vAlign w:val="bottom"/>
            <w:hideMark/>
          </w:tcPr>
          <w:p w14:paraId="68A2A7A2" w14:textId="21C988A4"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97 </w:t>
            </w:r>
          </w:p>
        </w:tc>
      </w:tr>
      <w:tr w:rsidR="00D10887" w:rsidRPr="00D816AC" w14:paraId="5C61740B"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4CAE447" w14:textId="4F6ACB11"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2014</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15</w:t>
            </w:r>
          </w:p>
        </w:tc>
        <w:tc>
          <w:tcPr>
            <w:tcW w:w="564" w:type="pct"/>
            <w:tcBorders>
              <w:top w:val="nil"/>
              <w:left w:val="nil"/>
              <w:bottom w:val="single" w:sz="4" w:space="0" w:color="auto"/>
              <w:right w:val="single" w:sz="4" w:space="0" w:color="auto"/>
            </w:tcBorders>
            <w:shd w:val="clear" w:color="auto" w:fill="auto"/>
            <w:noWrap/>
            <w:vAlign w:val="bottom"/>
            <w:hideMark/>
          </w:tcPr>
          <w:p w14:paraId="06A44CFE" w14:textId="517A4EAF"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6,119 </w:t>
            </w:r>
          </w:p>
        </w:tc>
        <w:tc>
          <w:tcPr>
            <w:tcW w:w="481" w:type="pct"/>
            <w:tcBorders>
              <w:top w:val="nil"/>
              <w:left w:val="nil"/>
              <w:bottom w:val="single" w:sz="4" w:space="0" w:color="auto"/>
              <w:right w:val="single" w:sz="4" w:space="0" w:color="auto"/>
            </w:tcBorders>
            <w:shd w:val="clear" w:color="auto" w:fill="auto"/>
            <w:noWrap/>
            <w:vAlign w:val="bottom"/>
            <w:hideMark/>
          </w:tcPr>
          <w:p w14:paraId="682A4D8A" w14:textId="19F6C7FA"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2,586 </w:t>
            </w:r>
          </w:p>
        </w:tc>
        <w:tc>
          <w:tcPr>
            <w:tcW w:w="500" w:type="pct"/>
            <w:tcBorders>
              <w:top w:val="nil"/>
              <w:left w:val="nil"/>
              <w:bottom w:val="single" w:sz="4" w:space="0" w:color="auto"/>
              <w:right w:val="single" w:sz="4" w:space="0" w:color="auto"/>
            </w:tcBorders>
            <w:shd w:val="clear" w:color="auto" w:fill="auto"/>
            <w:noWrap/>
            <w:vAlign w:val="bottom"/>
            <w:hideMark/>
          </w:tcPr>
          <w:p w14:paraId="39ED99D9" w14:textId="0EEEFA7A"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3,839 </w:t>
            </w:r>
          </w:p>
        </w:tc>
        <w:tc>
          <w:tcPr>
            <w:tcW w:w="500" w:type="pct"/>
            <w:tcBorders>
              <w:top w:val="nil"/>
              <w:left w:val="nil"/>
              <w:bottom w:val="single" w:sz="4" w:space="0" w:color="auto"/>
              <w:right w:val="single" w:sz="4" w:space="0" w:color="auto"/>
            </w:tcBorders>
            <w:shd w:val="clear" w:color="auto" w:fill="auto"/>
            <w:noWrap/>
            <w:vAlign w:val="bottom"/>
            <w:hideMark/>
          </w:tcPr>
          <w:p w14:paraId="6B33F731" w14:textId="24C1C882"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3,358 </w:t>
            </w:r>
          </w:p>
        </w:tc>
        <w:tc>
          <w:tcPr>
            <w:tcW w:w="564" w:type="pct"/>
            <w:tcBorders>
              <w:top w:val="nil"/>
              <w:left w:val="nil"/>
              <w:bottom w:val="single" w:sz="4" w:space="0" w:color="auto"/>
              <w:right w:val="single" w:sz="4" w:space="0" w:color="auto"/>
            </w:tcBorders>
            <w:shd w:val="clear" w:color="auto" w:fill="auto"/>
            <w:noWrap/>
            <w:vAlign w:val="bottom"/>
            <w:hideMark/>
          </w:tcPr>
          <w:p w14:paraId="439EF914" w14:textId="016BAA7B"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14,411 </w:t>
            </w:r>
          </w:p>
        </w:tc>
        <w:tc>
          <w:tcPr>
            <w:tcW w:w="481" w:type="pct"/>
            <w:tcBorders>
              <w:top w:val="nil"/>
              <w:left w:val="nil"/>
              <w:bottom w:val="single" w:sz="4" w:space="0" w:color="auto"/>
              <w:right w:val="single" w:sz="4" w:space="0" w:color="auto"/>
            </w:tcBorders>
            <w:shd w:val="clear" w:color="auto" w:fill="auto"/>
            <w:noWrap/>
            <w:vAlign w:val="bottom"/>
            <w:hideMark/>
          </w:tcPr>
          <w:p w14:paraId="44C64BDB" w14:textId="6C9532A0"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532 </w:t>
            </w:r>
          </w:p>
        </w:tc>
        <w:tc>
          <w:tcPr>
            <w:tcW w:w="500" w:type="pct"/>
            <w:tcBorders>
              <w:top w:val="nil"/>
              <w:left w:val="nil"/>
              <w:bottom w:val="single" w:sz="4" w:space="0" w:color="auto"/>
              <w:right w:val="single" w:sz="4" w:space="0" w:color="auto"/>
            </w:tcBorders>
            <w:shd w:val="clear" w:color="auto" w:fill="auto"/>
            <w:noWrap/>
            <w:vAlign w:val="bottom"/>
            <w:hideMark/>
          </w:tcPr>
          <w:p w14:paraId="0658F75D" w14:textId="35CE7D6D"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169 </w:t>
            </w:r>
          </w:p>
        </w:tc>
        <w:tc>
          <w:tcPr>
            <w:tcW w:w="500" w:type="pct"/>
            <w:tcBorders>
              <w:top w:val="nil"/>
              <w:left w:val="nil"/>
              <w:bottom w:val="single" w:sz="4" w:space="0" w:color="auto"/>
              <w:right w:val="single" w:sz="4" w:space="0" w:color="auto"/>
            </w:tcBorders>
            <w:shd w:val="clear" w:color="auto" w:fill="auto"/>
            <w:noWrap/>
            <w:vAlign w:val="bottom"/>
            <w:hideMark/>
          </w:tcPr>
          <w:p w14:paraId="1E16665B" w14:textId="4B8BADB4"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19 </w:t>
            </w:r>
          </w:p>
        </w:tc>
      </w:tr>
      <w:tr w:rsidR="00D10887" w:rsidRPr="00D816AC" w14:paraId="05E08A61"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1ADB2AC" w14:textId="60CC98C3"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2015</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16</w:t>
            </w:r>
          </w:p>
        </w:tc>
        <w:tc>
          <w:tcPr>
            <w:tcW w:w="564" w:type="pct"/>
            <w:tcBorders>
              <w:top w:val="nil"/>
              <w:left w:val="nil"/>
              <w:bottom w:val="single" w:sz="4" w:space="0" w:color="auto"/>
              <w:right w:val="single" w:sz="4" w:space="0" w:color="auto"/>
            </w:tcBorders>
            <w:shd w:val="clear" w:color="auto" w:fill="auto"/>
            <w:noWrap/>
            <w:vAlign w:val="bottom"/>
            <w:hideMark/>
          </w:tcPr>
          <w:p w14:paraId="1FAC40CF" w14:textId="5C297E9E"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11,087 </w:t>
            </w:r>
          </w:p>
        </w:tc>
        <w:tc>
          <w:tcPr>
            <w:tcW w:w="481" w:type="pct"/>
            <w:tcBorders>
              <w:top w:val="nil"/>
              <w:left w:val="nil"/>
              <w:bottom w:val="single" w:sz="4" w:space="0" w:color="auto"/>
              <w:right w:val="single" w:sz="4" w:space="0" w:color="auto"/>
            </w:tcBorders>
            <w:shd w:val="clear" w:color="auto" w:fill="auto"/>
            <w:noWrap/>
            <w:vAlign w:val="bottom"/>
            <w:hideMark/>
          </w:tcPr>
          <w:p w14:paraId="2E3F1440" w14:textId="2B628A0E"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4,015 </w:t>
            </w:r>
          </w:p>
        </w:tc>
        <w:tc>
          <w:tcPr>
            <w:tcW w:w="500" w:type="pct"/>
            <w:tcBorders>
              <w:top w:val="nil"/>
              <w:left w:val="nil"/>
              <w:bottom w:val="single" w:sz="4" w:space="0" w:color="auto"/>
              <w:right w:val="single" w:sz="4" w:space="0" w:color="auto"/>
            </w:tcBorders>
            <w:shd w:val="clear" w:color="auto" w:fill="auto"/>
            <w:noWrap/>
            <w:vAlign w:val="bottom"/>
            <w:hideMark/>
          </w:tcPr>
          <w:p w14:paraId="44F8A6ED" w14:textId="010BD9B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3,850 </w:t>
            </w:r>
          </w:p>
        </w:tc>
        <w:tc>
          <w:tcPr>
            <w:tcW w:w="500" w:type="pct"/>
            <w:tcBorders>
              <w:top w:val="nil"/>
              <w:left w:val="nil"/>
              <w:bottom w:val="single" w:sz="4" w:space="0" w:color="auto"/>
              <w:right w:val="single" w:sz="4" w:space="0" w:color="auto"/>
            </w:tcBorders>
            <w:shd w:val="clear" w:color="auto" w:fill="auto"/>
            <w:noWrap/>
            <w:vAlign w:val="bottom"/>
            <w:hideMark/>
          </w:tcPr>
          <w:p w14:paraId="1228BD79" w14:textId="3935F8B8"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967 </w:t>
            </w:r>
          </w:p>
        </w:tc>
        <w:tc>
          <w:tcPr>
            <w:tcW w:w="564" w:type="pct"/>
            <w:tcBorders>
              <w:top w:val="nil"/>
              <w:left w:val="nil"/>
              <w:bottom w:val="single" w:sz="4" w:space="0" w:color="auto"/>
              <w:right w:val="single" w:sz="4" w:space="0" w:color="auto"/>
            </w:tcBorders>
            <w:shd w:val="clear" w:color="auto" w:fill="auto"/>
            <w:noWrap/>
            <w:vAlign w:val="bottom"/>
            <w:hideMark/>
          </w:tcPr>
          <w:p w14:paraId="3FF98999" w14:textId="2EF66F73"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10,498 </w:t>
            </w:r>
          </w:p>
        </w:tc>
        <w:tc>
          <w:tcPr>
            <w:tcW w:w="481" w:type="pct"/>
            <w:tcBorders>
              <w:top w:val="nil"/>
              <w:left w:val="nil"/>
              <w:bottom w:val="single" w:sz="4" w:space="0" w:color="auto"/>
              <w:right w:val="single" w:sz="4" w:space="0" w:color="auto"/>
            </w:tcBorders>
            <w:shd w:val="clear" w:color="auto" w:fill="auto"/>
            <w:noWrap/>
            <w:vAlign w:val="bottom"/>
            <w:hideMark/>
          </w:tcPr>
          <w:p w14:paraId="632086BA" w14:textId="32C4217B"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193 </w:t>
            </w:r>
          </w:p>
        </w:tc>
        <w:tc>
          <w:tcPr>
            <w:tcW w:w="500" w:type="pct"/>
            <w:tcBorders>
              <w:top w:val="nil"/>
              <w:left w:val="nil"/>
              <w:bottom w:val="single" w:sz="4" w:space="0" w:color="auto"/>
              <w:right w:val="single" w:sz="4" w:space="0" w:color="auto"/>
            </w:tcBorders>
            <w:shd w:val="clear" w:color="auto" w:fill="auto"/>
            <w:noWrap/>
            <w:vAlign w:val="bottom"/>
            <w:hideMark/>
          </w:tcPr>
          <w:p w14:paraId="71DD66BB" w14:textId="4DAE8388"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31 </w:t>
            </w:r>
          </w:p>
        </w:tc>
        <w:tc>
          <w:tcPr>
            <w:tcW w:w="500" w:type="pct"/>
            <w:tcBorders>
              <w:top w:val="nil"/>
              <w:left w:val="nil"/>
              <w:bottom w:val="single" w:sz="4" w:space="0" w:color="auto"/>
              <w:right w:val="single" w:sz="4" w:space="0" w:color="auto"/>
            </w:tcBorders>
            <w:shd w:val="clear" w:color="auto" w:fill="auto"/>
            <w:noWrap/>
            <w:vAlign w:val="bottom"/>
            <w:hideMark/>
          </w:tcPr>
          <w:p w14:paraId="55BB19FB" w14:textId="7777777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w:t>
            </w:r>
          </w:p>
        </w:tc>
      </w:tr>
      <w:tr w:rsidR="00D10887" w:rsidRPr="00D816AC" w14:paraId="79CCC529"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22956B3" w14:textId="2E1639F4"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2016</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17</w:t>
            </w:r>
          </w:p>
        </w:tc>
        <w:tc>
          <w:tcPr>
            <w:tcW w:w="564" w:type="pct"/>
            <w:tcBorders>
              <w:top w:val="nil"/>
              <w:left w:val="nil"/>
              <w:bottom w:val="single" w:sz="4" w:space="0" w:color="auto"/>
              <w:right w:val="single" w:sz="4" w:space="0" w:color="auto"/>
            </w:tcBorders>
            <w:shd w:val="clear" w:color="auto" w:fill="auto"/>
            <w:noWrap/>
            <w:vAlign w:val="bottom"/>
            <w:hideMark/>
          </w:tcPr>
          <w:p w14:paraId="56EFD1FD" w14:textId="3EEB5495"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19,076 </w:t>
            </w:r>
          </w:p>
        </w:tc>
        <w:tc>
          <w:tcPr>
            <w:tcW w:w="481" w:type="pct"/>
            <w:tcBorders>
              <w:top w:val="nil"/>
              <w:left w:val="nil"/>
              <w:bottom w:val="single" w:sz="4" w:space="0" w:color="auto"/>
              <w:right w:val="single" w:sz="4" w:space="0" w:color="auto"/>
            </w:tcBorders>
            <w:shd w:val="clear" w:color="auto" w:fill="auto"/>
            <w:noWrap/>
            <w:vAlign w:val="bottom"/>
            <w:hideMark/>
          </w:tcPr>
          <w:p w14:paraId="4957C342" w14:textId="7E56F274"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3,815 </w:t>
            </w:r>
          </w:p>
        </w:tc>
        <w:tc>
          <w:tcPr>
            <w:tcW w:w="500" w:type="pct"/>
            <w:tcBorders>
              <w:top w:val="nil"/>
              <w:left w:val="nil"/>
              <w:bottom w:val="single" w:sz="4" w:space="0" w:color="auto"/>
              <w:right w:val="single" w:sz="4" w:space="0" w:color="auto"/>
            </w:tcBorders>
            <w:shd w:val="clear" w:color="auto" w:fill="auto"/>
            <w:noWrap/>
            <w:vAlign w:val="bottom"/>
            <w:hideMark/>
          </w:tcPr>
          <w:p w14:paraId="46EA877A" w14:textId="3EABE838"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1,192 </w:t>
            </w:r>
          </w:p>
        </w:tc>
        <w:tc>
          <w:tcPr>
            <w:tcW w:w="500" w:type="pct"/>
            <w:tcBorders>
              <w:top w:val="nil"/>
              <w:left w:val="nil"/>
              <w:bottom w:val="single" w:sz="4" w:space="0" w:color="auto"/>
              <w:right w:val="single" w:sz="4" w:space="0" w:color="auto"/>
            </w:tcBorders>
            <w:shd w:val="clear" w:color="auto" w:fill="auto"/>
            <w:noWrap/>
            <w:vAlign w:val="bottom"/>
            <w:hideMark/>
          </w:tcPr>
          <w:p w14:paraId="2E5C3E9E" w14:textId="66938E59"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154 </w:t>
            </w:r>
          </w:p>
        </w:tc>
        <w:tc>
          <w:tcPr>
            <w:tcW w:w="564" w:type="pct"/>
            <w:tcBorders>
              <w:top w:val="nil"/>
              <w:left w:val="nil"/>
              <w:bottom w:val="single" w:sz="4" w:space="0" w:color="auto"/>
              <w:right w:val="single" w:sz="4" w:space="0" w:color="auto"/>
            </w:tcBorders>
            <w:shd w:val="clear" w:color="auto" w:fill="auto"/>
            <w:noWrap/>
            <w:vAlign w:val="bottom"/>
            <w:hideMark/>
          </w:tcPr>
          <w:p w14:paraId="23DB116F" w14:textId="3F1E6E3D"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5,832 </w:t>
            </w:r>
          </w:p>
        </w:tc>
        <w:tc>
          <w:tcPr>
            <w:tcW w:w="481" w:type="pct"/>
            <w:tcBorders>
              <w:top w:val="nil"/>
              <w:left w:val="nil"/>
              <w:bottom w:val="single" w:sz="4" w:space="0" w:color="auto"/>
              <w:right w:val="single" w:sz="4" w:space="0" w:color="auto"/>
            </w:tcBorders>
            <w:shd w:val="clear" w:color="auto" w:fill="auto"/>
            <w:noWrap/>
            <w:vAlign w:val="bottom"/>
            <w:hideMark/>
          </w:tcPr>
          <w:p w14:paraId="2638A797" w14:textId="2945412E"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16 </w:t>
            </w:r>
          </w:p>
        </w:tc>
        <w:tc>
          <w:tcPr>
            <w:tcW w:w="500" w:type="pct"/>
            <w:tcBorders>
              <w:top w:val="nil"/>
              <w:left w:val="nil"/>
              <w:bottom w:val="single" w:sz="4" w:space="0" w:color="auto"/>
              <w:right w:val="single" w:sz="4" w:space="0" w:color="auto"/>
            </w:tcBorders>
            <w:shd w:val="clear" w:color="auto" w:fill="auto"/>
            <w:noWrap/>
            <w:vAlign w:val="bottom"/>
            <w:hideMark/>
          </w:tcPr>
          <w:p w14:paraId="668224A5" w14:textId="3AF8D671"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&lt;10 </w:t>
            </w:r>
          </w:p>
        </w:tc>
        <w:tc>
          <w:tcPr>
            <w:tcW w:w="500" w:type="pct"/>
            <w:tcBorders>
              <w:top w:val="nil"/>
              <w:left w:val="nil"/>
              <w:bottom w:val="single" w:sz="4" w:space="0" w:color="auto"/>
              <w:right w:val="single" w:sz="4" w:space="0" w:color="auto"/>
            </w:tcBorders>
            <w:shd w:val="clear" w:color="auto" w:fill="auto"/>
            <w:noWrap/>
            <w:vAlign w:val="bottom"/>
            <w:hideMark/>
          </w:tcPr>
          <w:p w14:paraId="29C4B126" w14:textId="7777777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w:t>
            </w:r>
          </w:p>
        </w:tc>
      </w:tr>
      <w:tr w:rsidR="00D10887" w:rsidRPr="00D816AC" w14:paraId="081E5FEB" w14:textId="77777777" w:rsidTr="009E2FC5">
        <w:trPr>
          <w:trHeight w:val="7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3FB4A53D" w14:textId="6C00F546" w:rsidR="00D10887" w:rsidRPr="00D816AC" w:rsidRDefault="00D10887" w:rsidP="00D10887">
            <w:pPr>
              <w:spacing w:after="0" w:line="240" w:lineRule="auto"/>
              <w:jc w:val="center"/>
              <w:rPr>
                <w:rFonts w:ascii="Times New Roman" w:eastAsia="Times New Roman" w:hAnsi="Times New Roman" w:cs="Times New Roman"/>
                <w:color w:val="000000"/>
              </w:rPr>
            </w:pPr>
            <w:r w:rsidRPr="00D816AC">
              <w:rPr>
                <w:rFonts w:ascii="Times New Roman" w:eastAsia="Times New Roman" w:hAnsi="Times New Roman" w:cs="Times New Roman"/>
                <w:color w:val="000000"/>
              </w:rPr>
              <w:t>2017</w:t>
            </w:r>
            <w:r w:rsidR="00466570" w:rsidRPr="00D816AC">
              <w:rPr>
                <w:rFonts w:ascii="Times New Roman" w:eastAsia="Times New Roman" w:hAnsi="Times New Roman" w:cs="Times New Roman"/>
                <w:color w:val="000000"/>
              </w:rPr>
              <w:t>–</w:t>
            </w:r>
            <w:r w:rsidRPr="00D816AC">
              <w:rPr>
                <w:rFonts w:ascii="Times New Roman" w:eastAsia="Times New Roman" w:hAnsi="Times New Roman" w:cs="Times New Roman"/>
                <w:color w:val="000000"/>
              </w:rPr>
              <w:t>18</w:t>
            </w:r>
          </w:p>
        </w:tc>
        <w:tc>
          <w:tcPr>
            <w:tcW w:w="564" w:type="pct"/>
            <w:tcBorders>
              <w:top w:val="nil"/>
              <w:left w:val="nil"/>
              <w:bottom w:val="single" w:sz="4" w:space="0" w:color="auto"/>
              <w:right w:val="single" w:sz="4" w:space="0" w:color="auto"/>
            </w:tcBorders>
            <w:shd w:val="clear" w:color="auto" w:fill="auto"/>
            <w:noWrap/>
            <w:vAlign w:val="bottom"/>
            <w:hideMark/>
          </w:tcPr>
          <w:p w14:paraId="1033EBDB" w14:textId="6518A228"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26,709 </w:t>
            </w:r>
          </w:p>
        </w:tc>
        <w:tc>
          <w:tcPr>
            <w:tcW w:w="481" w:type="pct"/>
            <w:tcBorders>
              <w:top w:val="nil"/>
              <w:left w:val="nil"/>
              <w:bottom w:val="single" w:sz="4" w:space="0" w:color="auto"/>
              <w:right w:val="single" w:sz="4" w:space="0" w:color="auto"/>
            </w:tcBorders>
            <w:shd w:val="clear" w:color="auto" w:fill="auto"/>
            <w:noWrap/>
            <w:vAlign w:val="bottom"/>
            <w:hideMark/>
          </w:tcPr>
          <w:p w14:paraId="32EBEA1B" w14:textId="68A05542"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916 </w:t>
            </w:r>
          </w:p>
        </w:tc>
        <w:tc>
          <w:tcPr>
            <w:tcW w:w="500" w:type="pct"/>
            <w:tcBorders>
              <w:top w:val="nil"/>
              <w:left w:val="nil"/>
              <w:bottom w:val="single" w:sz="4" w:space="0" w:color="auto"/>
              <w:right w:val="single" w:sz="4" w:space="0" w:color="auto"/>
            </w:tcBorders>
            <w:shd w:val="clear" w:color="auto" w:fill="auto"/>
            <w:noWrap/>
            <w:vAlign w:val="bottom"/>
            <w:hideMark/>
          </w:tcPr>
          <w:p w14:paraId="1F80D478" w14:textId="63F882A9"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172 </w:t>
            </w:r>
          </w:p>
        </w:tc>
        <w:tc>
          <w:tcPr>
            <w:tcW w:w="500" w:type="pct"/>
            <w:tcBorders>
              <w:top w:val="nil"/>
              <w:left w:val="nil"/>
              <w:bottom w:val="single" w:sz="4" w:space="0" w:color="auto"/>
              <w:right w:val="single" w:sz="4" w:space="0" w:color="auto"/>
            </w:tcBorders>
            <w:shd w:val="clear" w:color="auto" w:fill="auto"/>
            <w:noWrap/>
            <w:vAlign w:val="bottom"/>
            <w:hideMark/>
          </w:tcPr>
          <w:p w14:paraId="2C63BE16" w14:textId="45C8CE90" w:rsidR="00D10887" w:rsidRPr="00D816AC" w:rsidRDefault="00D10887" w:rsidP="002C057D">
            <w:pPr>
              <w:spacing w:after="0" w:line="240" w:lineRule="auto"/>
              <w:jc w:val="right"/>
              <w:rPr>
                <w:rFonts w:ascii="Times New Roman" w:eastAsia="Times New Roman" w:hAnsi="Times New Roman" w:cs="Times New Roman"/>
                <w:color w:val="000000"/>
              </w:rPr>
            </w:pPr>
          </w:p>
        </w:tc>
        <w:tc>
          <w:tcPr>
            <w:tcW w:w="564" w:type="pct"/>
            <w:tcBorders>
              <w:top w:val="nil"/>
              <w:left w:val="nil"/>
              <w:bottom w:val="single" w:sz="4" w:space="0" w:color="auto"/>
              <w:right w:val="single" w:sz="4" w:space="0" w:color="auto"/>
            </w:tcBorders>
            <w:shd w:val="clear" w:color="auto" w:fill="auto"/>
            <w:noWrap/>
            <w:vAlign w:val="bottom"/>
            <w:hideMark/>
          </w:tcPr>
          <w:p w14:paraId="09801834" w14:textId="0D77DD60"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2,000 </w:t>
            </w:r>
          </w:p>
        </w:tc>
        <w:tc>
          <w:tcPr>
            <w:tcW w:w="481" w:type="pct"/>
            <w:tcBorders>
              <w:top w:val="nil"/>
              <w:left w:val="nil"/>
              <w:bottom w:val="single" w:sz="4" w:space="0" w:color="auto"/>
              <w:right w:val="single" w:sz="4" w:space="0" w:color="auto"/>
            </w:tcBorders>
            <w:shd w:val="clear" w:color="auto" w:fill="auto"/>
            <w:noWrap/>
            <w:vAlign w:val="bottom"/>
            <w:hideMark/>
          </w:tcPr>
          <w:p w14:paraId="122D3DF0" w14:textId="60E23EDA"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xml:space="preserve">&lt;10 </w:t>
            </w:r>
          </w:p>
        </w:tc>
        <w:tc>
          <w:tcPr>
            <w:tcW w:w="500" w:type="pct"/>
            <w:tcBorders>
              <w:top w:val="nil"/>
              <w:left w:val="nil"/>
              <w:bottom w:val="single" w:sz="4" w:space="0" w:color="auto"/>
              <w:right w:val="single" w:sz="4" w:space="0" w:color="auto"/>
            </w:tcBorders>
            <w:shd w:val="clear" w:color="auto" w:fill="auto"/>
            <w:noWrap/>
            <w:vAlign w:val="bottom"/>
            <w:hideMark/>
          </w:tcPr>
          <w:p w14:paraId="6CADD8C2" w14:textId="77478550" w:rsidR="00D10887" w:rsidRPr="00D816AC" w:rsidRDefault="00D10887" w:rsidP="002C057D">
            <w:pPr>
              <w:spacing w:after="0" w:line="240" w:lineRule="auto"/>
              <w:jc w:val="right"/>
              <w:rPr>
                <w:rFonts w:ascii="Times New Roman" w:eastAsia="Times New Roman" w:hAnsi="Times New Roman" w:cs="Times New Roman"/>
                <w:color w:val="000000"/>
              </w:rPr>
            </w:pPr>
          </w:p>
        </w:tc>
        <w:tc>
          <w:tcPr>
            <w:tcW w:w="500" w:type="pct"/>
            <w:tcBorders>
              <w:top w:val="nil"/>
              <w:left w:val="nil"/>
              <w:bottom w:val="single" w:sz="4" w:space="0" w:color="auto"/>
              <w:right w:val="single" w:sz="4" w:space="0" w:color="auto"/>
            </w:tcBorders>
            <w:shd w:val="clear" w:color="auto" w:fill="auto"/>
            <w:noWrap/>
            <w:vAlign w:val="bottom"/>
            <w:hideMark/>
          </w:tcPr>
          <w:p w14:paraId="646169A2" w14:textId="77777777" w:rsidR="00D10887" w:rsidRPr="00D816AC" w:rsidRDefault="00D10887"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 </w:t>
            </w:r>
          </w:p>
        </w:tc>
      </w:tr>
    </w:tbl>
    <w:p w14:paraId="339DF232" w14:textId="2A330BBD" w:rsidR="009C7F59" w:rsidRDefault="00915E66" w:rsidP="00515307">
      <w:pPr>
        <w:spacing w:after="0" w:line="240" w:lineRule="auto"/>
        <w:rPr>
          <w:rFonts w:ascii="Times New Roman" w:eastAsia="Times New Roman" w:hAnsi="Times New Roman" w:cs="Times New Roman"/>
          <w:color w:val="000000"/>
          <w:sz w:val="20"/>
          <w:szCs w:val="20"/>
        </w:rPr>
      </w:pPr>
      <w:r w:rsidRPr="00B05BB8">
        <w:rPr>
          <w:rFonts w:ascii="Times New Roman" w:eastAsia="Times New Roman" w:hAnsi="Times New Roman" w:cs="Times New Roman"/>
          <w:color w:val="000000"/>
          <w:sz w:val="20"/>
          <w:szCs w:val="20"/>
          <w:vertAlign w:val="superscript"/>
        </w:rPr>
        <w:t>*</w:t>
      </w:r>
      <w:r w:rsidR="009C7F59">
        <w:rPr>
          <w:rFonts w:ascii="Times New Roman" w:eastAsia="Times New Roman" w:hAnsi="Times New Roman" w:cs="Times New Roman"/>
          <w:color w:val="000000"/>
          <w:sz w:val="20"/>
          <w:szCs w:val="20"/>
        </w:rPr>
        <w:t>As required by the Privacy Act of 1974</w:t>
      </w:r>
      <w:r w:rsidR="009C7F59" w:rsidRPr="00B05BB8">
        <w:rPr>
          <w:rFonts w:ascii="Times New Roman" w:eastAsia="Times New Roman" w:hAnsi="Times New Roman" w:cs="Times New Roman"/>
          <w:color w:val="000000"/>
          <w:sz w:val="20"/>
          <w:szCs w:val="20"/>
        </w:rPr>
        <w:t xml:space="preserve">, </w:t>
      </w:r>
      <w:r w:rsidR="009C7F59">
        <w:rPr>
          <w:rFonts w:ascii="Times New Roman" w:eastAsia="Times New Roman" w:hAnsi="Times New Roman" w:cs="Times New Roman"/>
          <w:color w:val="000000"/>
          <w:sz w:val="20"/>
          <w:szCs w:val="20"/>
        </w:rPr>
        <w:t xml:space="preserve">the Department omits </w:t>
      </w:r>
      <w:r w:rsidR="009C7F59" w:rsidRPr="00B05BB8">
        <w:rPr>
          <w:rFonts w:ascii="Times New Roman" w:eastAsia="Times New Roman" w:hAnsi="Times New Roman" w:cs="Times New Roman"/>
          <w:color w:val="000000"/>
          <w:sz w:val="20"/>
          <w:szCs w:val="20"/>
        </w:rPr>
        <w:t>data</w:t>
      </w:r>
      <w:r w:rsidR="009C7F59">
        <w:rPr>
          <w:rFonts w:ascii="Times New Roman" w:eastAsia="Times New Roman" w:hAnsi="Times New Roman" w:cs="Times New Roman"/>
          <w:color w:val="000000"/>
          <w:sz w:val="20"/>
          <w:szCs w:val="20"/>
        </w:rPr>
        <w:t xml:space="preserve"> for</w:t>
      </w:r>
      <w:r w:rsidR="009C7F59" w:rsidRPr="00B05BB8">
        <w:rPr>
          <w:rFonts w:ascii="Times New Roman" w:eastAsia="Times New Roman" w:hAnsi="Times New Roman" w:cs="Times New Roman"/>
          <w:color w:val="000000"/>
          <w:sz w:val="20"/>
          <w:szCs w:val="20"/>
        </w:rPr>
        <w:t xml:space="preserve"> </w:t>
      </w:r>
      <w:r w:rsidR="009C7F59">
        <w:rPr>
          <w:rFonts w:ascii="Times New Roman" w:eastAsia="Times New Roman" w:hAnsi="Times New Roman" w:cs="Times New Roman"/>
          <w:color w:val="000000"/>
          <w:sz w:val="20"/>
          <w:szCs w:val="20"/>
        </w:rPr>
        <w:t>cells with</w:t>
      </w:r>
      <w:r w:rsidR="009C7F59" w:rsidRPr="00B05BB8">
        <w:rPr>
          <w:rFonts w:ascii="Times New Roman" w:eastAsia="Times New Roman" w:hAnsi="Times New Roman" w:cs="Times New Roman"/>
          <w:color w:val="000000"/>
          <w:sz w:val="20"/>
          <w:szCs w:val="20"/>
        </w:rPr>
        <w:t xml:space="preserve"> fewer than 10 individuals</w:t>
      </w:r>
      <w:r w:rsidR="009C7F59">
        <w:rPr>
          <w:rFonts w:ascii="Times New Roman" w:eastAsia="Times New Roman" w:hAnsi="Times New Roman" w:cs="Times New Roman"/>
          <w:color w:val="000000"/>
          <w:sz w:val="20"/>
          <w:szCs w:val="20"/>
        </w:rPr>
        <w:t>.</w:t>
      </w:r>
      <w:r w:rsidR="009C7F59" w:rsidRPr="007D4713">
        <w:t xml:space="preserve"> </w:t>
      </w:r>
      <w:r w:rsidR="009C7F59" w:rsidRPr="007D4713">
        <w:rPr>
          <w:rFonts w:ascii="Times New Roman" w:eastAsia="Times New Roman" w:hAnsi="Times New Roman" w:cs="Times New Roman"/>
          <w:color w:val="000000"/>
          <w:sz w:val="20"/>
          <w:szCs w:val="20"/>
        </w:rPr>
        <w:t>5 U.S.C. §552a.</w:t>
      </w:r>
    </w:p>
    <w:p w14:paraId="56CB3554" w14:textId="16252617" w:rsidR="006A55B4" w:rsidRPr="00D816AC" w:rsidRDefault="00CB393F" w:rsidP="00515307">
      <w:pPr>
        <w:spacing w:after="0" w:line="240" w:lineRule="auto"/>
        <w:rPr>
          <w:rFonts w:ascii="Times New Roman" w:hAnsi="Times New Roman" w:cs="Times New Roman"/>
        </w:rPr>
      </w:pPr>
      <w:r w:rsidRPr="00B05BB8">
        <w:rPr>
          <w:rFonts w:ascii="Times New Roman" w:eastAsia="Times New Roman" w:hAnsi="Times New Roman" w:cs="Times New Roman"/>
          <w:color w:val="000000"/>
          <w:sz w:val="20"/>
          <w:szCs w:val="20"/>
          <w:vertAlign w:val="superscript"/>
        </w:rPr>
        <w:sym w:font="Symbol" w:char="F0B1"/>
      </w:r>
      <w:r w:rsidR="00D10887" w:rsidRPr="00B05BB8">
        <w:rPr>
          <w:rFonts w:ascii="Times New Roman" w:hAnsi="Times New Roman" w:cs="Times New Roman"/>
          <w:sz w:val="20"/>
          <w:szCs w:val="20"/>
        </w:rPr>
        <w:t xml:space="preserve">This chart excludes TEACH Grant </w:t>
      </w:r>
      <w:r w:rsidR="009C59C5" w:rsidRPr="00B05BB8">
        <w:rPr>
          <w:rFonts w:ascii="Times New Roman" w:hAnsi="Times New Roman" w:cs="Times New Roman"/>
          <w:sz w:val="20"/>
          <w:szCs w:val="20"/>
        </w:rPr>
        <w:t xml:space="preserve">recipients whose grants </w:t>
      </w:r>
      <w:r w:rsidR="00D10887" w:rsidRPr="00B05BB8">
        <w:rPr>
          <w:rFonts w:ascii="Times New Roman" w:hAnsi="Times New Roman" w:cs="Times New Roman"/>
          <w:sz w:val="20"/>
          <w:szCs w:val="20"/>
        </w:rPr>
        <w:t>converted</w:t>
      </w:r>
      <w:r w:rsidR="001540C2" w:rsidRPr="00B05BB8">
        <w:rPr>
          <w:rFonts w:ascii="Times New Roman" w:hAnsi="Times New Roman" w:cs="Times New Roman"/>
          <w:sz w:val="20"/>
          <w:szCs w:val="20"/>
        </w:rPr>
        <w:t xml:space="preserve"> to loans</w:t>
      </w:r>
      <w:r w:rsidR="00D10887" w:rsidRPr="00B05BB8">
        <w:rPr>
          <w:rFonts w:ascii="Times New Roman" w:hAnsi="Times New Roman" w:cs="Times New Roman"/>
          <w:sz w:val="20"/>
          <w:szCs w:val="20"/>
        </w:rPr>
        <w:t xml:space="preserve"> prior to July 2013</w:t>
      </w:r>
      <w:r w:rsidR="00A84769" w:rsidRPr="00B05BB8">
        <w:rPr>
          <w:rFonts w:ascii="Times New Roman" w:hAnsi="Times New Roman" w:cs="Times New Roman"/>
          <w:sz w:val="20"/>
          <w:szCs w:val="20"/>
        </w:rPr>
        <w:t xml:space="preserve">, the </w:t>
      </w:r>
      <w:r w:rsidR="009958AB" w:rsidRPr="00B05BB8">
        <w:rPr>
          <w:rFonts w:ascii="Times New Roman" w:hAnsi="Times New Roman" w:cs="Times New Roman"/>
          <w:sz w:val="20"/>
          <w:szCs w:val="20"/>
        </w:rPr>
        <w:t xml:space="preserve">contract initiation </w:t>
      </w:r>
      <w:r w:rsidR="00A84769" w:rsidRPr="00B05BB8">
        <w:rPr>
          <w:rFonts w:ascii="Times New Roman" w:hAnsi="Times New Roman" w:cs="Times New Roman"/>
          <w:sz w:val="20"/>
          <w:szCs w:val="20"/>
        </w:rPr>
        <w:t>date with the</w:t>
      </w:r>
      <w:r w:rsidR="009958AB" w:rsidRPr="00B05BB8">
        <w:rPr>
          <w:rFonts w:ascii="Times New Roman" w:hAnsi="Times New Roman" w:cs="Times New Roman"/>
          <w:sz w:val="20"/>
          <w:szCs w:val="20"/>
        </w:rPr>
        <w:t xml:space="preserve"> current</w:t>
      </w:r>
      <w:r w:rsidR="00A84769" w:rsidRPr="00B05BB8">
        <w:rPr>
          <w:rFonts w:ascii="Times New Roman" w:hAnsi="Times New Roman" w:cs="Times New Roman"/>
          <w:sz w:val="20"/>
          <w:szCs w:val="20"/>
        </w:rPr>
        <w:t xml:space="preserve"> TEACH Grant servicer.</w:t>
      </w:r>
    </w:p>
    <w:p w14:paraId="6796E95B" w14:textId="77777777" w:rsidR="00AA53F5" w:rsidRPr="00D816AC" w:rsidRDefault="00AA53F5" w:rsidP="00844C01">
      <w:pPr>
        <w:spacing w:after="0" w:line="240" w:lineRule="auto"/>
        <w:rPr>
          <w:rFonts w:ascii="Times New Roman" w:hAnsi="Times New Roman" w:cs="Times New Roman"/>
          <w:sz w:val="24"/>
          <w:szCs w:val="24"/>
        </w:rPr>
      </w:pPr>
    </w:p>
    <w:p w14:paraId="7C213C4D" w14:textId="4D13225E" w:rsidR="002B13A3" w:rsidRPr="00D816AC" w:rsidRDefault="00217AAC" w:rsidP="0026150A">
      <w:pPr>
        <w:spacing w:after="0"/>
        <w:rPr>
          <w:rFonts w:ascii="Times New Roman" w:hAnsi="Times New Roman" w:cs="Times New Roman"/>
          <w:sz w:val="24"/>
          <w:szCs w:val="24"/>
        </w:rPr>
      </w:pPr>
      <w:r w:rsidRPr="00D816AC">
        <w:rPr>
          <w:rFonts w:ascii="Times New Roman" w:hAnsi="Times New Roman" w:cs="Times New Roman"/>
          <w:sz w:val="24"/>
          <w:szCs w:val="24"/>
        </w:rPr>
        <w:t xml:space="preserve">As </w:t>
      </w:r>
      <w:r w:rsidR="000C35CD" w:rsidRPr="00D816AC">
        <w:rPr>
          <w:rFonts w:ascii="Times New Roman" w:hAnsi="Times New Roman" w:cs="Times New Roman"/>
          <w:sz w:val="24"/>
          <w:szCs w:val="24"/>
        </w:rPr>
        <w:t>T</w:t>
      </w:r>
      <w:r w:rsidR="0093382C" w:rsidRPr="00D816AC">
        <w:rPr>
          <w:rFonts w:ascii="Times New Roman" w:hAnsi="Times New Roman" w:cs="Times New Roman"/>
          <w:sz w:val="24"/>
          <w:szCs w:val="24"/>
        </w:rPr>
        <w:t>able 1</w:t>
      </w:r>
      <w:r w:rsidRPr="00D816AC">
        <w:rPr>
          <w:rFonts w:ascii="Times New Roman" w:hAnsi="Times New Roman" w:cs="Times New Roman"/>
          <w:sz w:val="24"/>
          <w:szCs w:val="24"/>
        </w:rPr>
        <w:t xml:space="preserve"> </w:t>
      </w:r>
      <w:r w:rsidR="00790862" w:rsidRPr="00D816AC">
        <w:rPr>
          <w:rFonts w:ascii="Times New Roman" w:hAnsi="Times New Roman" w:cs="Times New Roman"/>
          <w:sz w:val="24"/>
          <w:szCs w:val="24"/>
        </w:rPr>
        <w:t>indicates</w:t>
      </w:r>
      <w:r w:rsidRPr="00D816AC">
        <w:rPr>
          <w:rFonts w:ascii="Times New Roman" w:hAnsi="Times New Roman" w:cs="Times New Roman"/>
          <w:sz w:val="24"/>
          <w:szCs w:val="24"/>
        </w:rPr>
        <w:t xml:space="preserve">, </w:t>
      </w:r>
      <w:r w:rsidR="002F12E3" w:rsidRPr="00D816AC">
        <w:rPr>
          <w:rFonts w:ascii="Times New Roman" w:hAnsi="Times New Roman" w:cs="Times New Roman"/>
          <w:sz w:val="24"/>
          <w:szCs w:val="24"/>
        </w:rPr>
        <w:t>most</w:t>
      </w:r>
      <w:r w:rsidR="00AB357E" w:rsidRPr="00D816AC">
        <w:rPr>
          <w:rFonts w:ascii="Times New Roman" w:hAnsi="Times New Roman" w:cs="Times New Roman"/>
          <w:sz w:val="24"/>
          <w:szCs w:val="24"/>
        </w:rPr>
        <w:t xml:space="preserve"> </w:t>
      </w:r>
      <w:r w:rsidR="00A45DD5" w:rsidRPr="00D816AC">
        <w:rPr>
          <w:rFonts w:ascii="Times New Roman" w:hAnsi="Times New Roman" w:cs="Times New Roman"/>
          <w:sz w:val="24"/>
          <w:szCs w:val="24"/>
        </w:rPr>
        <w:t xml:space="preserve">conversions from </w:t>
      </w:r>
      <w:r w:rsidRPr="00D816AC">
        <w:rPr>
          <w:rFonts w:ascii="Times New Roman" w:hAnsi="Times New Roman" w:cs="Times New Roman"/>
          <w:sz w:val="24"/>
          <w:szCs w:val="24"/>
        </w:rPr>
        <w:t>grants t</w:t>
      </w:r>
      <w:r w:rsidR="00A45DD5" w:rsidRPr="00D816AC">
        <w:rPr>
          <w:rFonts w:ascii="Times New Roman" w:hAnsi="Times New Roman" w:cs="Times New Roman"/>
          <w:sz w:val="24"/>
          <w:szCs w:val="24"/>
        </w:rPr>
        <w:t xml:space="preserve">o loans took place </w:t>
      </w:r>
      <w:r w:rsidRPr="00D816AC">
        <w:rPr>
          <w:rFonts w:ascii="Times New Roman" w:hAnsi="Times New Roman" w:cs="Times New Roman"/>
          <w:sz w:val="24"/>
          <w:szCs w:val="24"/>
        </w:rPr>
        <w:t xml:space="preserve">before recipients </w:t>
      </w:r>
      <w:r w:rsidR="007D06DE" w:rsidRPr="00D816AC">
        <w:rPr>
          <w:rFonts w:ascii="Times New Roman" w:hAnsi="Times New Roman" w:cs="Times New Roman"/>
          <w:sz w:val="24"/>
          <w:szCs w:val="24"/>
        </w:rPr>
        <w:t xml:space="preserve">completed any </w:t>
      </w:r>
      <w:r w:rsidR="0088238B" w:rsidRPr="00D816AC">
        <w:rPr>
          <w:rFonts w:ascii="Times New Roman" w:hAnsi="Times New Roman" w:cs="Times New Roman"/>
          <w:sz w:val="24"/>
          <w:szCs w:val="24"/>
        </w:rPr>
        <w:t>qualified</w:t>
      </w:r>
      <w:r w:rsidRPr="00D816AC">
        <w:rPr>
          <w:rFonts w:ascii="Times New Roman" w:hAnsi="Times New Roman" w:cs="Times New Roman"/>
          <w:sz w:val="24"/>
          <w:szCs w:val="24"/>
        </w:rPr>
        <w:t xml:space="preserve"> </w:t>
      </w:r>
      <w:r w:rsidR="007D06DE" w:rsidRPr="00D816AC">
        <w:rPr>
          <w:rFonts w:ascii="Times New Roman" w:hAnsi="Times New Roman" w:cs="Times New Roman"/>
          <w:sz w:val="24"/>
          <w:szCs w:val="24"/>
        </w:rPr>
        <w:t xml:space="preserve">years of </w:t>
      </w:r>
      <w:r w:rsidRPr="00D816AC">
        <w:rPr>
          <w:rFonts w:ascii="Times New Roman" w:hAnsi="Times New Roman" w:cs="Times New Roman"/>
          <w:sz w:val="24"/>
          <w:szCs w:val="24"/>
        </w:rPr>
        <w:t>teaching</w:t>
      </w:r>
      <w:r w:rsidR="00F21AE9" w:rsidRPr="00D816AC">
        <w:rPr>
          <w:rFonts w:ascii="Times New Roman" w:hAnsi="Times New Roman" w:cs="Times New Roman"/>
          <w:sz w:val="24"/>
          <w:szCs w:val="24"/>
        </w:rPr>
        <w:t>.</w:t>
      </w:r>
      <w:r w:rsidR="00355FEB" w:rsidRPr="00D816AC">
        <w:rPr>
          <w:rFonts w:ascii="Times New Roman" w:hAnsi="Times New Roman" w:cs="Times New Roman"/>
          <w:sz w:val="24"/>
          <w:szCs w:val="24"/>
        </w:rPr>
        <w:t xml:space="preserve"> </w:t>
      </w:r>
      <w:r w:rsidR="00D04BEA" w:rsidRPr="00D816AC">
        <w:rPr>
          <w:rFonts w:ascii="Times New Roman" w:hAnsi="Times New Roman" w:cs="Times New Roman"/>
          <w:sz w:val="24"/>
          <w:szCs w:val="24"/>
        </w:rPr>
        <w:t xml:space="preserve">Note that recipients who </w:t>
      </w:r>
      <w:r w:rsidR="001540C2" w:rsidRPr="00D816AC">
        <w:rPr>
          <w:rFonts w:ascii="Times New Roman" w:hAnsi="Times New Roman" w:cs="Times New Roman"/>
          <w:sz w:val="24"/>
          <w:szCs w:val="24"/>
        </w:rPr>
        <w:t xml:space="preserve">fully </w:t>
      </w:r>
      <w:r w:rsidR="00D04BEA" w:rsidRPr="00D816AC">
        <w:rPr>
          <w:rFonts w:ascii="Times New Roman" w:hAnsi="Times New Roman" w:cs="Times New Roman"/>
          <w:sz w:val="24"/>
          <w:szCs w:val="24"/>
        </w:rPr>
        <w:t xml:space="preserve">satisfied </w:t>
      </w:r>
      <w:r w:rsidR="00F34102" w:rsidRPr="00D816AC">
        <w:rPr>
          <w:rFonts w:ascii="Times New Roman" w:hAnsi="Times New Roman" w:cs="Times New Roman"/>
          <w:sz w:val="24"/>
          <w:szCs w:val="24"/>
        </w:rPr>
        <w:t xml:space="preserve">the teaching </w:t>
      </w:r>
      <w:r w:rsidR="00D04BEA" w:rsidRPr="00D816AC">
        <w:rPr>
          <w:rFonts w:ascii="Times New Roman" w:hAnsi="Times New Roman" w:cs="Times New Roman"/>
          <w:sz w:val="24"/>
          <w:szCs w:val="24"/>
        </w:rPr>
        <w:t>requirements</w:t>
      </w:r>
      <w:r w:rsidR="00B05BB8">
        <w:rPr>
          <w:rFonts w:ascii="Times New Roman" w:hAnsi="Times New Roman" w:cs="Times New Roman"/>
          <w:sz w:val="24"/>
          <w:szCs w:val="24"/>
        </w:rPr>
        <w:t xml:space="preserve"> are excluded from the table</w:t>
      </w:r>
      <w:r w:rsidR="00D04BEA" w:rsidRPr="00D816AC">
        <w:rPr>
          <w:rFonts w:ascii="Times New Roman" w:hAnsi="Times New Roman" w:cs="Times New Roman"/>
          <w:sz w:val="24"/>
          <w:szCs w:val="24"/>
        </w:rPr>
        <w:t xml:space="preserve">, and </w:t>
      </w:r>
      <w:r w:rsidR="00B05BB8">
        <w:rPr>
          <w:rFonts w:ascii="Times New Roman" w:hAnsi="Times New Roman" w:cs="Times New Roman"/>
          <w:sz w:val="24"/>
          <w:szCs w:val="24"/>
        </w:rPr>
        <w:t>that</w:t>
      </w:r>
      <w:r w:rsidR="00AC3B1B">
        <w:rPr>
          <w:rFonts w:ascii="Times New Roman" w:hAnsi="Times New Roman" w:cs="Times New Roman"/>
          <w:sz w:val="24"/>
          <w:szCs w:val="24"/>
        </w:rPr>
        <w:t xml:space="preserve"> </w:t>
      </w:r>
      <w:r w:rsidR="00D04BEA" w:rsidRPr="00D816AC">
        <w:rPr>
          <w:rFonts w:ascii="Times New Roman" w:hAnsi="Times New Roman" w:cs="Times New Roman"/>
          <w:sz w:val="24"/>
          <w:szCs w:val="24"/>
        </w:rPr>
        <w:t>grant recipients</w:t>
      </w:r>
      <w:r w:rsidR="00B05BB8">
        <w:rPr>
          <w:rFonts w:ascii="Times New Roman" w:hAnsi="Times New Roman" w:cs="Times New Roman"/>
          <w:sz w:val="24"/>
          <w:szCs w:val="24"/>
        </w:rPr>
        <w:t xml:space="preserve"> are counted</w:t>
      </w:r>
      <w:r w:rsidR="00D04BEA" w:rsidRPr="00D816AC">
        <w:rPr>
          <w:rFonts w:ascii="Times New Roman" w:hAnsi="Times New Roman" w:cs="Times New Roman"/>
          <w:sz w:val="24"/>
          <w:szCs w:val="24"/>
        </w:rPr>
        <w:t xml:space="preserve"> multiple times if they received TEACH </w:t>
      </w:r>
      <w:r w:rsidR="002D3C08" w:rsidRPr="00D816AC">
        <w:rPr>
          <w:rFonts w:ascii="Times New Roman" w:hAnsi="Times New Roman" w:cs="Times New Roman"/>
          <w:sz w:val="24"/>
          <w:szCs w:val="24"/>
        </w:rPr>
        <w:t>G</w:t>
      </w:r>
      <w:r w:rsidR="00D04BEA" w:rsidRPr="00D816AC">
        <w:rPr>
          <w:rFonts w:ascii="Times New Roman" w:hAnsi="Times New Roman" w:cs="Times New Roman"/>
          <w:sz w:val="24"/>
          <w:szCs w:val="24"/>
        </w:rPr>
        <w:t xml:space="preserve">rants </w:t>
      </w:r>
      <w:r w:rsidR="001A1ED1" w:rsidRPr="00D816AC">
        <w:rPr>
          <w:rFonts w:ascii="Times New Roman" w:hAnsi="Times New Roman" w:cs="Times New Roman"/>
          <w:sz w:val="24"/>
          <w:szCs w:val="24"/>
        </w:rPr>
        <w:t>in</w:t>
      </w:r>
      <w:r w:rsidR="00D04BEA" w:rsidRPr="00D816AC">
        <w:rPr>
          <w:rFonts w:ascii="Times New Roman" w:hAnsi="Times New Roman" w:cs="Times New Roman"/>
          <w:sz w:val="24"/>
          <w:szCs w:val="24"/>
        </w:rPr>
        <w:t xml:space="preserve"> multiple award years.</w:t>
      </w:r>
      <w:r w:rsidR="00DE59F7" w:rsidRPr="00D816AC">
        <w:rPr>
          <w:rFonts w:ascii="Times New Roman" w:hAnsi="Times New Roman" w:cs="Times New Roman"/>
          <w:sz w:val="24"/>
          <w:szCs w:val="24"/>
        </w:rPr>
        <w:t xml:space="preserve"> If a recipient received more than one TEACH </w:t>
      </w:r>
      <w:r w:rsidR="002D3C08" w:rsidRPr="00D816AC">
        <w:rPr>
          <w:rFonts w:ascii="Times New Roman" w:hAnsi="Times New Roman" w:cs="Times New Roman"/>
          <w:sz w:val="24"/>
          <w:szCs w:val="24"/>
        </w:rPr>
        <w:t>G</w:t>
      </w:r>
      <w:r w:rsidR="00DE59F7" w:rsidRPr="00D816AC">
        <w:rPr>
          <w:rFonts w:ascii="Times New Roman" w:hAnsi="Times New Roman" w:cs="Times New Roman"/>
          <w:sz w:val="24"/>
          <w:szCs w:val="24"/>
        </w:rPr>
        <w:t>rant in a single award year,</w:t>
      </w:r>
      <w:r w:rsidR="00E47A86">
        <w:rPr>
          <w:rFonts w:ascii="Times New Roman" w:hAnsi="Times New Roman" w:cs="Times New Roman"/>
          <w:sz w:val="24"/>
          <w:szCs w:val="24"/>
        </w:rPr>
        <w:t xml:space="preserve"> </w:t>
      </w:r>
      <w:r w:rsidR="00DE59F7" w:rsidRPr="00D816AC">
        <w:rPr>
          <w:rFonts w:ascii="Times New Roman" w:hAnsi="Times New Roman" w:cs="Times New Roman"/>
          <w:sz w:val="24"/>
          <w:szCs w:val="24"/>
        </w:rPr>
        <w:t>the recipient</w:t>
      </w:r>
      <w:r w:rsidR="00E47A86">
        <w:rPr>
          <w:rFonts w:ascii="Times New Roman" w:hAnsi="Times New Roman" w:cs="Times New Roman"/>
          <w:sz w:val="24"/>
          <w:szCs w:val="24"/>
        </w:rPr>
        <w:t xml:space="preserve"> is counted</w:t>
      </w:r>
      <w:r w:rsidR="00DE59F7" w:rsidRPr="00D816AC">
        <w:rPr>
          <w:rFonts w:ascii="Times New Roman" w:hAnsi="Times New Roman" w:cs="Times New Roman"/>
          <w:sz w:val="24"/>
          <w:szCs w:val="24"/>
        </w:rPr>
        <w:t xml:space="preserve"> once within that award year.</w:t>
      </w:r>
      <w:r w:rsidR="00AA49AD" w:rsidRPr="00D816AC">
        <w:rPr>
          <w:rFonts w:ascii="Times New Roman" w:hAnsi="Times New Roman" w:cs="Times New Roman"/>
          <w:sz w:val="24"/>
          <w:szCs w:val="24"/>
        </w:rPr>
        <w:t xml:space="preserve"> </w:t>
      </w:r>
      <w:r w:rsidR="00790862" w:rsidRPr="00D816AC">
        <w:rPr>
          <w:rFonts w:ascii="Times New Roman" w:hAnsi="Times New Roman" w:cs="Times New Roman"/>
          <w:sz w:val="24"/>
          <w:szCs w:val="24"/>
        </w:rPr>
        <w:t xml:space="preserve">As a result, the total number </w:t>
      </w:r>
      <w:r w:rsidR="00DE59F7" w:rsidRPr="00D816AC">
        <w:rPr>
          <w:rFonts w:ascii="Times New Roman" w:hAnsi="Times New Roman" w:cs="Times New Roman"/>
          <w:sz w:val="24"/>
          <w:szCs w:val="24"/>
        </w:rPr>
        <w:t xml:space="preserve">of </w:t>
      </w:r>
      <w:r w:rsidR="00790862" w:rsidRPr="00D816AC">
        <w:rPr>
          <w:rFonts w:ascii="Times New Roman" w:hAnsi="Times New Roman" w:cs="Times New Roman"/>
          <w:sz w:val="24"/>
          <w:szCs w:val="24"/>
        </w:rPr>
        <w:t xml:space="preserve">TEACH </w:t>
      </w:r>
      <w:r w:rsidR="000F37E0" w:rsidRPr="00D816AC">
        <w:rPr>
          <w:rFonts w:ascii="Times New Roman" w:hAnsi="Times New Roman" w:cs="Times New Roman"/>
          <w:sz w:val="24"/>
          <w:szCs w:val="24"/>
        </w:rPr>
        <w:t>G</w:t>
      </w:r>
      <w:r w:rsidR="00790862" w:rsidRPr="00D816AC">
        <w:rPr>
          <w:rFonts w:ascii="Times New Roman" w:hAnsi="Times New Roman" w:cs="Times New Roman"/>
          <w:sz w:val="24"/>
          <w:szCs w:val="24"/>
        </w:rPr>
        <w:t xml:space="preserve">rant recipients is less than the total number of grants shown in the table.  </w:t>
      </w:r>
    </w:p>
    <w:p w14:paraId="606B2FC8" w14:textId="77777777" w:rsidR="006337F4" w:rsidRPr="00D816AC" w:rsidRDefault="006337F4" w:rsidP="0026150A">
      <w:pPr>
        <w:spacing w:after="0"/>
        <w:rPr>
          <w:rFonts w:ascii="Times New Roman" w:hAnsi="Times New Roman" w:cs="Times New Roman"/>
          <w:sz w:val="24"/>
          <w:szCs w:val="24"/>
        </w:rPr>
      </w:pPr>
    </w:p>
    <w:p w14:paraId="03F91F1C" w14:textId="66C4BEA5" w:rsidR="002C057D" w:rsidRPr="006A55B4" w:rsidRDefault="002C057D" w:rsidP="002C057D">
      <w:pPr>
        <w:keepNext/>
        <w:spacing w:after="0" w:line="240" w:lineRule="auto"/>
        <w:rPr>
          <w:rFonts w:ascii="Times New Roman" w:hAnsi="Times New Roman" w:cs="Times New Roman"/>
          <w:b/>
          <w:bCs/>
          <w:sz w:val="24"/>
          <w:szCs w:val="24"/>
          <w:u w:val="single"/>
          <w:vertAlign w:val="superscript"/>
        </w:rPr>
      </w:pPr>
      <w:bookmarkStart w:id="4" w:name="_Hlk22123846"/>
      <w:r w:rsidRPr="006A55B4">
        <w:rPr>
          <w:rFonts w:ascii="Times New Roman" w:hAnsi="Times New Roman" w:cs="Times New Roman"/>
          <w:b/>
          <w:bCs/>
          <w:sz w:val="24"/>
          <w:szCs w:val="24"/>
          <w:u w:val="single"/>
        </w:rPr>
        <w:t>Table 2: Field</w:t>
      </w:r>
      <w:r w:rsidR="00905A81" w:rsidRPr="006A55B4">
        <w:rPr>
          <w:rFonts w:ascii="Times New Roman" w:hAnsi="Times New Roman" w:cs="Times New Roman"/>
          <w:b/>
          <w:bCs/>
          <w:sz w:val="24"/>
          <w:szCs w:val="24"/>
          <w:u w:val="single"/>
        </w:rPr>
        <w:t>s</w:t>
      </w:r>
      <w:r w:rsidRPr="006A55B4">
        <w:rPr>
          <w:rFonts w:ascii="Times New Roman" w:hAnsi="Times New Roman" w:cs="Times New Roman"/>
          <w:b/>
          <w:bCs/>
          <w:sz w:val="24"/>
          <w:szCs w:val="24"/>
          <w:u w:val="single"/>
        </w:rPr>
        <w:t xml:space="preserve"> of </w:t>
      </w:r>
      <w:r w:rsidR="00905A81" w:rsidRPr="006A55B4">
        <w:rPr>
          <w:rFonts w:ascii="Times New Roman" w:hAnsi="Times New Roman" w:cs="Times New Roman"/>
          <w:b/>
          <w:bCs/>
          <w:sz w:val="24"/>
          <w:szCs w:val="24"/>
          <w:u w:val="single"/>
        </w:rPr>
        <w:t>s</w:t>
      </w:r>
      <w:r w:rsidRPr="006A55B4">
        <w:rPr>
          <w:rFonts w:ascii="Times New Roman" w:hAnsi="Times New Roman" w:cs="Times New Roman"/>
          <w:b/>
          <w:bCs/>
          <w:sz w:val="24"/>
          <w:szCs w:val="24"/>
          <w:u w:val="single"/>
        </w:rPr>
        <w:t xml:space="preserve">tudy of TEACH </w:t>
      </w:r>
      <w:r w:rsidR="00905A81" w:rsidRPr="006A55B4">
        <w:rPr>
          <w:rFonts w:ascii="Times New Roman" w:hAnsi="Times New Roman" w:cs="Times New Roman"/>
          <w:b/>
          <w:bCs/>
          <w:sz w:val="24"/>
          <w:szCs w:val="24"/>
          <w:u w:val="single"/>
        </w:rPr>
        <w:t>r</w:t>
      </w:r>
      <w:r w:rsidRPr="006A55B4">
        <w:rPr>
          <w:rFonts w:ascii="Times New Roman" w:hAnsi="Times New Roman" w:cs="Times New Roman"/>
          <w:b/>
          <w:bCs/>
          <w:sz w:val="24"/>
          <w:szCs w:val="24"/>
          <w:u w:val="single"/>
        </w:rPr>
        <w:t xml:space="preserve">ecipients by </w:t>
      </w:r>
      <w:r w:rsidR="00905A81" w:rsidRPr="006A55B4">
        <w:rPr>
          <w:rFonts w:ascii="Times New Roman" w:hAnsi="Times New Roman" w:cs="Times New Roman"/>
          <w:b/>
          <w:bCs/>
          <w:sz w:val="24"/>
          <w:szCs w:val="24"/>
          <w:u w:val="single"/>
        </w:rPr>
        <w:t>s</w:t>
      </w:r>
      <w:r w:rsidRPr="006A55B4">
        <w:rPr>
          <w:rFonts w:ascii="Times New Roman" w:hAnsi="Times New Roman" w:cs="Times New Roman"/>
          <w:b/>
          <w:bCs/>
          <w:sz w:val="24"/>
          <w:szCs w:val="24"/>
          <w:u w:val="single"/>
        </w:rPr>
        <w:t>tatus of TEACH Grant</w:t>
      </w:r>
      <w:r w:rsidR="00683A28" w:rsidRPr="006A55B4">
        <w:rPr>
          <w:rFonts w:ascii="Times New Roman" w:hAnsi="Times New Roman" w:cs="Times New Roman"/>
          <w:b/>
          <w:bCs/>
          <w:sz w:val="24"/>
          <w:szCs w:val="24"/>
          <w:u w:val="single"/>
        </w:rPr>
        <w:t xml:space="preserve">, </w:t>
      </w:r>
      <w:r w:rsidR="00EC77A7" w:rsidRPr="006A55B4">
        <w:rPr>
          <w:rFonts w:ascii="Times New Roman" w:hAnsi="Times New Roman" w:cs="Times New Roman"/>
          <w:b/>
          <w:bCs/>
          <w:sz w:val="24"/>
          <w:szCs w:val="24"/>
          <w:u w:val="single"/>
        </w:rPr>
        <w:t>a</w:t>
      </w:r>
      <w:r w:rsidR="009B10E6" w:rsidRPr="006A55B4">
        <w:rPr>
          <w:rFonts w:ascii="Times New Roman" w:hAnsi="Times New Roman" w:cs="Times New Roman"/>
          <w:b/>
          <w:bCs/>
          <w:sz w:val="24"/>
          <w:szCs w:val="24"/>
          <w:u w:val="single"/>
        </w:rPr>
        <w:t xml:space="preserve">ward </w:t>
      </w:r>
      <w:r w:rsidR="00EC77A7" w:rsidRPr="006A55B4">
        <w:rPr>
          <w:rFonts w:ascii="Times New Roman" w:hAnsi="Times New Roman" w:cs="Times New Roman"/>
          <w:b/>
          <w:bCs/>
          <w:sz w:val="24"/>
          <w:szCs w:val="24"/>
          <w:u w:val="single"/>
        </w:rPr>
        <w:t>y</w:t>
      </w:r>
      <w:r w:rsidR="009B10E6" w:rsidRPr="006A55B4">
        <w:rPr>
          <w:rFonts w:ascii="Times New Roman" w:hAnsi="Times New Roman" w:cs="Times New Roman"/>
          <w:b/>
          <w:bCs/>
          <w:sz w:val="24"/>
          <w:szCs w:val="24"/>
          <w:u w:val="single"/>
        </w:rPr>
        <w:t xml:space="preserve">ears </w:t>
      </w:r>
      <w:r w:rsidR="00542345" w:rsidRPr="006A55B4">
        <w:rPr>
          <w:rFonts w:ascii="Times New Roman" w:hAnsi="Times New Roman" w:cs="Times New Roman"/>
          <w:b/>
          <w:bCs/>
          <w:sz w:val="24"/>
          <w:szCs w:val="24"/>
          <w:u w:val="single"/>
        </w:rPr>
        <w:t>2008</w:t>
      </w:r>
      <w:r w:rsidR="005B4CB2" w:rsidRPr="006A55B4">
        <w:rPr>
          <w:rFonts w:ascii="Times New Roman" w:hAnsi="Times New Roman" w:cs="Times New Roman"/>
          <w:b/>
          <w:bCs/>
          <w:sz w:val="24"/>
          <w:szCs w:val="24"/>
          <w:u w:val="single"/>
        </w:rPr>
        <w:t>–</w:t>
      </w:r>
      <w:r w:rsidR="009B10E6" w:rsidRPr="006A55B4">
        <w:rPr>
          <w:rFonts w:ascii="Times New Roman" w:hAnsi="Times New Roman" w:cs="Times New Roman"/>
          <w:b/>
          <w:bCs/>
          <w:sz w:val="24"/>
          <w:szCs w:val="24"/>
          <w:u w:val="single"/>
        </w:rPr>
        <w:t>09 through 2017–</w:t>
      </w:r>
      <w:r w:rsidR="00542345" w:rsidRPr="006A55B4">
        <w:rPr>
          <w:rFonts w:ascii="Times New Roman" w:hAnsi="Times New Roman" w:cs="Times New Roman"/>
          <w:b/>
          <w:bCs/>
          <w:sz w:val="24"/>
          <w:szCs w:val="24"/>
          <w:u w:val="single"/>
        </w:rPr>
        <w:t>1</w:t>
      </w:r>
      <w:r w:rsidR="009E2FC5" w:rsidRPr="006A55B4">
        <w:rPr>
          <w:rFonts w:ascii="Times New Roman" w:hAnsi="Times New Roman" w:cs="Times New Roman"/>
          <w:b/>
          <w:bCs/>
          <w:sz w:val="24"/>
          <w:szCs w:val="24"/>
          <w:u w:val="single"/>
        </w:rPr>
        <w:t>8</w:t>
      </w:r>
      <w:r w:rsidR="00816AD2">
        <w:rPr>
          <w:rFonts w:ascii="Times New Roman" w:hAnsi="Times New Roman" w:cs="Times New Roman"/>
          <w:b/>
          <w:bCs/>
          <w:sz w:val="24"/>
          <w:szCs w:val="24"/>
          <w:u w:val="single"/>
        </w:rPr>
        <w:t>*</w:t>
      </w:r>
    </w:p>
    <w:bookmarkEnd w:id="4"/>
    <w:p w14:paraId="1F4CAA36" w14:textId="77777777" w:rsidR="007F3463" w:rsidRPr="00D816AC" w:rsidRDefault="007F3463" w:rsidP="002C057D">
      <w:pPr>
        <w:keepNext/>
        <w:spacing w:after="0" w:line="240" w:lineRule="auto"/>
        <w:rPr>
          <w:rFonts w:ascii="Times New Roman" w:hAnsi="Times New Roman" w:cs="Times New Roman"/>
          <w:sz w:val="24"/>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115"/>
        <w:gridCol w:w="1171"/>
        <w:gridCol w:w="990"/>
        <w:gridCol w:w="1169"/>
      </w:tblGrid>
      <w:tr w:rsidR="006974C1" w:rsidRPr="006F2462" w14:paraId="4343F53A" w14:textId="77777777" w:rsidTr="00050812">
        <w:trPr>
          <w:trHeight w:val="300"/>
          <w:tblHeader/>
        </w:trPr>
        <w:tc>
          <w:tcPr>
            <w:tcW w:w="3237" w:type="pct"/>
            <w:shd w:val="clear" w:color="auto" w:fill="D9D9D9" w:themeFill="background1" w:themeFillShade="D9"/>
            <w:noWrap/>
            <w:vAlign w:val="center"/>
            <w:hideMark/>
          </w:tcPr>
          <w:p w14:paraId="0722B3D4" w14:textId="77777777" w:rsidR="006974C1" w:rsidRPr="006F2462" w:rsidRDefault="006974C1" w:rsidP="002C057D">
            <w:pPr>
              <w:keepNext/>
              <w:spacing w:after="0" w:line="240" w:lineRule="auto"/>
              <w:jc w:val="center"/>
              <w:rPr>
                <w:rFonts w:ascii="Times New Roman" w:eastAsia="Times New Roman" w:hAnsi="Times New Roman" w:cs="Times New Roman"/>
                <w:bCs/>
                <w:color w:val="000000"/>
              </w:rPr>
            </w:pPr>
            <w:r w:rsidRPr="006F2462">
              <w:rPr>
                <w:rFonts w:ascii="Times New Roman" w:eastAsia="Times New Roman" w:hAnsi="Times New Roman" w:cs="Times New Roman"/>
                <w:bCs/>
                <w:color w:val="000000"/>
              </w:rPr>
              <w:t>Field of Study</w:t>
            </w:r>
          </w:p>
        </w:tc>
        <w:tc>
          <w:tcPr>
            <w:tcW w:w="620" w:type="pct"/>
            <w:shd w:val="clear" w:color="auto" w:fill="D9D9D9" w:themeFill="background1" w:themeFillShade="D9"/>
            <w:vAlign w:val="center"/>
            <w:hideMark/>
          </w:tcPr>
          <w:p w14:paraId="595983FC" w14:textId="05057880" w:rsidR="006974C1" w:rsidRPr="006F2462" w:rsidRDefault="006974C1" w:rsidP="002C057D">
            <w:pPr>
              <w:keepNext/>
              <w:spacing w:after="0" w:line="240" w:lineRule="auto"/>
              <w:jc w:val="center"/>
              <w:rPr>
                <w:rFonts w:ascii="Times New Roman" w:eastAsia="Times New Roman" w:hAnsi="Times New Roman" w:cs="Times New Roman"/>
                <w:bCs/>
                <w:color w:val="000000"/>
              </w:rPr>
            </w:pPr>
            <w:r w:rsidRPr="006F2462">
              <w:rPr>
                <w:rFonts w:ascii="Times New Roman" w:eastAsia="Times New Roman" w:hAnsi="Times New Roman" w:cs="Times New Roman"/>
                <w:bCs/>
                <w:color w:val="000000"/>
              </w:rPr>
              <w:t>Converted</w:t>
            </w:r>
            <w:r w:rsidR="00BF0872" w:rsidRPr="006F2462">
              <w:rPr>
                <w:rFonts w:ascii="Times New Roman" w:eastAsia="Times New Roman" w:hAnsi="Times New Roman" w:cs="Times New Roman"/>
                <w:color w:val="000000"/>
                <w:vertAlign w:val="superscript"/>
              </w:rPr>
              <w:sym w:font="Symbol" w:char="F0B1"/>
            </w:r>
          </w:p>
        </w:tc>
        <w:tc>
          <w:tcPr>
            <w:tcW w:w="524" w:type="pct"/>
            <w:shd w:val="clear" w:color="auto" w:fill="D9D9D9" w:themeFill="background1" w:themeFillShade="D9"/>
            <w:vAlign w:val="center"/>
            <w:hideMark/>
          </w:tcPr>
          <w:p w14:paraId="5A294EAF" w14:textId="0693A272" w:rsidR="006974C1" w:rsidRPr="006F2462" w:rsidRDefault="006974C1" w:rsidP="002C057D">
            <w:pPr>
              <w:keepNext/>
              <w:spacing w:after="0" w:line="240" w:lineRule="auto"/>
              <w:jc w:val="center"/>
              <w:rPr>
                <w:rFonts w:ascii="Times New Roman" w:eastAsia="Times New Roman" w:hAnsi="Times New Roman" w:cs="Times New Roman"/>
                <w:bCs/>
                <w:color w:val="000000"/>
                <w:vertAlign w:val="superscript"/>
              </w:rPr>
            </w:pPr>
            <w:r w:rsidRPr="006F2462">
              <w:rPr>
                <w:rFonts w:ascii="Times New Roman" w:eastAsia="Times New Roman" w:hAnsi="Times New Roman" w:cs="Times New Roman"/>
                <w:bCs/>
                <w:color w:val="000000"/>
              </w:rPr>
              <w:t>Pending</w:t>
            </w:r>
            <w:r w:rsidR="00DC2F93" w:rsidRPr="006F2462">
              <w:rPr>
                <w:rFonts w:ascii="Times New Roman" w:eastAsia="Times New Roman" w:hAnsi="Times New Roman" w:cs="Times New Roman"/>
                <w:bCs/>
                <w:color w:val="000000"/>
                <w:vertAlign w:val="superscript"/>
              </w:rPr>
              <w:t>^</w:t>
            </w:r>
          </w:p>
        </w:tc>
        <w:tc>
          <w:tcPr>
            <w:tcW w:w="619" w:type="pct"/>
            <w:shd w:val="clear" w:color="auto" w:fill="D9D9D9" w:themeFill="background1" w:themeFillShade="D9"/>
            <w:vAlign w:val="center"/>
            <w:hideMark/>
          </w:tcPr>
          <w:p w14:paraId="7DBC7E3D" w14:textId="67C8BFA7" w:rsidR="006974C1" w:rsidRPr="006F2462" w:rsidRDefault="006974C1" w:rsidP="002C057D">
            <w:pPr>
              <w:keepNext/>
              <w:spacing w:after="0" w:line="240" w:lineRule="auto"/>
              <w:jc w:val="center"/>
              <w:rPr>
                <w:rFonts w:ascii="Times New Roman" w:eastAsia="Times New Roman" w:hAnsi="Times New Roman" w:cs="Times New Roman"/>
                <w:bCs/>
                <w:color w:val="000000"/>
                <w:vertAlign w:val="superscript"/>
              </w:rPr>
            </w:pPr>
            <w:r w:rsidRPr="006F2462">
              <w:rPr>
                <w:rFonts w:ascii="Times New Roman" w:eastAsia="Times New Roman" w:hAnsi="Times New Roman" w:cs="Times New Roman"/>
                <w:bCs/>
                <w:color w:val="000000"/>
              </w:rPr>
              <w:t>Satisfied</w:t>
            </w:r>
            <w:r w:rsidR="00050812">
              <w:rPr>
                <w:rFonts w:ascii="Times New Roman" w:eastAsia="Times New Roman" w:hAnsi="Times New Roman" w:cs="Times New Roman"/>
                <w:bCs/>
                <w:color w:val="000000"/>
              </w:rPr>
              <w:t>^^</w:t>
            </w:r>
          </w:p>
        </w:tc>
      </w:tr>
      <w:tr w:rsidR="006974C1" w:rsidRPr="006F2462" w14:paraId="6F38BB9D" w14:textId="77777777" w:rsidTr="00050812">
        <w:trPr>
          <w:trHeight w:val="152"/>
        </w:trPr>
        <w:tc>
          <w:tcPr>
            <w:tcW w:w="3237" w:type="pct"/>
            <w:shd w:val="clear" w:color="auto" w:fill="auto"/>
            <w:noWrap/>
            <w:vAlign w:val="center"/>
            <w:hideMark/>
          </w:tcPr>
          <w:p w14:paraId="6C73330A" w14:textId="1C6DA282" w:rsidR="006974C1" w:rsidRPr="006F2462" w:rsidRDefault="006974C1" w:rsidP="002C057D">
            <w:pPr>
              <w:keepNext/>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 xml:space="preserve">Unknown </w:t>
            </w:r>
            <w:r w:rsidR="00FF68A9" w:rsidRPr="006F2462">
              <w:rPr>
                <w:rFonts w:ascii="Times New Roman" w:eastAsia="Times New Roman" w:hAnsi="Times New Roman" w:cs="Times New Roman"/>
                <w:color w:val="000000"/>
              </w:rPr>
              <w:t>Field of Study</w:t>
            </w:r>
          </w:p>
        </w:tc>
        <w:tc>
          <w:tcPr>
            <w:tcW w:w="620" w:type="pct"/>
            <w:shd w:val="clear" w:color="000000" w:fill="FFFFFF"/>
            <w:vAlign w:val="center"/>
            <w:hideMark/>
          </w:tcPr>
          <w:p w14:paraId="1A79E4D2" w14:textId="123C21C3" w:rsidR="006974C1" w:rsidRPr="006F2462" w:rsidRDefault="006974C1" w:rsidP="002C057D">
            <w:pPr>
              <w:keepNext/>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48,317</w:t>
            </w:r>
          </w:p>
        </w:tc>
        <w:tc>
          <w:tcPr>
            <w:tcW w:w="524" w:type="pct"/>
            <w:shd w:val="clear" w:color="000000" w:fill="FFFFFF"/>
            <w:vAlign w:val="center"/>
            <w:hideMark/>
          </w:tcPr>
          <w:p w14:paraId="514C0C34" w14:textId="27E7EE43" w:rsidR="006974C1" w:rsidRPr="006F2462" w:rsidRDefault="006974C1" w:rsidP="002C057D">
            <w:pPr>
              <w:keepNext/>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14,177</w:t>
            </w:r>
          </w:p>
        </w:tc>
        <w:tc>
          <w:tcPr>
            <w:tcW w:w="619" w:type="pct"/>
            <w:shd w:val="clear" w:color="000000" w:fill="FFFFFF"/>
            <w:vAlign w:val="center"/>
            <w:hideMark/>
          </w:tcPr>
          <w:p w14:paraId="6D7CFE68" w14:textId="07AC5191" w:rsidR="006974C1" w:rsidRPr="006F2462" w:rsidRDefault="006974C1" w:rsidP="002C057D">
            <w:pPr>
              <w:keepNext/>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20,607</w:t>
            </w:r>
          </w:p>
        </w:tc>
      </w:tr>
      <w:tr w:rsidR="006974C1" w:rsidRPr="006F2462" w14:paraId="74586B9B" w14:textId="77777777" w:rsidTr="00050812">
        <w:trPr>
          <w:trHeight w:val="70"/>
        </w:trPr>
        <w:tc>
          <w:tcPr>
            <w:tcW w:w="3237" w:type="pct"/>
            <w:shd w:val="clear" w:color="auto" w:fill="auto"/>
            <w:noWrap/>
            <w:vAlign w:val="center"/>
            <w:hideMark/>
          </w:tcPr>
          <w:p w14:paraId="1A1680EA" w14:textId="518C6644" w:rsidR="006974C1" w:rsidRPr="006F2462" w:rsidRDefault="006974C1" w:rsidP="002C057D">
            <w:pPr>
              <w:keepNext/>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Agriculture, Agriculture Operations, and Related Sciences</w:t>
            </w:r>
          </w:p>
        </w:tc>
        <w:tc>
          <w:tcPr>
            <w:tcW w:w="620" w:type="pct"/>
            <w:shd w:val="clear" w:color="000000" w:fill="FFFFFF"/>
            <w:vAlign w:val="center"/>
            <w:hideMark/>
          </w:tcPr>
          <w:p w14:paraId="6C5C59C3" w14:textId="3F6BBF91" w:rsidR="006974C1" w:rsidRPr="006F2462" w:rsidRDefault="006974C1" w:rsidP="002C057D">
            <w:pPr>
              <w:keepNext/>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DEC75FE" w14:textId="6ED1B0D1" w:rsidR="006974C1" w:rsidRPr="006F2462" w:rsidRDefault="006974C1" w:rsidP="002C057D">
            <w:pPr>
              <w:keepNext/>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25</w:t>
            </w:r>
          </w:p>
        </w:tc>
        <w:tc>
          <w:tcPr>
            <w:tcW w:w="619" w:type="pct"/>
            <w:shd w:val="clear" w:color="000000" w:fill="FFFFFF"/>
            <w:vAlign w:val="center"/>
            <w:hideMark/>
          </w:tcPr>
          <w:p w14:paraId="6377572E" w14:textId="2C80E50D" w:rsidR="006974C1" w:rsidRPr="006F2462" w:rsidRDefault="006974C1" w:rsidP="002C057D">
            <w:pPr>
              <w:keepNext/>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1BED63D0" w14:textId="77777777" w:rsidTr="00050812">
        <w:trPr>
          <w:trHeight w:val="70"/>
        </w:trPr>
        <w:tc>
          <w:tcPr>
            <w:tcW w:w="3237" w:type="pct"/>
            <w:shd w:val="clear" w:color="auto" w:fill="auto"/>
            <w:noWrap/>
            <w:vAlign w:val="center"/>
            <w:hideMark/>
          </w:tcPr>
          <w:p w14:paraId="4ACCA54E" w14:textId="77777777" w:rsidR="006974C1" w:rsidRPr="006F2462" w:rsidRDefault="006974C1" w:rsidP="00891310">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Natural Resources and Conservation</w:t>
            </w:r>
          </w:p>
        </w:tc>
        <w:tc>
          <w:tcPr>
            <w:tcW w:w="620" w:type="pct"/>
            <w:shd w:val="clear" w:color="000000" w:fill="FFFFFF"/>
            <w:vAlign w:val="center"/>
            <w:hideMark/>
          </w:tcPr>
          <w:p w14:paraId="27EE842B" w14:textId="16125A5E"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04512F81" w14:textId="771A1D91"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22</w:t>
            </w:r>
          </w:p>
        </w:tc>
        <w:tc>
          <w:tcPr>
            <w:tcW w:w="619" w:type="pct"/>
            <w:shd w:val="clear" w:color="000000" w:fill="FFFFFF"/>
            <w:vAlign w:val="center"/>
            <w:hideMark/>
          </w:tcPr>
          <w:p w14:paraId="39981F16" w14:textId="0AA873A1"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476A0AB3" w14:textId="77777777" w:rsidTr="00050812">
        <w:trPr>
          <w:trHeight w:val="70"/>
        </w:trPr>
        <w:tc>
          <w:tcPr>
            <w:tcW w:w="3237" w:type="pct"/>
            <w:shd w:val="clear" w:color="auto" w:fill="auto"/>
            <w:noWrap/>
            <w:vAlign w:val="center"/>
            <w:hideMark/>
          </w:tcPr>
          <w:p w14:paraId="0D1E6671" w14:textId="77777777" w:rsidR="006974C1" w:rsidRPr="006F2462" w:rsidRDefault="006974C1" w:rsidP="00891310">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Architecture and Related Services</w:t>
            </w:r>
          </w:p>
        </w:tc>
        <w:tc>
          <w:tcPr>
            <w:tcW w:w="620" w:type="pct"/>
            <w:shd w:val="clear" w:color="000000" w:fill="FFFFFF"/>
            <w:vAlign w:val="center"/>
            <w:hideMark/>
          </w:tcPr>
          <w:p w14:paraId="624CB22C" w14:textId="777262DF"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335C39DF" w14:textId="39501178"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7424EB76" w14:textId="51738F5D"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5551410D" w14:textId="77777777" w:rsidTr="00050812">
        <w:trPr>
          <w:trHeight w:val="70"/>
        </w:trPr>
        <w:tc>
          <w:tcPr>
            <w:tcW w:w="3237" w:type="pct"/>
            <w:shd w:val="clear" w:color="auto" w:fill="auto"/>
            <w:noWrap/>
            <w:vAlign w:val="center"/>
            <w:hideMark/>
          </w:tcPr>
          <w:p w14:paraId="2B8A45EE" w14:textId="77777777" w:rsidR="006974C1" w:rsidRPr="006F2462" w:rsidRDefault="006974C1" w:rsidP="00891310">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Area, Ethnic, Cultural, Gender, and Group Studies</w:t>
            </w:r>
          </w:p>
        </w:tc>
        <w:tc>
          <w:tcPr>
            <w:tcW w:w="620" w:type="pct"/>
            <w:shd w:val="clear" w:color="000000" w:fill="FFFFFF"/>
            <w:vAlign w:val="center"/>
            <w:hideMark/>
          </w:tcPr>
          <w:p w14:paraId="72A978D3" w14:textId="614F2B74"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6A8D2DC9" w14:textId="62A94BE7"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452270E1" w14:textId="72BB5B59"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2A5D6E9E" w14:textId="77777777" w:rsidTr="00050812">
        <w:trPr>
          <w:trHeight w:val="70"/>
        </w:trPr>
        <w:tc>
          <w:tcPr>
            <w:tcW w:w="3237" w:type="pct"/>
            <w:shd w:val="clear" w:color="auto" w:fill="auto"/>
            <w:noWrap/>
            <w:vAlign w:val="center"/>
            <w:hideMark/>
          </w:tcPr>
          <w:p w14:paraId="1D8A68D8" w14:textId="77777777" w:rsidR="006974C1" w:rsidRPr="006F2462" w:rsidRDefault="006974C1" w:rsidP="00891310">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Communication, Journalism, and Related Programs</w:t>
            </w:r>
          </w:p>
        </w:tc>
        <w:tc>
          <w:tcPr>
            <w:tcW w:w="620" w:type="pct"/>
            <w:shd w:val="clear" w:color="000000" w:fill="FFFFFF"/>
            <w:vAlign w:val="center"/>
            <w:hideMark/>
          </w:tcPr>
          <w:p w14:paraId="61E4F212" w14:textId="27615A4C"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72780F2" w14:textId="78B1706D"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15</w:t>
            </w:r>
          </w:p>
        </w:tc>
        <w:tc>
          <w:tcPr>
            <w:tcW w:w="619" w:type="pct"/>
            <w:shd w:val="clear" w:color="000000" w:fill="FFFFFF"/>
            <w:vAlign w:val="center"/>
            <w:hideMark/>
          </w:tcPr>
          <w:p w14:paraId="318A86AD" w14:textId="2189859F"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2BA1A0EC" w14:textId="77777777" w:rsidTr="00050812">
        <w:trPr>
          <w:trHeight w:val="70"/>
        </w:trPr>
        <w:tc>
          <w:tcPr>
            <w:tcW w:w="3237" w:type="pct"/>
            <w:shd w:val="clear" w:color="auto" w:fill="auto"/>
            <w:noWrap/>
            <w:vAlign w:val="center"/>
            <w:hideMark/>
          </w:tcPr>
          <w:p w14:paraId="336399EB" w14:textId="77777777" w:rsidR="006974C1" w:rsidRPr="006F2462" w:rsidRDefault="006974C1" w:rsidP="00891310">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lastRenderedPageBreak/>
              <w:t>Communications Technologies/Technicians and Support Services</w:t>
            </w:r>
          </w:p>
        </w:tc>
        <w:tc>
          <w:tcPr>
            <w:tcW w:w="620" w:type="pct"/>
            <w:shd w:val="clear" w:color="000000" w:fill="FFFFFF"/>
            <w:vAlign w:val="center"/>
            <w:hideMark/>
          </w:tcPr>
          <w:p w14:paraId="0F14A29E" w14:textId="7E86202D"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5AF3D80" w14:textId="1CD5B45F"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4ED71085" w14:textId="2A771353"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677F3639" w14:textId="77777777" w:rsidTr="00050812">
        <w:trPr>
          <w:trHeight w:val="70"/>
        </w:trPr>
        <w:tc>
          <w:tcPr>
            <w:tcW w:w="3237" w:type="pct"/>
            <w:shd w:val="clear" w:color="auto" w:fill="auto"/>
            <w:noWrap/>
            <w:vAlign w:val="center"/>
            <w:hideMark/>
          </w:tcPr>
          <w:p w14:paraId="1910F17E" w14:textId="77777777" w:rsidR="006974C1" w:rsidRPr="006F2462" w:rsidRDefault="006974C1" w:rsidP="00891310">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Computer and Information Sciences and Support Services</w:t>
            </w:r>
          </w:p>
        </w:tc>
        <w:tc>
          <w:tcPr>
            <w:tcW w:w="620" w:type="pct"/>
            <w:shd w:val="clear" w:color="000000" w:fill="FFFFFF"/>
            <w:vAlign w:val="center"/>
            <w:hideMark/>
          </w:tcPr>
          <w:p w14:paraId="3A0D1C1B" w14:textId="1DC97F78"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3FC0D87" w14:textId="6EC1592F"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179FC618" w14:textId="0634D92A" w:rsidR="006974C1" w:rsidRPr="006F2462" w:rsidRDefault="006974C1" w:rsidP="00891310">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3F368F04" w14:textId="77777777" w:rsidTr="00050812">
        <w:trPr>
          <w:trHeight w:val="70"/>
        </w:trPr>
        <w:tc>
          <w:tcPr>
            <w:tcW w:w="3237" w:type="pct"/>
            <w:shd w:val="clear" w:color="auto" w:fill="auto"/>
            <w:noWrap/>
            <w:vAlign w:val="center"/>
            <w:hideMark/>
          </w:tcPr>
          <w:p w14:paraId="176A3BEE"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Personal and Culinary Services</w:t>
            </w:r>
          </w:p>
        </w:tc>
        <w:tc>
          <w:tcPr>
            <w:tcW w:w="620" w:type="pct"/>
            <w:shd w:val="clear" w:color="000000" w:fill="FFFFFF"/>
            <w:vAlign w:val="center"/>
            <w:hideMark/>
          </w:tcPr>
          <w:p w14:paraId="6189D3D4" w14:textId="0E7C3934"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7F9058F5" w14:textId="1A17C0B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5FB1B340" w14:textId="459ED28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707821C1" w14:textId="77777777" w:rsidTr="00050812">
        <w:trPr>
          <w:trHeight w:val="70"/>
        </w:trPr>
        <w:tc>
          <w:tcPr>
            <w:tcW w:w="3237" w:type="pct"/>
            <w:shd w:val="clear" w:color="auto" w:fill="auto"/>
            <w:noWrap/>
            <w:vAlign w:val="center"/>
            <w:hideMark/>
          </w:tcPr>
          <w:p w14:paraId="0A95647B"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Education</w:t>
            </w:r>
          </w:p>
        </w:tc>
        <w:tc>
          <w:tcPr>
            <w:tcW w:w="620" w:type="pct"/>
            <w:shd w:val="clear" w:color="000000" w:fill="FFFFFF"/>
            <w:vAlign w:val="center"/>
            <w:hideMark/>
          </w:tcPr>
          <w:p w14:paraId="203C6A19" w14:textId="070207D5"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22,771</w:t>
            </w:r>
          </w:p>
        </w:tc>
        <w:tc>
          <w:tcPr>
            <w:tcW w:w="524" w:type="pct"/>
            <w:shd w:val="clear" w:color="000000" w:fill="FFFFFF"/>
            <w:vAlign w:val="center"/>
            <w:hideMark/>
          </w:tcPr>
          <w:p w14:paraId="48BF0963" w14:textId="5584E69B"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63D7FFAB" w14:textId="2FA2999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890</w:t>
            </w:r>
          </w:p>
        </w:tc>
      </w:tr>
      <w:tr w:rsidR="006974C1" w:rsidRPr="006F2462" w14:paraId="1813C628" w14:textId="77777777" w:rsidTr="00050812">
        <w:trPr>
          <w:trHeight w:val="70"/>
        </w:trPr>
        <w:tc>
          <w:tcPr>
            <w:tcW w:w="3237" w:type="pct"/>
            <w:shd w:val="clear" w:color="auto" w:fill="auto"/>
            <w:noWrap/>
            <w:vAlign w:val="center"/>
            <w:hideMark/>
          </w:tcPr>
          <w:p w14:paraId="4CA96106"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Engineering</w:t>
            </w:r>
          </w:p>
        </w:tc>
        <w:tc>
          <w:tcPr>
            <w:tcW w:w="620" w:type="pct"/>
            <w:shd w:val="clear" w:color="000000" w:fill="FFFFFF"/>
            <w:vAlign w:val="center"/>
            <w:hideMark/>
          </w:tcPr>
          <w:p w14:paraId="18FC0962" w14:textId="5DEC7C6C"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1800C527" w14:textId="2338D161"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709826C2" w14:textId="0B98783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12B24F5C" w14:textId="77777777" w:rsidTr="00050812">
        <w:trPr>
          <w:trHeight w:val="70"/>
        </w:trPr>
        <w:tc>
          <w:tcPr>
            <w:tcW w:w="3237" w:type="pct"/>
            <w:shd w:val="clear" w:color="auto" w:fill="auto"/>
            <w:noWrap/>
            <w:vAlign w:val="center"/>
            <w:hideMark/>
          </w:tcPr>
          <w:p w14:paraId="74C6DE10"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Engineering Technologies and Engineering-Related Fields</w:t>
            </w:r>
          </w:p>
        </w:tc>
        <w:tc>
          <w:tcPr>
            <w:tcW w:w="620" w:type="pct"/>
            <w:shd w:val="clear" w:color="000000" w:fill="FFFFFF"/>
            <w:vAlign w:val="center"/>
            <w:hideMark/>
          </w:tcPr>
          <w:p w14:paraId="0C42111D" w14:textId="486B077E"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5D973E67" w14:textId="4586BC5C"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0E41F074" w14:textId="3DD054E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6B6EA89F" w14:textId="77777777" w:rsidTr="00050812">
        <w:trPr>
          <w:trHeight w:val="70"/>
        </w:trPr>
        <w:tc>
          <w:tcPr>
            <w:tcW w:w="3237" w:type="pct"/>
            <w:shd w:val="clear" w:color="auto" w:fill="auto"/>
            <w:noWrap/>
            <w:vAlign w:val="center"/>
            <w:hideMark/>
          </w:tcPr>
          <w:p w14:paraId="27D6A1B7"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Foreign Languages, Literatures, and Linguistics</w:t>
            </w:r>
          </w:p>
        </w:tc>
        <w:tc>
          <w:tcPr>
            <w:tcW w:w="620" w:type="pct"/>
            <w:shd w:val="clear" w:color="000000" w:fill="FFFFFF"/>
            <w:vAlign w:val="center"/>
            <w:hideMark/>
          </w:tcPr>
          <w:p w14:paraId="7006C20B" w14:textId="745288D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178</w:t>
            </w:r>
          </w:p>
        </w:tc>
        <w:tc>
          <w:tcPr>
            <w:tcW w:w="524" w:type="pct"/>
            <w:shd w:val="clear" w:color="000000" w:fill="FFFFFF"/>
            <w:vAlign w:val="center"/>
            <w:hideMark/>
          </w:tcPr>
          <w:p w14:paraId="4E4F14A9" w14:textId="0F0D7536"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374</w:t>
            </w:r>
          </w:p>
        </w:tc>
        <w:tc>
          <w:tcPr>
            <w:tcW w:w="619" w:type="pct"/>
            <w:shd w:val="clear" w:color="000000" w:fill="FFFFFF"/>
            <w:vAlign w:val="center"/>
            <w:hideMark/>
          </w:tcPr>
          <w:p w14:paraId="4AD86A31" w14:textId="1502574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798253EC" w14:textId="77777777" w:rsidTr="00050812">
        <w:trPr>
          <w:trHeight w:val="70"/>
        </w:trPr>
        <w:tc>
          <w:tcPr>
            <w:tcW w:w="3237" w:type="pct"/>
            <w:shd w:val="clear" w:color="auto" w:fill="auto"/>
            <w:noWrap/>
            <w:vAlign w:val="center"/>
            <w:hideMark/>
          </w:tcPr>
          <w:p w14:paraId="534CDEC9"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Family and Consumer Sciences/Human Sciences</w:t>
            </w:r>
          </w:p>
        </w:tc>
        <w:tc>
          <w:tcPr>
            <w:tcW w:w="620" w:type="pct"/>
            <w:shd w:val="clear" w:color="000000" w:fill="FFFFFF"/>
            <w:vAlign w:val="center"/>
            <w:hideMark/>
          </w:tcPr>
          <w:p w14:paraId="470BAFDE" w14:textId="15DA68EE"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28</w:t>
            </w:r>
          </w:p>
        </w:tc>
        <w:tc>
          <w:tcPr>
            <w:tcW w:w="524" w:type="pct"/>
            <w:shd w:val="clear" w:color="000000" w:fill="FFFFFF"/>
            <w:vAlign w:val="center"/>
            <w:hideMark/>
          </w:tcPr>
          <w:p w14:paraId="2666B23D" w14:textId="27E88477"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82</w:t>
            </w:r>
          </w:p>
        </w:tc>
        <w:tc>
          <w:tcPr>
            <w:tcW w:w="619" w:type="pct"/>
            <w:shd w:val="clear" w:color="000000" w:fill="FFFFFF"/>
            <w:vAlign w:val="center"/>
            <w:hideMark/>
          </w:tcPr>
          <w:p w14:paraId="4CD098CA" w14:textId="7D07C8A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0577D605" w14:textId="77777777" w:rsidTr="00050812">
        <w:trPr>
          <w:trHeight w:val="70"/>
        </w:trPr>
        <w:tc>
          <w:tcPr>
            <w:tcW w:w="3237" w:type="pct"/>
            <w:shd w:val="clear" w:color="auto" w:fill="auto"/>
            <w:noWrap/>
            <w:vAlign w:val="center"/>
            <w:hideMark/>
          </w:tcPr>
          <w:p w14:paraId="33FCEA71"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Legal Professions and Studies</w:t>
            </w:r>
          </w:p>
        </w:tc>
        <w:tc>
          <w:tcPr>
            <w:tcW w:w="620" w:type="pct"/>
            <w:shd w:val="clear" w:color="000000" w:fill="FFFFFF"/>
            <w:vAlign w:val="center"/>
            <w:hideMark/>
          </w:tcPr>
          <w:p w14:paraId="08BAAECC" w14:textId="4551E5F0"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7CD06EFE" w14:textId="7B41604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633F10E4" w14:textId="2B5B933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799E3FB9" w14:textId="77777777" w:rsidTr="00050812">
        <w:trPr>
          <w:trHeight w:val="70"/>
        </w:trPr>
        <w:tc>
          <w:tcPr>
            <w:tcW w:w="3237" w:type="pct"/>
            <w:shd w:val="clear" w:color="auto" w:fill="auto"/>
            <w:noWrap/>
            <w:vAlign w:val="center"/>
            <w:hideMark/>
          </w:tcPr>
          <w:p w14:paraId="5C75382B"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English Language and Literature/Letters</w:t>
            </w:r>
          </w:p>
        </w:tc>
        <w:tc>
          <w:tcPr>
            <w:tcW w:w="620" w:type="pct"/>
            <w:shd w:val="clear" w:color="000000" w:fill="FFFFFF"/>
            <w:vAlign w:val="center"/>
            <w:hideMark/>
          </w:tcPr>
          <w:p w14:paraId="17F89E98" w14:textId="48590D45"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287</w:t>
            </w:r>
          </w:p>
        </w:tc>
        <w:tc>
          <w:tcPr>
            <w:tcW w:w="524" w:type="pct"/>
            <w:shd w:val="clear" w:color="000000" w:fill="FFFFFF"/>
            <w:vAlign w:val="center"/>
            <w:hideMark/>
          </w:tcPr>
          <w:p w14:paraId="37E8DFF2" w14:textId="240971E7"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569</w:t>
            </w:r>
          </w:p>
        </w:tc>
        <w:tc>
          <w:tcPr>
            <w:tcW w:w="619" w:type="pct"/>
            <w:shd w:val="clear" w:color="000000" w:fill="FFFFFF"/>
            <w:vAlign w:val="center"/>
            <w:hideMark/>
          </w:tcPr>
          <w:p w14:paraId="7BE41FA0" w14:textId="16DAFB54"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1C5E64AB" w14:textId="77777777" w:rsidTr="00050812">
        <w:trPr>
          <w:trHeight w:val="70"/>
        </w:trPr>
        <w:tc>
          <w:tcPr>
            <w:tcW w:w="3237" w:type="pct"/>
            <w:shd w:val="clear" w:color="auto" w:fill="auto"/>
            <w:noWrap/>
            <w:vAlign w:val="center"/>
            <w:hideMark/>
          </w:tcPr>
          <w:p w14:paraId="54D5D446"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Liberal Arts and Sciences, General Studies and Humanities</w:t>
            </w:r>
          </w:p>
        </w:tc>
        <w:tc>
          <w:tcPr>
            <w:tcW w:w="620" w:type="pct"/>
            <w:shd w:val="clear" w:color="000000" w:fill="FFFFFF"/>
            <w:vAlign w:val="center"/>
            <w:hideMark/>
          </w:tcPr>
          <w:p w14:paraId="2A3D5E7E" w14:textId="17A72C3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495</w:t>
            </w:r>
          </w:p>
        </w:tc>
        <w:tc>
          <w:tcPr>
            <w:tcW w:w="524" w:type="pct"/>
            <w:shd w:val="clear" w:color="000000" w:fill="FFFFFF"/>
            <w:vAlign w:val="center"/>
            <w:hideMark/>
          </w:tcPr>
          <w:p w14:paraId="0F5ED22E" w14:textId="05313E0F"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1,547</w:t>
            </w:r>
          </w:p>
        </w:tc>
        <w:tc>
          <w:tcPr>
            <w:tcW w:w="619" w:type="pct"/>
            <w:shd w:val="clear" w:color="000000" w:fill="FFFFFF"/>
            <w:vAlign w:val="center"/>
            <w:hideMark/>
          </w:tcPr>
          <w:p w14:paraId="43B1F059" w14:textId="576A343C"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02338604" w14:textId="77777777" w:rsidTr="00050812">
        <w:trPr>
          <w:trHeight w:val="70"/>
        </w:trPr>
        <w:tc>
          <w:tcPr>
            <w:tcW w:w="3237" w:type="pct"/>
            <w:shd w:val="clear" w:color="auto" w:fill="auto"/>
            <w:noWrap/>
            <w:vAlign w:val="center"/>
            <w:hideMark/>
          </w:tcPr>
          <w:p w14:paraId="3E435CDC"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Library Science</w:t>
            </w:r>
          </w:p>
        </w:tc>
        <w:tc>
          <w:tcPr>
            <w:tcW w:w="620" w:type="pct"/>
            <w:shd w:val="clear" w:color="000000" w:fill="FFFFFF"/>
            <w:vAlign w:val="center"/>
            <w:hideMark/>
          </w:tcPr>
          <w:p w14:paraId="394E48B3" w14:textId="08D6161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0B47E0A2" w14:textId="44E4E31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18</w:t>
            </w:r>
          </w:p>
        </w:tc>
        <w:tc>
          <w:tcPr>
            <w:tcW w:w="619" w:type="pct"/>
            <w:shd w:val="clear" w:color="000000" w:fill="FFFFFF"/>
            <w:vAlign w:val="center"/>
            <w:hideMark/>
          </w:tcPr>
          <w:p w14:paraId="5F816604" w14:textId="4FD975B1"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6A7E278D" w14:textId="77777777" w:rsidTr="00050812">
        <w:trPr>
          <w:trHeight w:val="70"/>
        </w:trPr>
        <w:tc>
          <w:tcPr>
            <w:tcW w:w="3237" w:type="pct"/>
            <w:shd w:val="clear" w:color="auto" w:fill="auto"/>
            <w:noWrap/>
            <w:vAlign w:val="center"/>
            <w:hideMark/>
          </w:tcPr>
          <w:p w14:paraId="28027EE0"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Biological and Biomedical Sciences</w:t>
            </w:r>
          </w:p>
        </w:tc>
        <w:tc>
          <w:tcPr>
            <w:tcW w:w="620" w:type="pct"/>
            <w:shd w:val="clear" w:color="000000" w:fill="FFFFFF"/>
            <w:vAlign w:val="center"/>
            <w:hideMark/>
          </w:tcPr>
          <w:p w14:paraId="02CA2DD9" w14:textId="59B528A0"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172</w:t>
            </w:r>
          </w:p>
        </w:tc>
        <w:tc>
          <w:tcPr>
            <w:tcW w:w="524" w:type="pct"/>
            <w:shd w:val="clear" w:color="000000" w:fill="FFFFFF"/>
            <w:vAlign w:val="center"/>
            <w:hideMark/>
          </w:tcPr>
          <w:p w14:paraId="214D8279" w14:textId="78F8B2B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416</w:t>
            </w:r>
          </w:p>
        </w:tc>
        <w:tc>
          <w:tcPr>
            <w:tcW w:w="619" w:type="pct"/>
            <w:shd w:val="clear" w:color="000000" w:fill="FFFFFF"/>
            <w:vAlign w:val="center"/>
            <w:hideMark/>
          </w:tcPr>
          <w:p w14:paraId="35932EFB" w14:textId="7E894D5C"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29ED828F" w14:textId="77777777" w:rsidTr="00050812">
        <w:trPr>
          <w:trHeight w:val="70"/>
        </w:trPr>
        <w:tc>
          <w:tcPr>
            <w:tcW w:w="3237" w:type="pct"/>
            <w:shd w:val="clear" w:color="auto" w:fill="auto"/>
            <w:noWrap/>
            <w:vAlign w:val="center"/>
            <w:hideMark/>
          </w:tcPr>
          <w:p w14:paraId="5D892291"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Mathematics and Statistics</w:t>
            </w:r>
          </w:p>
        </w:tc>
        <w:tc>
          <w:tcPr>
            <w:tcW w:w="620" w:type="pct"/>
            <w:shd w:val="clear" w:color="000000" w:fill="FFFFFF"/>
            <w:vAlign w:val="center"/>
            <w:hideMark/>
          </w:tcPr>
          <w:p w14:paraId="70FFEDEA" w14:textId="15DE2296"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374</w:t>
            </w:r>
          </w:p>
        </w:tc>
        <w:tc>
          <w:tcPr>
            <w:tcW w:w="524" w:type="pct"/>
            <w:shd w:val="clear" w:color="000000" w:fill="FFFFFF"/>
            <w:vAlign w:val="center"/>
            <w:hideMark/>
          </w:tcPr>
          <w:p w14:paraId="255710A9" w14:textId="3846C57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1,086</w:t>
            </w:r>
          </w:p>
        </w:tc>
        <w:tc>
          <w:tcPr>
            <w:tcW w:w="619" w:type="pct"/>
            <w:shd w:val="clear" w:color="000000" w:fill="FFFFFF"/>
            <w:vAlign w:val="center"/>
            <w:hideMark/>
          </w:tcPr>
          <w:p w14:paraId="1826F764" w14:textId="7831C57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3881C754" w14:textId="77777777" w:rsidTr="00050812">
        <w:trPr>
          <w:trHeight w:val="70"/>
        </w:trPr>
        <w:tc>
          <w:tcPr>
            <w:tcW w:w="3237" w:type="pct"/>
            <w:shd w:val="clear" w:color="auto" w:fill="auto"/>
            <w:noWrap/>
            <w:vAlign w:val="center"/>
            <w:hideMark/>
          </w:tcPr>
          <w:p w14:paraId="4BFA9DF5"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Military Technologies and Applied Sciences</w:t>
            </w:r>
          </w:p>
        </w:tc>
        <w:tc>
          <w:tcPr>
            <w:tcW w:w="620" w:type="pct"/>
            <w:shd w:val="clear" w:color="000000" w:fill="FFFFFF"/>
            <w:vAlign w:val="center"/>
            <w:hideMark/>
          </w:tcPr>
          <w:p w14:paraId="688A91E6" w14:textId="258F92B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70C12DA" w14:textId="7F4907DE"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153BF70F" w14:textId="6CD7CCE4"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426908C0" w14:textId="77777777" w:rsidTr="00050812">
        <w:trPr>
          <w:trHeight w:val="70"/>
        </w:trPr>
        <w:tc>
          <w:tcPr>
            <w:tcW w:w="3237" w:type="pct"/>
            <w:shd w:val="clear" w:color="auto" w:fill="auto"/>
            <w:noWrap/>
            <w:vAlign w:val="center"/>
            <w:hideMark/>
          </w:tcPr>
          <w:p w14:paraId="5D1F4DE4"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Multi/Interdisciplinary Studies</w:t>
            </w:r>
          </w:p>
        </w:tc>
        <w:tc>
          <w:tcPr>
            <w:tcW w:w="620" w:type="pct"/>
            <w:shd w:val="clear" w:color="000000" w:fill="FFFFFF"/>
            <w:vAlign w:val="center"/>
            <w:hideMark/>
          </w:tcPr>
          <w:p w14:paraId="14FBFDF8" w14:textId="73D7CF85"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764</w:t>
            </w:r>
          </w:p>
        </w:tc>
        <w:tc>
          <w:tcPr>
            <w:tcW w:w="524" w:type="pct"/>
            <w:shd w:val="clear" w:color="000000" w:fill="FFFFFF"/>
            <w:vAlign w:val="center"/>
            <w:hideMark/>
          </w:tcPr>
          <w:p w14:paraId="224ADA47" w14:textId="0FEF7CA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2,321</w:t>
            </w:r>
          </w:p>
        </w:tc>
        <w:tc>
          <w:tcPr>
            <w:tcW w:w="619" w:type="pct"/>
            <w:shd w:val="clear" w:color="000000" w:fill="FFFFFF"/>
            <w:vAlign w:val="center"/>
            <w:hideMark/>
          </w:tcPr>
          <w:p w14:paraId="2CA49EB3" w14:textId="718EB816"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27</w:t>
            </w:r>
          </w:p>
        </w:tc>
      </w:tr>
      <w:tr w:rsidR="006974C1" w:rsidRPr="006F2462" w14:paraId="54CEEB13" w14:textId="77777777" w:rsidTr="00050812">
        <w:trPr>
          <w:trHeight w:val="70"/>
        </w:trPr>
        <w:tc>
          <w:tcPr>
            <w:tcW w:w="3237" w:type="pct"/>
            <w:shd w:val="clear" w:color="auto" w:fill="auto"/>
            <w:noWrap/>
            <w:vAlign w:val="center"/>
            <w:hideMark/>
          </w:tcPr>
          <w:p w14:paraId="4FC26BF0"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Parks, Recreation, Leisure, and Fitness Studies</w:t>
            </w:r>
          </w:p>
        </w:tc>
        <w:tc>
          <w:tcPr>
            <w:tcW w:w="620" w:type="pct"/>
            <w:shd w:val="clear" w:color="000000" w:fill="FFFFFF"/>
            <w:vAlign w:val="center"/>
            <w:hideMark/>
          </w:tcPr>
          <w:p w14:paraId="70B3BE8F" w14:textId="0B390986"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27</w:t>
            </w:r>
          </w:p>
        </w:tc>
        <w:tc>
          <w:tcPr>
            <w:tcW w:w="524" w:type="pct"/>
            <w:shd w:val="clear" w:color="000000" w:fill="FFFFFF"/>
            <w:vAlign w:val="center"/>
            <w:hideMark/>
          </w:tcPr>
          <w:p w14:paraId="3AA27520" w14:textId="76D080EC"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75</w:t>
            </w:r>
          </w:p>
        </w:tc>
        <w:tc>
          <w:tcPr>
            <w:tcW w:w="619" w:type="pct"/>
            <w:shd w:val="clear" w:color="000000" w:fill="FFFFFF"/>
            <w:vAlign w:val="center"/>
            <w:hideMark/>
          </w:tcPr>
          <w:p w14:paraId="05742C2A" w14:textId="626BCA6E"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25C6AE16" w14:textId="77777777" w:rsidTr="00050812">
        <w:trPr>
          <w:trHeight w:val="70"/>
        </w:trPr>
        <w:tc>
          <w:tcPr>
            <w:tcW w:w="3237" w:type="pct"/>
            <w:shd w:val="clear" w:color="auto" w:fill="auto"/>
            <w:noWrap/>
            <w:vAlign w:val="center"/>
            <w:hideMark/>
          </w:tcPr>
          <w:p w14:paraId="723BC355"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Basic Skills and Developmental/Remedial Education</w:t>
            </w:r>
          </w:p>
        </w:tc>
        <w:tc>
          <w:tcPr>
            <w:tcW w:w="620" w:type="pct"/>
            <w:shd w:val="clear" w:color="000000" w:fill="FFFFFF"/>
            <w:vAlign w:val="center"/>
            <w:hideMark/>
          </w:tcPr>
          <w:p w14:paraId="79C186E4" w14:textId="659BA6F0"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1060D224" w14:textId="4767AC2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6D6A658C" w14:textId="0BA75FCB"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55CD83DE" w14:textId="77777777" w:rsidTr="00050812">
        <w:trPr>
          <w:trHeight w:val="70"/>
        </w:trPr>
        <w:tc>
          <w:tcPr>
            <w:tcW w:w="3237" w:type="pct"/>
            <w:shd w:val="clear" w:color="auto" w:fill="auto"/>
            <w:noWrap/>
            <w:vAlign w:val="center"/>
            <w:hideMark/>
          </w:tcPr>
          <w:p w14:paraId="7D36A07B"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Leisure and Recreational Activities</w:t>
            </w:r>
          </w:p>
        </w:tc>
        <w:tc>
          <w:tcPr>
            <w:tcW w:w="620" w:type="pct"/>
            <w:shd w:val="clear" w:color="000000" w:fill="FFFFFF"/>
            <w:vAlign w:val="center"/>
            <w:hideMark/>
          </w:tcPr>
          <w:p w14:paraId="33B78D63" w14:textId="77034C1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3B7EECD" w14:textId="072D4CB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6250EE29" w14:textId="47A6816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0FC7CDCF" w14:textId="77777777" w:rsidTr="00050812">
        <w:trPr>
          <w:trHeight w:val="70"/>
        </w:trPr>
        <w:tc>
          <w:tcPr>
            <w:tcW w:w="3237" w:type="pct"/>
            <w:shd w:val="clear" w:color="auto" w:fill="auto"/>
            <w:noWrap/>
            <w:vAlign w:val="center"/>
            <w:hideMark/>
          </w:tcPr>
          <w:p w14:paraId="2B278E66"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Philosophy and Religious Studies</w:t>
            </w:r>
          </w:p>
        </w:tc>
        <w:tc>
          <w:tcPr>
            <w:tcW w:w="620" w:type="pct"/>
            <w:shd w:val="clear" w:color="000000" w:fill="FFFFFF"/>
            <w:vAlign w:val="center"/>
            <w:hideMark/>
          </w:tcPr>
          <w:p w14:paraId="278EAC3C" w14:textId="78614F3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277230B9" w14:textId="04DF431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62C3E227" w14:textId="645725E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2E5FE85A" w14:textId="77777777" w:rsidTr="00050812">
        <w:trPr>
          <w:trHeight w:val="70"/>
        </w:trPr>
        <w:tc>
          <w:tcPr>
            <w:tcW w:w="3237" w:type="pct"/>
            <w:shd w:val="clear" w:color="auto" w:fill="auto"/>
            <w:noWrap/>
            <w:vAlign w:val="center"/>
            <w:hideMark/>
          </w:tcPr>
          <w:p w14:paraId="516921D2"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Theology and Religious Vocations</w:t>
            </w:r>
          </w:p>
        </w:tc>
        <w:tc>
          <w:tcPr>
            <w:tcW w:w="620" w:type="pct"/>
            <w:shd w:val="clear" w:color="000000" w:fill="FFFFFF"/>
            <w:vAlign w:val="center"/>
            <w:hideMark/>
          </w:tcPr>
          <w:p w14:paraId="49434C95" w14:textId="7E5528D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10</w:t>
            </w:r>
          </w:p>
        </w:tc>
        <w:tc>
          <w:tcPr>
            <w:tcW w:w="524" w:type="pct"/>
            <w:shd w:val="clear" w:color="000000" w:fill="FFFFFF"/>
            <w:vAlign w:val="center"/>
            <w:hideMark/>
          </w:tcPr>
          <w:p w14:paraId="35DDBB0F" w14:textId="3874354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11</w:t>
            </w:r>
          </w:p>
        </w:tc>
        <w:tc>
          <w:tcPr>
            <w:tcW w:w="619" w:type="pct"/>
            <w:shd w:val="clear" w:color="000000" w:fill="FFFFFF"/>
            <w:vAlign w:val="center"/>
            <w:hideMark/>
          </w:tcPr>
          <w:p w14:paraId="165DFA81" w14:textId="1D9944F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3FF167A1" w14:textId="77777777" w:rsidTr="00050812">
        <w:trPr>
          <w:trHeight w:val="70"/>
        </w:trPr>
        <w:tc>
          <w:tcPr>
            <w:tcW w:w="3237" w:type="pct"/>
            <w:shd w:val="clear" w:color="auto" w:fill="auto"/>
            <w:noWrap/>
            <w:vAlign w:val="center"/>
            <w:hideMark/>
          </w:tcPr>
          <w:p w14:paraId="2AA18FBD"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Physical Sciences</w:t>
            </w:r>
          </w:p>
        </w:tc>
        <w:tc>
          <w:tcPr>
            <w:tcW w:w="620" w:type="pct"/>
            <w:shd w:val="clear" w:color="000000" w:fill="FFFFFF"/>
            <w:vAlign w:val="center"/>
            <w:hideMark/>
          </w:tcPr>
          <w:p w14:paraId="13140D38" w14:textId="1BF7E56B"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87</w:t>
            </w:r>
          </w:p>
        </w:tc>
        <w:tc>
          <w:tcPr>
            <w:tcW w:w="524" w:type="pct"/>
            <w:shd w:val="clear" w:color="000000" w:fill="FFFFFF"/>
            <w:vAlign w:val="center"/>
            <w:hideMark/>
          </w:tcPr>
          <w:p w14:paraId="034BE2BB" w14:textId="0D657E2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186</w:t>
            </w:r>
          </w:p>
        </w:tc>
        <w:tc>
          <w:tcPr>
            <w:tcW w:w="619" w:type="pct"/>
            <w:shd w:val="clear" w:color="000000" w:fill="FFFFFF"/>
            <w:vAlign w:val="center"/>
            <w:hideMark/>
          </w:tcPr>
          <w:p w14:paraId="1145DB0E" w14:textId="35514AC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11490E75" w14:textId="77777777" w:rsidTr="00050812">
        <w:trPr>
          <w:trHeight w:val="70"/>
        </w:trPr>
        <w:tc>
          <w:tcPr>
            <w:tcW w:w="3237" w:type="pct"/>
            <w:shd w:val="clear" w:color="auto" w:fill="auto"/>
            <w:noWrap/>
            <w:vAlign w:val="center"/>
            <w:hideMark/>
          </w:tcPr>
          <w:p w14:paraId="3919D1A1"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Science Technologies/Technicians</w:t>
            </w:r>
          </w:p>
        </w:tc>
        <w:tc>
          <w:tcPr>
            <w:tcW w:w="620" w:type="pct"/>
            <w:shd w:val="clear" w:color="000000" w:fill="FFFFFF"/>
            <w:vAlign w:val="center"/>
            <w:hideMark/>
          </w:tcPr>
          <w:p w14:paraId="2E8BF27E" w14:textId="05D4CC5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49E29FEB" w14:textId="2F62F904"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161DD38A" w14:textId="7A7DA397"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7C522B86" w14:textId="77777777" w:rsidTr="00050812">
        <w:trPr>
          <w:trHeight w:val="70"/>
        </w:trPr>
        <w:tc>
          <w:tcPr>
            <w:tcW w:w="3237" w:type="pct"/>
            <w:shd w:val="clear" w:color="auto" w:fill="auto"/>
            <w:noWrap/>
            <w:vAlign w:val="center"/>
            <w:hideMark/>
          </w:tcPr>
          <w:p w14:paraId="655FBED4"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Psychology</w:t>
            </w:r>
          </w:p>
        </w:tc>
        <w:tc>
          <w:tcPr>
            <w:tcW w:w="620" w:type="pct"/>
            <w:shd w:val="clear" w:color="000000" w:fill="FFFFFF"/>
            <w:vAlign w:val="center"/>
            <w:hideMark/>
          </w:tcPr>
          <w:p w14:paraId="2528B677" w14:textId="40F9C57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91</w:t>
            </w:r>
          </w:p>
        </w:tc>
        <w:tc>
          <w:tcPr>
            <w:tcW w:w="524" w:type="pct"/>
            <w:shd w:val="clear" w:color="000000" w:fill="FFFFFF"/>
            <w:vAlign w:val="center"/>
            <w:hideMark/>
          </w:tcPr>
          <w:p w14:paraId="25ECB8D7" w14:textId="7BEF270F"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240</w:t>
            </w:r>
          </w:p>
        </w:tc>
        <w:tc>
          <w:tcPr>
            <w:tcW w:w="619" w:type="pct"/>
            <w:shd w:val="clear" w:color="000000" w:fill="FFFFFF"/>
            <w:vAlign w:val="center"/>
            <w:hideMark/>
          </w:tcPr>
          <w:p w14:paraId="057BE022" w14:textId="2C4F46C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5F92DF88" w14:textId="77777777" w:rsidTr="00050812">
        <w:trPr>
          <w:trHeight w:val="70"/>
        </w:trPr>
        <w:tc>
          <w:tcPr>
            <w:tcW w:w="3237" w:type="pct"/>
            <w:shd w:val="clear" w:color="auto" w:fill="auto"/>
            <w:noWrap/>
            <w:vAlign w:val="center"/>
            <w:hideMark/>
          </w:tcPr>
          <w:p w14:paraId="3AC6D2C4"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Homeland Security, Law Enforcement, Firefighting, and Related Protective Services</w:t>
            </w:r>
          </w:p>
        </w:tc>
        <w:tc>
          <w:tcPr>
            <w:tcW w:w="620" w:type="pct"/>
            <w:shd w:val="clear" w:color="000000" w:fill="FFFFFF"/>
            <w:vAlign w:val="center"/>
            <w:hideMark/>
          </w:tcPr>
          <w:p w14:paraId="78907600" w14:textId="3C5ED19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590BE52B" w14:textId="7820C6A0"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38639689" w14:textId="325432D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57D0DE53" w14:textId="77777777" w:rsidTr="00050812">
        <w:trPr>
          <w:trHeight w:val="70"/>
        </w:trPr>
        <w:tc>
          <w:tcPr>
            <w:tcW w:w="3237" w:type="pct"/>
            <w:shd w:val="clear" w:color="auto" w:fill="auto"/>
            <w:noWrap/>
            <w:vAlign w:val="center"/>
            <w:hideMark/>
          </w:tcPr>
          <w:p w14:paraId="4259E078"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Public Administration and Social Service Professions</w:t>
            </w:r>
          </w:p>
        </w:tc>
        <w:tc>
          <w:tcPr>
            <w:tcW w:w="620" w:type="pct"/>
            <w:shd w:val="clear" w:color="000000" w:fill="FFFFFF"/>
            <w:vAlign w:val="center"/>
            <w:hideMark/>
          </w:tcPr>
          <w:p w14:paraId="0D052973" w14:textId="632F94E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41</w:t>
            </w:r>
          </w:p>
        </w:tc>
        <w:tc>
          <w:tcPr>
            <w:tcW w:w="524" w:type="pct"/>
            <w:shd w:val="clear" w:color="000000" w:fill="FFFFFF"/>
            <w:vAlign w:val="center"/>
            <w:hideMark/>
          </w:tcPr>
          <w:p w14:paraId="1A13C9B1" w14:textId="5937441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30</w:t>
            </w:r>
          </w:p>
        </w:tc>
        <w:tc>
          <w:tcPr>
            <w:tcW w:w="619" w:type="pct"/>
            <w:shd w:val="clear" w:color="000000" w:fill="FFFFFF"/>
            <w:vAlign w:val="center"/>
            <w:hideMark/>
          </w:tcPr>
          <w:p w14:paraId="042D4586" w14:textId="7E09384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0C7C641E" w14:textId="77777777" w:rsidTr="00050812">
        <w:trPr>
          <w:trHeight w:val="70"/>
        </w:trPr>
        <w:tc>
          <w:tcPr>
            <w:tcW w:w="3237" w:type="pct"/>
            <w:shd w:val="clear" w:color="auto" w:fill="auto"/>
            <w:noWrap/>
            <w:vAlign w:val="center"/>
            <w:hideMark/>
          </w:tcPr>
          <w:p w14:paraId="7EF41FBB"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Social Sciences</w:t>
            </w:r>
          </w:p>
        </w:tc>
        <w:tc>
          <w:tcPr>
            <w:tcW w:w="620" w:type="pct"/>
            <w:shd w:val="clear" w:color="000000" w:fill="FFFFFF"/>
            <w:vAlign w:val="center"/>
            <w:hideMark/>
          </w:tcPr>
          <w:p w14:paraId="7672575F" w14:textId="42C065F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60</w:t>
            </w:r>
          </w:p>
        </w:tc>
        <w:tc>
          <w:tcPr>
            <w:tcW w:w="524" w:type="pct"/>
            <w:shd w:val="clear" w:color="000000" w:fill="FFFFFF"/>
            <w:vAlign w:val="center"/>
            <w:hideMark/>
          </w:tcPr>
          <w:p w14:paraId="1B8ED3D2" w14:textId="550171DA"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143</w:t>
            </w:r>
          </w:p>
        </w:tc>
        <w:tc>
          <w:tcPr>
            <w:tcW w:w="619" w:type="pct"/>
            <w:shd w:val="clear" w:color="000000" w:fill="FFFFFF"/>
            <w:vAlign w:val="center"/>
            <w:hideMark/>
          </w:tcPr>
          <w:p w14:paraId="5160DFF4" w14:textId="5A1DB25B"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48B2D5F3" w14:textId="77777777" w:rsidTr="00050812">
        <w:trPr>
          <w:trHeight w:val="70"/>
        </w:trPr>
        <w:tc>
          <w:tcPr>
            <w:tcW w:w="3237" w:type="pct"/>
            <w:shd w:val="clear" w:color="auto" w:fill="auto"/>
            <w:noWrap/>
            <w:vAlign w:val="center"/>
            <w:hideMark/>
          </w:tcPr>
          <w:p w14:paraId="3DBD9D1E"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Construction Trades</w:t>
            </w:r>
          </w:p>
        </w:tc>
        <w:tc>
          <w:tcPr>
            <w:tcW w:w="620" w:type="pct"/>
            <w:shd w:val="clear" w:color="000000" w:fill="FFFFFF"/>
            <w:vAlign w:val="center"/>
            <w:hideMark/>
          </w:tcPr>
          <w:p w14:paraId="2E414DA8" w14:textId="5D0561D4"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1A4D03FE" w14:textId="7F41FD76"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179EF893" w14:textId="69B371AE"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21D8368E" w14:textId="77777777" w:rsidTr="00050812">
        <w:trPr>
          <w:trHeight w:val="70"/>
        </w:trPr>
        <w:tc>
          <w:tcPr>
            <w:tcW w:w="3237" w:type="pct"/>
            <w:shd w:val="clear" w:color="auto" w:fill="auto"/>
            <w:noWrap/>
            <w:vAlign w:val="center"/>
            <w:hideMark/>
          </w:tcPr>
          <w:p w14:paraId="5412320D"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Precision Production</w:t>
            </w:r>
          </w:p>
        </w:tc>
        <w:tc>
          <w:tcPr>
            <w:tcW w:w="620" w:type="pct"/>
            <w:shd w:val="clear" w:color="000000" w:fill="FFFFFF"/>
            <w:vAlign w:val="center"/>
            <w:hideMark/>
          </w:tcPr>
          <w:p w14:paraId="5916FA4F" w14:textId="08C55E7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618D7D84" w14:textId="44F53B5E"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0C152279" w14:textId="278D58BC"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541E92A6" w14:textId="77777777" w:rsidTr="00050812">
        <w:trPr>
          <w:trHeight w:val="70"/>
        </w:trPr>
        <w:tc>
          <w:tcPr>
            <w:tcW w:w="3237" w:type="pct"/>
            <w:shd w:val="clear" w:color="auto" w:fill="auto"/>
            <w:noWrap/>
            <w:vAlign w:val="center"/>
            <w:hideMark/>
          </w:tcPr>
          <w:p w14:paraId="7E8909A3"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Transportation and Materials Moving</w:t>
            </w:r>
          </w:p>
        </w:tc>
        <w:tc>
          <w:tcPr>
            <w:tcW w:w="620" w:type="pct"/>
            <w:shd w:val="clear" w:color="000000" w:fill="FFFFFF"/>
            <w:vAlign w:val="center"/>
            <w:hideMark/>
          </w:tcPr>
          <w:p w14:paraId="6A43A407" w14:textId="1B4EAA40"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3FF89D73" w14:textId="1BE4C8D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3FBD16C0" w14:textId="390D7221"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447B6563" w14:textId="77777777" w:rsidTr="00050812">
        <w:trPr>
          <w:trHeight w:val="70"/>
        </w:trPr>
        <w:tc>
          <w:tcPr>
            <w:tcW w:w="3237" w:type="pct"/>
            <w:shd w:val="clear" w:color="auto" w:fill="auto"/>
            <w:noWrap/>
            <w:vAlign w:val="center"/>
            <w:hideMark/>
          </w:tcPr>
          <w:p w14:paraId="1EB75F66"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Visual and Performing Arts</w:t>
            </w:r>
          </w:p>
        </w:tc>
        <w:tc>
          <w:tcPr>
            <w:tcW w:w="620" w:type="pct"/>
            <w:shd w:val="clear" w:color="000000" w:fill="FFFFFF"/>
            <w:vAlign w:val="center"/>
            <w:hideMark/>
          </w:tcPr>
          <w:p w14:paraId="7BD389F1" w14:textId="53E02318"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90</w:t>
            </w:r>
          </w:p>
        </w:tc>
        <w:tc>
          <w:tcPr>
            <w:tcW w:w="524" w:type="pct"/>
            <w:shd w:val="clear" w:color="000000" w:fill="FFFFFF"/>
            <w:vAlign w:val="center"/>
            <w:hideMark/>
          </w:tcPr>
          <w:p w14:paraId="7D5FE419" w14:textId="5504EBA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184</w:t>
            </w:r>
          </w:p>
        </w:tc>
        <w:tc>
          <w:tcPr>
            <w:tcW w:w="619" w:type="pct"/>
            <w:shd w:val="clear" w:color="000000" w:fill="FFFFFF"/>
            <w:vAlign w:val="center"/>
            <w:hideMark/>
          </w:tcPr>
          <w:p w14:paraId="62BE9588" w14:textId="5B763A87"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5F70CD3D" w14:textId="77777777" w:rsidTr="00050812">
        <w:trPr>
          <w:trHeight w:val="70"/>
        </w:trPr>
        <w:tc>
          <w:tcPr>
            <w:tcW w:w="3237" w:type="pct"/>
            <w:shd w:val="clear" w:color="auto" w:fill="auto"/>
            <w:noWrap/>
            <w:vAlign w:val="center"/>
            <w:hideMark/>
          </w:tcPr>
          <w:p w14:paraId="4959F400"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Health Professions and Related Programs</w:t>
            </w:r>
          </w:p>
        </w:tc>
        <w:tc>
          <w:tcPr>
            <w:tcW w:w="620" w:type="pct"/>
            <w:shd w:val="clear" w:color="000000" w:fill="FFFFFF"/>
            <w:vAlign w:val="center"/>
            <w:hideMark/>
          </w:tcPr>
          <w:p w14:paraId="1AF27992" w14:textId="3D54E356"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170</w:t>
            </w:r>
          </w:p>
        </w:tc>
        <w:tc>
          <w:tcPr>
            <w:tcW w:w="524" w:type="pct"/>
            <w:shd w:val="clear" w:color="000000" w:fill="FFFFFF"/>
            <w:vAlign w:val="center"/>
            <w:hideMark/>
          </w:tcPr>
          <w:p w14:paraId="632E9A26" w14:textId="7373154B"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373</w:t>
            </w:r>
          </w:p>
        </w:tc>
        <w:tc>
          <w:tcPr>
            <w:tcW w:w="619" w:type="pct"/>
            <w:shd w:val="clear" w:color="000000" w:fill="FFFFFF"/>
            <w:vAlign w:val="center"/>
            <w:hideMark/>
          </w:tcPr>
          <w:p w14:paraId="0DDC81EB" w14:textId="506F8F3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7DC9E78E" w14:textId="77777777" w:rsidTr="00050812">
        <w:trPr>
          <w:trHeight w:val="70"/>
        </w:trPr>
        <w:tc>
          <w:tcPr>
            <w:tcW w:w="3237" w:type="pct"/>
            <w:shd w:val="clear" w:color="auto" w:fill="auto"/>
            <w:noWrap/>
            <w:vAlign w:val="center"/>
            <w:hideMark/>
          </w:tcPr>
          <w:p w14:paraId="64A17361"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Business, Management, Marketing, and Related Support Services</w:t>
            </w:r>
          </w:p>
        </w:tc>
        <w:tc>
          <w:tcPr>
            <w:tcW w:w="620" w:type="pct"/>
            <w:shd w:val="clear" w:color="000000" w:fill="FFFFFF"/>
            <w:vAlign w:val="center"/>
            <w:hideMark/>
          </w:tcPr>
          <w:p w14:paraId="20D43971" w14:textId="62D5776F"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36</w:t>
            </w:r>
          </w:p>
        </w:tc>
        <w:tc>
          <w:tcPr>
            <w:tcW w:w="524" w:type="pct"/>
            <w:shd w:val="clear" w:color="000000" w:fill="FFFFFF"/>
            <w:vAlign w:val="center"/>
            <w:hideMark/>
          </w:tcPr>
          <w:p w14:paraId="08AC586E" w14:textId="538676D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104</w:t>
            </w:r>
          </w:p>
        </w:tc>
        <w:tc>
          <w:tcPr>
            <w:tcW w:w="619" w:type="pct"/>
            <w:shd w:val="clear" w:color="000000" w:fill="FFFFFF"/>
            <w:vAlign w:val="center"/>
            <w:hideMark/>
          </w:tcPr>
          <w:p w14:paraId="56C92629" w14:textId="74D6D35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37917DE7" w14:textId="77777777" w:rsidTr="00050812">
        <w:trPr>
          <w:trHeight w:val="70"/>
        </w:trPr>
        <w:tc>
          <w:tcPr>
            <w:tcW w:w="3237" w:type="pct"/>
            <w:shd w:val="clear" w:color="auto" w:fill="auto"/>
            <w:noWrap/>
            <w:vAlign w:val="center"/>
            <w:hideMark/>
          </w:tcPr>
          <w:p w14:paraId="38292D57"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High School/Secondary Diplomas and Certificate4s</w:t>
            </w:r>
          </w:p>
        </w:tc>
        <w:tc>
          <w:tcPr>
            <w:tcW w:w="620" w:type="pct"/>
            <w:shd w:val="clear" w:color="000000" w:fill="FFFFFF"/>
            <w:vAlign w:val="center"/>
            <w:hideMark/>
          </w:tcPr>
          <w:p w14:paraId="1EBD43DD" w14:textId="7E2E4702"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524" w:type="pct"/>
            <w:shd w:val="clear" w:color="000000" w:fill="FFFFFF"/>
            <w:vAlign w:val="center"/>
            <w:hideMark/>
          </w:tcPr>
          <w:p w14:paraId="5DE14648" w14:textId="1D4A6001"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c>
          <w:tcPr>
            <w:tcW w:w="619" w:type="pct"/>
            <w:shd w:val="clear" w:color="000000" w:fill="FFFFFF"/>
            <w:vAlign w:val="center"/>
            <w:hideMark/>
          </w:tcPr>
          <w:p w14:paraId="26521F8F" w14:textId="620DBF5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r w:rsidR="006974C1" w:rsidRPr="006F2462" w14:paraId="3ACE9B68" w14:textId="77777777" w:rsidTr="00050812">
        <w:trPr>
          <w:trHeight w:val="70"/>
        </w:trPr>
        <w:tc>
          <w:tcPr>
            <w:tcW w:w="3237" w:type="pct"/>
            <w:shd w:val="clear" w:color="auto" w:fill="auto"/>
            <w:noWrap/>
            <w:vAlign w:val="center"/>
            <w:hideMark/>
          </w:tcPr>
          <w:p w14:paraId="51F88248" w14:textId="77777777" w:rsidR="006974C1" w:rsidRPr="006F2462" w:rsidRDefault="006974C1" w:rsidP="002C057D">
            <w:pPr>
              <w:spacing w:after="0" w:line="240" w:lineRule="auto"/>
              <w:rPr>
                <w:rFonts w:ascii="Times New Roman" w:eastAsia="Times New Roman" w:hAnsi="Times New Roman" w:cs="Times New Roman"/>
                <w:color w:val="000000"/>
              </w:rPr>
            </w:pPr>
            <w:r w:rsidRPr="006F2462">
              <w:rPr>
                <w:rFonts w:ascii="Times New Roman" w:eastAsia="Times New Roman" w:hAnsi="Times New Roman" w:cs="Times New Roman"/>
                <w:color w:val="000000"/>
              </w:rPr>
              <w:t>History</w:t>
            </w:r>
          </w:p>
        </w:tc>
        <w:tc>
          <w:tcPr>
            <w:tcW w:w="620" w:type="pct"/>
            <w:shd w:val="clear" w:color="000000" w:fill="FFFFFF"/>
            <w:vAlign w:val="center"/>
            <w:hideMark/>
          </w:tcPr>
          <w:p w14:paraId="45AADEAB" w14:textId="4472B51D"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87</w:t>
            </w:r>
          </w:p>
        </w:tc>
        <w:tc>
          <w:tcPr>
            <w:tcW w:w="524" w:type="pct"/>
            <w:shd w:val="clear" w:color="000000" w:fill="FFFFFF"/>
            <w:vAlign w:val="center"/>
            <w:hideMark/>
          </w:tcPr>
          <w:p w14:paraId="472D3025" w14:textId="76DEF6E3"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198</w:t>
            </w:r>
          </w:p>
        </w:tc>
        <w:tc>
          <w:tcPr>
            <w:tcW w:w="619" w:type="pct"/>
            <w:shd w:val="clear" w:color="000000" w:fill="FFFFFF"/>
            <w:vAlign w:val="center"/>
            <w:hideMark/>
          </w:tcPr>
          <w:p w14:paraId="2B9CD61B" w14:textId="713243D9" w:rsidR="006974C1" w:rsidRPr="006F2462" w:rsidRDefault="006974C1" w:rsidP="002C057D">
            <w:pPr>
              <w:spacing w:after="0" w:line="240" w:lineRule="auto"/>
              <w:jc w:val="right"/>
              <w:rPr>
                <w:rFonts w:ascii="Times New Roman" w:eastAsia="Times New Roman" w:hAnsi="Times New Roman" w:cs="Times New Roman"/>
                <w:color w:val="000000"/>
              </w:rPr>
            </w:pPr>
            <w:r w:rsidRPr="006F2462">
              <w:rPr>
                <w:rFonts w:ascii="Times New Roman" w:eastAsia="Times New Roman" w:hAnsi="Times New Roman" w:cs="Times New Roman"/>
                <w:color w:val="000000"/>
              </w:rPr>
              <w:t>&lt;10</w:t>
            </w:r>
          </w:p>
        </w:tc>
      </w:tr>
    </w:tbl>
    <w:p w14:paraId="395F9EA9" w14:textId="54A2D10B" w:rsidR="001F6C13" w:rsidRPr="00B05BB8" w:rsidRDefault="002C057D" w:rsidP="00E14D40">
      <w:pPr>
        <w:spacing w:after="0" w:line="240" w:lineRule="auto"/>
        <w:rPr>
          <w:rFonts w:ascii="Times New Roman" w:eastAsia="Times New Roman" w:hAnsi="Times New Roman" w:cs="Times New Roman"/>
          <w:color w:val="000000"/>
          <w:sz w:val="20"/>
          <w:szCs w:val="20"/>
        </w:rPr>
      </w:pPr>
      <w:r w:rsidRPr="00B05BB8">
        <w:rPr>
          <w:rFonts w:ascii="Times New Roman" w:eastAsia="Times New Roman" w:hAnsi="Times New Roman" w:cs="Times New Roman"/>
          <w:color w:val="000000"/>
          <w:sz w:val="20"/>
          <w:szCs w:val="20"/>
          <w:vertAlign w:val="superscript"/>
        </w:rPr>
        <w:t>*</w:t>
      </w:r>
      <w:r w:rsidR="00D46E6A" w:rsidRPr="00D46E6A">
        <w:rPr>
          <w:rFonts w:ascii="Times New Roman" w:eastAsia="Times New Roman" w:hAnsi="Times New Roman" w:cs="Times New Roman"/>
          <w:color w:val="000000"/>
          <w:sz w:val="20"/>
          <w:szCs w:val="20"/>
        </w:rPr>
        <w:t xml:space="preserve"> </w:t>
      </w:r>
      <w:r w:rsidR="00AF65D9">
        <w:rPr>
          <w:rFonts w:ascii="Times New Roman" w:eastAsia="Times New Roman" w:hAnsi="Times New Roman" w:cs="Times New Roman"/>
          <w:color w:val="000000"/>
          <w:sz w:val="20"/>
          <w:szCs w:val="20"/>
        </w:rPr>
        <w:t>As required by the Privacy Act of 1974</w:t>
      </w:r>
      <w:r w:rsidR="00D46E6A" w:rsidRPr="00B05BB8">
        <w:rPr>
          <w:rFonts w:ascii="Times New Roman" w:eastAsia="Times New Roman" w:hAnsi="Times New Roman" w:cs="Times New Roman"/>
          <w:color w:val="000000"/>
          <w:sz w:val="20"/>
          <w:szCs w:val="20"/>
        </w:rPr>
        <w:t xml:space="preserve">, </w:t>
      </w:r>
      <w:r w:rsidR="00D46E6A">
        <w:rPr>
          <w:rFonts w:ascii="Times New Roman" w:eastAsia="Times New Roman" w:hAnsi="Times New Roman" w:cs="Times New Roman"/>
          <w:color w:val="000000"/>
          <w:sz w:val="20"/>
          <w:szCs w:val="20"/>
        </w:rPr>
        <w:t xml:space="preserve">the Department omits </w:t>
      </w:r>
      <w:r w:rsidR="00D46E6A" w:rsidRPr="00B05BB8">
        <w:rPr>
          <w:rFonts w:ascii="Times New Roman" w:eastAsia="Times New Roman" w:hAnsi="Times New Roman" w:cs="Times New Roman"/>
          <w:color w:val="000000"/>
          <w:sz w:val="20"/>
          <w:szCs w:val="20"/>
        </w:rPr>
        <w:t>data</w:t>
      </w:r>
      <w:r w:rsidR="00D46E6A">
        <w:rPr>
          <w:rFonts w:ascii="Times New Roman" w:eastAsia="Times New Roman" w:hAnsi="Times New Roman" w:cs="Times New Roman"/>
          <w:color w:val="000000"/>
          <w:sz w:val="20"/>
          <w:szCs w:val="20"/>
        </w:rPr>
        <w:t xml:space="preserve"> for</w:t>
      </w:r>
      <w:r w:rsidR="00D46E6A" w:rsidRPr="00B05BB8">
        <w:rPr>
          <w:rFonts w:ascii="Times New Roman" w:eastAsia="Times New Roman" w:hAnsi="Times New Roman" w:cs="Times New Roman"/>
          <w:color w:val="000000"/>
          <w:sz w:val="20"/>
          <w:szCs w:val="20"/>
        </w:rPr>
        <w:t xml:space="preserve"> </w:t>
      </w:r>
      <w:r w:rsidR="00D46E6A">
        <w:rPr>
          <w:rFonts w:ascii="Times New Roman" w:eastAsia="Times New Roman" w:hAnsi="Times New Roman" w:cs="Times New Roman"/>
          <w:color w:val="000000"/>
          <w:sz w:val="20"/>
          <w:szCs w:val="20"/>
        </w:rPr>
        <w:t>cells with</w:t>
      </w:r>
      <w:r w:rsidR="00D46E6A" w:rsidRPr="00B05BB8">
        <w:rPr>
          <w:rFonts w:ascii="Times New Roman" w:eastAsia="Times New Roman" w:hAnsi="Times New Roman" w:cs="Times New Roman"/>
          <w:color w:val="000000"/>
          <w:sz w:val="20"/>
          <w:szCs w:val="20"/>
        </w:rPr>
        <w:t xml:space="preserve"> fewer than 10 individuals</w:t>
      </w:r>
      <w:r w:rsidR="00D46E6A">
        <w:rPr>
          <w:rFonts w:ascii="Times New Roman" w:eastAsia="Times New Roman" w:hAnsi="Times New Roman" w:cs="Times New Roman"/>
          <w:color w:val="000000"/>
          <w:sz w:val="20"/>
          <w:szCs w:val="20"/>
        </w:rPr>
        <w:t>.</w:t>
      </w:r>
      <w:r w:rsidR="00D46E6A" w:rsidRPr="007D4713">
        <w:t xml:space="preserve"> </w:t>
      </w:r>
      <w:r w:rsidR="00D46E6A" w:rsidRPr="007D4713">
        <w:rPr>
          <w:rFonts w:ascii="Times New Roman" w:eastAsia="Times New Roman" w:hAnsi="Times New Roman" w:cs="Times New Roman"/>
          <w:color w:val="000000"/>
          <w:sz w:val="20"/>
          <w:szCs w:val="20"/>
        </w:rPr>
        <w:t>5 U.S.C. §552a.</w:t>
      </w:r>
    </w:p>
    <w:p w14:paraId="7F7926E8" w14:textId="7859EA2A" w:rsidR="002C057D" w:rsidRPr="00B05BB8" w:rsidRDefault="00BF0872" w:rsidP="00E14D40">
      <w:pPr>
        <w:spacing w:after="0" w:line="240" w:lineRule="auto"/>
        <w:rPr>
          <w:rFonts w:ascii="Times New Roman" w:eastAsia="Times New Roman" w:hAnsi="Times New Roman" w:cs="Times New Roman"/>
          <w:color w:val="000000"/>
          <w:sz w:val="20"/>
          <w:szCs w:val="20"/>
        </w:rPr>
      </w:pPr>
      <w:r w:rsidRPr="00B05BB8">
        <w:rPr>
          <w:rFonts w:ascii="Times New Roman" w:eastAsia="Times New Roman" w:hAnsi="Times New Roman" w:cs="Times New Roman"/>
          <w:color w:val="000000"/>
          <w:sz w:val="20"/>
          <w:szCs w:val="20"/>
          <w:vertAlign w:val="superscript"/>
        </w:rPr>
        <w:sym w:font="Symbol" w:char="F0B1"/>
      </w:r>
      <w:r w:rsidR="002F12E3" w:rsidRPr="00B05BB8">
        <w:rPr>
          <w:rFonts w:ascii="Times New Roman" w:eastAsia="Times New Roman" w:hAnsi="Times New Roman" w:cs="Times New Roman"/>
          <w:color w:val="000000"/>
          <w:sz w:val="20"/>
          <w:szCs w:val="20"/>
        </w:rPr>
        <w:t>The term “</w:t>
      </w:r>
      <w:r w:rsidR="00000B9E">
        <w:rPr>
          <w:rFonts w:ascii="Times New Roman" w:eastAsia="Times New Roman" w:hAnsi="Times New Roman" w:cs="Times New Roman"/>
          <w:color w:val="000000"/>
          <w:sz w:val="20"/>
          <w:szCs w:val="20"/>
        </w:rPr>
        <w:t>c</w:t>
      </w:r>
      <w:r w:rsidR="002F12E3" w:rsidRPr="00B05BB8">
        <w:rPr>
          <w:rFonts w:ascii="Times New Roman" w:eastAsia="Times New Roman" w:hAnsi="Times New Roman" w:cs="Times New Roman"/>
          <w:color w:val="000000"/>
          <w:sz w:val="20"/>
          <w:szCs w:val="20"/>
        </w:rPr>
        <w:t xml:space="preserve">onverted” in this table </w:t>
      </w:r>
      <w:r w:rsidR="00DC2F93" w:rsidRPr="00B05BB8">
        <w:rPr>
          <w:rFonts w:ascii="Times New Roman" w:eastAsia="Times New Roman" w:hAnsi="Times New Roman" w:cs="Times New Roman"/>
          <w:color w:val="000000"/>
          <w:sz w:val="20"/>
          <w:szCs w:val="20"/>
        </w:rPr>
        <w:t xml:space="preserve">means </w:t>
      </w:r>
      <w:r w:rsidR="005110B4" w:rsidRPr="00B05BB8">
        <w:rPr>
          <w:rFonts w:ascii="Times New Roman" w:eastAsia="Times New Roman" w:hAnsi="Times New Roman" w:cs="Times New Roman"/>
          <w:color w:val="000000"/>
          <w:sz w:val="20"/>
          <w:szCs w:val="20"/>
        </w:rPr>
        <w:t>recipients</w:t>
      </w:r>
      <w:r w:rsidR="00DC2F93" w:rsidRPr="00B05BB8">
        <w:rPr>
          <w:rFonts w:ascii="Times New Roman" w:eastAsia="Times New Roman" w:hAnsi="Times New Roman" w:cs="Times New Roman"/>
          <w:color w:val="000000"/>
          <w:sz w:val="20"/>
          <w:szCs w:val="20"/>
        </w:rPr>
        <w:t xml:space="preserve"> who had their grants converted to loans. </w:t>
      </w:r>
      <w:r w:rsidR="0014755D" w:rsidRPr="00B05BB8">
        <w:rPr>
          <w:rFonts w:ascii="Times New Roman" w:eastAsia="Times New Roman" w:hAnsi="Times New Roman" w:cs="Times New Roman"/>
          <w:color w:val="000000"/>
          <w:sz w:val="20"/>
          <w:szCs w:val="20"/>
        </w:rPr>
        <w:t xml:space="preserve"> </w:t>
      </w:r>
      <w:r w:rsidR="00DC2F93" w:rsidRPr="00B05BB8">
        <w:rPr>
          <w:rFonts w:ascii="Times New Roman" w:eastAsia="Times New Roman" w:hAnsi="Times New Roman" w:cs="Times New Roman"/>
          <w:color w:val="000000"/>
          <w:sz w:val="20"/>
          <w:szCs w:val="20"/>
        </w:rPr>
        <w:t>This</w:t>
      </w:r>
      <w:r w:rsidR="002C057D" w:rsidRPr="00B05BB8">
        <w:rPr>
          <w:rFonts w:ascii="Times New Roman" w:eastAsia="Times New Roman" w:hAnsi="Times New Roman" w:cs="Times New Roman"/>
          <w:color w:val="000000"/>
          <w:sz w:val="20"/>
          <w:szCs w:val="20"/>
        </w:rPr>
        <w:t xml:space="preserve"> excludes any TEACH </w:t>
      </w:r>
      <w:r w:rsidR="002F12E3" w:rsidRPr="00B05BB8">
        <w:rPr>
          <w:rFonts w:ascii="Times New Roman" w:eastAsia="Times New Roman" w:hAnsi="Times New Roman" w:cs="Times New Roman"/>
          <w:color w:val="000000"/>
          <w:sz w:val="20"/>
          <w:szCs w:val="20"/>
        </w:rPr>
        <w:t xml:space="preserve">Grant </w:t>
      </w:r>
      <w:r w:rsidR="002C057D" w:rsidRPr="00B05BB8">
        <w:rPr>
          <w:rFonts w:ascii="Times New Roman" w:eastAsia="Times New Roman" w:hAnsi="Times New Roman" w:cs="Times New Roman"/>
          <w:color w:val="000000"/>
          <w:sz w:val="20"/>
          <w:szCs w:val="20"/>
        </w:rPr>
        <w:t>recipients whose grants converted to loans before</w:t>
      </w:r>
      <w:r w:rsidR="002C09A8" w:rsidRPr="00B05BB8">
        <w:rPr>
          <w:rFonts w:ascii="Times New Roman" w:eastAsia="Times New Roman" w:hAnsi="Times New Roman" w:cs="Times New Roman"/>
          <w:color w:val="000000"/>
          <w:sz w:val="20"/>
          <w:szCs w:val="20"/>
        </w:rPr>
        <w:t xml:space="preserve"> </w:t>
      </w:r>
      <w:r w:rsidR="007F08F3" w:rsidRPr="00B05BB8">
        <w:rPr>
          <w:rFonts w:ascii="Times New Roman" w:eastAsia="Times New Roman" w:hAnsi="Times New Roman" w:cs="Times New Roman"/>
          <w:color w:val="000000"/>
          <w:sz w:val="20"/>
          <w:szCs w:val="20"/>
        </w:rPr>
        <w:t>July 2013.</w:t>
      </w:r>
      <w:r w:rsidR="00AA53F5" w:rsidRPr="00B05BB8">
        <w:rPr>
          <w:rFonts w:ascii="Times New Roman" w:eastAsia="Times New Roman" w:hAnsi="Times New Roman" w:cs="Times New Roman"/>
          <w:color w:val="000000"/>
          <w:sz w:val="20"/>
          <w:szCs w:val="20"/>
        </w:rPr>
        <w:t xml:space="preserve"> </w:t>
      </w:r>
      <w:r w:rsidR="007F08F3" w:rsidRPr="00B05BB8">
        <w:rPr>
          <w:rFonts w:ascii="Times New Roman" w:eastAsia="Times New Roman" w:hAnsi="Times New Roman" w:cs="Times New Roman"/>
          <w:color w:val="000000"/>
          <w:sz w:val="20"/>
          <w:szCs w:val="20"/>
        </w:rPr>
        <w:t xml:space="preserve"> Due to the timing of program-level reporting, the program associated with th</w:t>
      </w:r>
      <w:r w:rsidR="00267EF7" w:rsidRPr="00B05BB8">
        <w:rPr>
          <w:rFonts w:ascii="Times New Roman" w:eastAsia="Times New Roman" w:hAnsi="Times New Roman" w:cs="Times New Roman"/>
          <w:color w:val="000000"/>
          <w:sz w:val="20"/>
          <w:szCs w:val="20"/>
        </w:rPr>
        <w:t>ose</w:t>
      </w:r>
      <w:r w:rsidR="007F08F3" w:rsidRPr="00B05BB8">
        <w:rPr>
          <w:rFonts w:ascii="Times New Roman" w:eastAsia="Times New Roman" w:hAnsi="Times New Roman" w:cs="Times New Roman"/>
          <w:color w:val="000000"/>
          <w:sz w:val="20"/>
          <w:szCs w:val="20"/>
        </w:rPr>
        <w:t xml:space="preserve"> TEACH Grant disbursement</w:t>
      </w:r>
      <w:r w:rsidR="00267EF7" w:rsidRPr="00B05BB8">
        <w:rPr>
          <w:rFonts w:ascii="Times New Roman" w:eastAsia="Times New Roman" w:hAnsi="Times New Roman" w:cs="Times New Roman"/>
          <w:color w:val="000000"/>
          <w:sz w:val="20"/>
          <w:szCs w:val="20"/>
        </w:rPr>
        <w:t>s</w:t>
      </w:r>
      <w:r w:rsidR="007F08F3" w:rsidRPr="00B05BB8">
        <w:rPr>
          <w:rFonts w:ascii="Times New Roman" w:eastAsia="Times New Roman" w:hAnsi="Times New Roman" w:cs="Times New Roman"/>
          <w:color w:val="000000"/>
          <w:sz w:val="20"/>
          <w:szCs w:val="20"/>
        </w:rPr>
        <w:t xml:space="preserve"> </w:t>
      </w:r>
      <w:r w:rsidR="0057199D" w:rsidRPr="00B05BB8">
        <w:rPr>
          <w:rFonts w:ascii="Times New Roman" w:eastAsia="Times New Roman" w:hAnsi="Times New Roman" w:cs="Times New Roman"/>
          <w:color w:val="000000"/>
          <w:sz w:val="20"/>
          <w:szCs w:val="20"/>
        </w:rPr>
        <w:t xml:space="preserve">is </w:t>
      </w:r>
      <w:r w:rsidR="007F08F3" w:rsidRPr="00B05BB8">
        <w:rPr>
          <w:rFonts w:ascii="Times New Roman" w:eastAsia="Times New Roman" w:hAnsi="Times New Roman" w:cs="Times New Roman"/>
          <w:color w:val="000000"/>
          <w:sz w:val="20"/>
          <w:szCs w:val="20"/>
        </w:rPr>
        <w:t>unknown.</w:t>
      </w:r>
      <w:r w:rsidR="002C057D" w:rsidRPr="00B05BB8">
        <w:rPr>
          <w:rFonts w:ascii="Times New Roman" w:eastAsia="Times New Roman" w:hAnsi="Times New Roman" w:cs="Times New Roman"/>
          <w:color w:val="000000"/>
          <w:sz w:val="20"/>
          <w:szCs w:val="20"/>
        </w:rPr>
        <w:t xml:space="preserve"> </w:t>
      </w:r>
    </w:p>
    <w:p w14:paraId="558533D8" w14:textId="2C7949CA" w:rsidR="000C3800" w:rsidRPr="00B05BB8" w:rsidRDefault="00DC2F93" w:rsidP="00E14D40">
      <w:pPr>
        <w:spacing w:after="0" w:line="240" w:lineRule="auto"/>
        <w:rPr>
          <w:rFonts w:ascii="Times New Roman" w:hAnsi="Times New Roman" w:cs="Times New Roman"/>
          <w:sz w:val="20"/>
          <w:szCs w:val="20"/>
        </w:rPr>
      </w:pPr>
      <w:r w:rsidRPr="00B05BB8">
        <w:rPr>
          <w:rFonts w:ascii="Times New Roman" w:hAnsi="Times New Roman" w:cs="Times New Roman"/>
          <w:sz w:val="20"/>
          <w:szCs w:val="20"/>
        </w:rPr>
        <w:t>^</w:t>
      </w:r>
      <w:r w:rsidR="002E754A" w:rsidRPr="00B05BB8">
        <w:rPr>
          <w:rFonts w:ascii="Times New Roman" w:hAnsi="Times New Roman" w:cs="Times New Roman"/>
          <w:sz w:val="20"/>
          <w:szCs w:val="20"/>
        </w:rPr>
        <w:t>The term “</w:t>
      </w:r>
      <w:r w:rsidR="00000B9E">
        <w:rPr>
          <w:rFonts w:ascii="Times New Roman" w:hAnsi="Times New Roman" w:cs="Times New Roman"/>
          <w:sz w:val="20"/>
          <w:szCs w:val="20"/>
        </w:rPr>
        <w:t>p</w:t>
      </w:r>
      <w:r w:rsidR="002E754A" w:rsidRPr="00B05BB8">
        <w:rPr>
          <w:rFonts w:ascii="Times New Roman" w:hAnsi="Times New Roman" w:cs="Times New Roman"/>
          <w:sz w:val="20"/>
          <w:szCs w:val="20"/>
        </w:rPr>
        <w:t xml:space="preserve">ending” </w:t>
      </w:r>
      <w:r w:rsidRPr="00B05BB8">
        <w:rPr>
          <w:rFonts w:ascii="Times New Roman" w:hAnsi="Times New Roman" w:cs="Times New Roman"/>
          <w:sz w:val="20"/>
          <w:szCs w:val="20"/>
        </w:rPr>
        <w:t xml:space="preserve">means </w:t>
      </w:r>
      <w:r w:rsidR="00450CEE" w:rsidRPr="00B05BB8">
        <w:rPr>
          <w:rFonts w:ascii="Times New Roman" w:hAnsi="Times New Roman" w:cs="Times New Roman"/>
          <w:sz w:val="20"/>
          <w:szCs w:val="20"/>
        </w:rPr>
        <w:t xml:space="preserve">recipients </w:t>
      </w:r>
      <w:r w:rsidRPr="00B05BB8">
        <w:rPr>
          <w:rFonts w:ascii="Times New Roman" w:hAnsi="Times New Roman" w:cs="Times New Roman"/>
          <w:sz w:val="20"/>
          <w:szCs w:val="20"/>
        </w:rPr>
        <w:t xml:space="preserve">who have </w:t>
      </w:r>
      <w:r w:rsidR="002E754A" w:rsidRPr="00B05BB8">
        <w:rPr>
          <w:rFonts w:ascii="Times New Roman" w:hAnsi="Times New Roman" w:cs="Times New Roman"/>
          <w:sz w:val="20"/>
          <w:szCs w:val="20"/>
        </w:rPr>
        <w:t xml:space="preserve">not </w:t>
      </w:r>
      <w:r w:rsidRPr="00B05BB8">
        <w:rPr>
          <w:rFonts w:ascii="Times New Roman" w:hAnsi="Times New Roman" w:cs="Times New Roman"/>
          <w:sz w:val="20"/>
          <w:szCs w:val="20"/>
        </w:rPr>
        <w:t>yet satisf</w:t>
      </w:r>
      <w:r w:rsidR="002E754A" w:rsidRPr="00B05BB8">
        <w:rPr>
          <w:rFonts w:ascii="Times New Roman" w:hAnsi="Times New Roman" w:cs="Times New Roman"/>
          <w:sz w:val="20"/>
          <w:szCs w:val="20"/>
        </w:rPr>
        <w:t>ied</w:t>
      </w:r>
      <w:r w:rsidRPr="00B05BB8">
        <w:rPr>
          <w:rFonts w:ascii="Times New Roman" w:hAnsi="Times New Roman" w:cs="Times New Roman"/>
          <w:sz w:val="20"/>
          <w:szCs w:val="20"/>
        </w:rPr>
        <w:t xml:space="preserve"> their service requirements. </w:t>
      </w:r>
    </w:p>
    <w:p w14:paraId="1DC18318" w14:textId="05018604" w:rsidR="00DC2F93" w:rsidRPr="00B05BB8" w:rsidRDefault="00050812" w:rsidP="00E14D4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2E754A" w:rsidRPr="00B05BB8">
        <w:rPr>
          <w:rFonts w:ascii="Times New Roman" w:hAnsi="Times New Roman" w:cs="Times New Roman"/>
          <w:sz w:val="20"/>
          <w:szCs w:val="20"/>
        </w:rPr>
        <w:t>The term “</w:t>
      </w:r>
      <w:r w:rsidR="00000B9E">
        <w:rPr>
          <w:rFonts w:ascii="Times New Roman" w:hAnsi="Times New Roman" w:cs="Times New Roman"/>
          <w:sz w:val="20"/>
          <w:szCs w:val="20"/>
        </w:rPr>
        <w:t>s</w:t>
      </w:r>
      <w:r w:rsidR="002E754A" w:rsidRPr="00B05BB8">
        <w:rPr>
          <w:rFonts w:ascii="Times New Roman" w:hAnsi="Times New Roman" w:cs="Times New Roman"/>
          <w:sz w:val="20"/>
          <w:szCs w:val="20"/>
        </w:rPr>
        <w:t xml:space="preserve">atisfied” </w:t>
      </w:r>
      <w:r w:rsidR="00DC2F93" w:rsidRPr="00B05BB8">
        <w:rPr>
          <w:rFonts w:ascii="Times New Roman" w:hAnsi="Times New Roman" w:cs="Times New Roman"/>
          <w:sz w:val="20"/>
          <w:szCs w:val="20"/>
        </w:rPr>
        <w:t xml:space="preserve">means </w:t>
      </w:r>
      <w:r w:rsidR="005110B4" w:rsidRPr="00B05BB8">
        <w:rPr>
          <w:rFonts w:ascii="Times New Roman" w:hAnsi="Times New Roman" w:cs="Times New Roman"/>
          <w:sz w:val="20"/>
          <w:szCs w:val="20"/>
        </w:rPr>
        <w:t>recipients</w:t>
      </w:r>
      <w:r w:rsidR="00DC2F93" w:rsidRPr="00B05BB8">
        <w:rPr>
          <w:rFonts w:ascii="Times New Roman" w:hAnsi="Times New Roman" w:cs="Times New Roman"/>
          <w:sz w:val="20"/>
          <w:szCs w:val="20"/>
        </w:rPr>
        <w:t xml:space="preserve"> who have satisfied their service requirements. </w:t>
      </w:r>
    </w:p>
    <w:p w14:paraId="01C8C1FE" w14:textId="0EB3D687" w:rsidR="00DE7C12" w:rsidRPr="00D816AC" w:rsidRDefault="00DE7C12" w:rsidP="009B10E6">
      <w:pPr>
        <w:spacing w:after="0"/>
        <w:rPr>
          <w:rFonts w:ascii="Times New Roman" w:hAnsi="Times New Roman" w:cs="Times New Roman"/>
          <w:sz w:val="24"/>
          <w:szCs w:val="24"/>
        </w:rPr>
      </w:pPr>
    </w:p>
    <w:p w14:paraId="39841D8B" w14:textId="76897320" w:rsidR="009B10E6" w:rsidRPr="00D816AC" w:rsidRDefault="00726B37" w:rsidP="009B10E6">
      <w:pPr>
        <w:spacing w:after="0"/>
        <w:rPr>
          <w:rFonts w:ascii="Times New Roman" w:hAnsi="Times New Roman" w:cs="Times New Roman"/>
          <w:sz w:val="24"/>
          <w:szCs w:val="24"/>
        </w:rPr>
      </w:pPr>
      <w:bookmarkStart w:id="5" w:name="_Hlk22125522"/>
      <w:r w:rsidRPr="00D816AC">
        <w:rPr>
          <w:rFonts w:ascii="Times New Roman" w:hAnsi="Times New Roman" w:cs="Times New Roman"/>
          <w:sz w:val="24"/>
          <w:szCs w:val="24"/>
        </w:rPr>
        <w:t xml:space="preserve">Institutions of higher education determine which academic programs are eligible for TEACH Grants.  </w:t>
      </w:r>
      <w:r w:rsidR="009B10E6" w:rsidRPr="00D816AC">
        <w:rPr>
          <w:rFonts w:ascii="Times New Roman" w:hAnsi="Times New Roman" w:cs="Times New Roman"/>
          <w:sz w:val="24"/>
          <w:szCs w:val="24"/>
        </w:rPr>
        <w:t xml:space="preserve">Table 2 shows the fields of study pursued by TEACH Grant recipients. </w:t>
      </w:r>
      <w:bookmarkEnd w:id="5"/>
      <w:r w:rsidR="009A4E03" w:rsidRPr="00D816AC">
        <w:rPr>
          <w:rFonts w:ascii="Times New Roman" w:hAnsi="Times New Roman" w:cs="Times New Roman"/>
          <w:sz w:val="24"/>
          <w:szCs w:val="24"/>
        </w:rPr>
        <w:t xml:space="preserve">Education was the most commonly reported field of study. </w:t>
      </w:r>
      <w:r w:rsidR="009B10E6" w:rsidRPr="00D816AC">
        <w:rPr>
          <w:rFonts w:ascii="Times New Roman" w:hAnsi="Times New Roman" w:cs="Times New Roman"/>
          <w:sz w:val="24"/>
          <w:szCs w:val="24"/>
        </w:rPr>
        <w:t>Multi/interdisciplinary studies</w:t>
      </w:r>
      <w:r w:rsidR="00DF32AB" w:rsidRPr="00D816AC">
        <w:rPr>
          <w:rFonts w:ascii="Times New Roman" w:hAnsi="Times New Roman" w:cs="Times New Roman"/>
          <w:sz w:val="24"/>
          <w:szCs w:val="24"/>
        </w:rPr>
        <w:t>; liberal</w:t>
      </w:r>
      <w:r w:rsidR="009B10E6" w:rsidRPr="00D816AC">
        <w:rPr>
          <w:rFonts w:ascii="Times New Roman" w:hAnsi="Times New Roman" w:cs="Times New Roman"/>
          <w:sz w:val="24"/>
          <w:szCs w:val="24"/>
        </w:rPr>
        <w:t xml:space="preserve"> </w:t>
      </w:r>
      <w:r w:rsidR="007F3463" w:rsidRPr="00D816AC">
        <w:rPr>
          <w:rFonts w:ascii="Times New Roman" w:hAnsi="Times New Roman" w:cs="Times New Roman"/>
          <w:sz w:val="24"/>
          <w:szCs w:val="24"/>
        </w:rPr>
        <w:t>ar</w:t>
      </w:r>
      <w:r w:rsidR="009B10E6" w:rsidRPr="00D816AC">
        <w:rPr>
          <w:rFonts w:ascii="Times New Roman" w:hAnsi="Times New Roman" w:cs="Times New Roman"/>
          <w:sz w:val="24"/>
          <w:szCs w:val="24"/>
        </w:rPr>
        <w:t xml:space="preserve">ts and </w:t>
      </w:r>
      <w:r w:rsidR="00E56285" w:rsidRPr="00D816AC">
        <w:rPr>
          <w:rFonts w:ascii="Times New Roman" w:hAnsi="Times New Roman" w:cs="Times New Roman"/>
          <w:sz w:val="24"/>
          <w:szCs w:val="24"/>
        </w:rPr>
        <w:lastRenderedPageBreak/>
        <w:t>s</w:t>
      </w:r>
      <w:r w:rsidR="009B10E6" w:rsidRPr="00D816AC">
        <w:rPr>
          <w:rFonts w:ascii="Times New Roman" w:hAnsi="Times New Roman" w:cs="Times New Roman"/>
          <w:sz w:val="24"/>
          <w:szCs w:val="24"/>
        </w:rPr>
        <w:t>ciences</w:t>
      </w:r>
      <w:r w:rsidR="00AB507B">
        <w:rPr>
          <w:rFonts w:ascii="Times New Roman" w:hAnsi="Times New Roman" w:cs="Times New Roman"/>
          <w:sz w:val="24"/>
          <w:szCs w:val="24"/>
        </w:rPr>
        <w:t>;</w:t>
      </w:r>
      <w:r w:rsidR="009B10E6" w:rsidRPr="00D816AC">
        <w:rPr>
          <w:rFonts w:ascii="Times New Roman" w:hAnsi="Times New Roman" w:cs="Times New Roman"/>
          <w:sz w:val="24"/>
          <w:szCs w:val="24"/>
        </w:rPr>
        <w:t xml:space="preserve"> </w:t>
      </w:r>
      <w:r w:rsidR="00E56285" w:rsidRPr="00D816AC">
        <w:rPr>
          <w:rFonts w:ascii="Times New Roman" w:hAnsi="Times New Roman" w:cs="Times New Roman"/>
          <w:sz w:val="24"/>
          <w:szCs w:val="24"/>
        </w:rPr>
        <w:t>g</w:t>
      </w:r>
      <w:r w:rsidR="009B10E6" w:rsidRPr="00D816AC">
        <w:rPr>
          <w:rFonts w:ascii="Times New Roman" w:hAnsi="Times New Roman" w:cs="Times New Roman"/>
          <w:sz w:val="24"/>
          <w:szCs w:val="24"/>
        </w:rPr>
        <w:t xml:space="preserve">eneral </w:t>
      </w:r>
      <w:r w:rsidR="00F802C2" w:rsidRPr="00D816AC">
        <w:rPr>
          <w:rFonts w:ascii="Times New Roman" w:hAnsi="Times New Roman" w:cs="Times New Roman"/>
          <w:sz w:val="24"/>
          <w:szCs w:val="24"/>
        </w:rPr>
        <w:t>s</w:t>
      </w:r>
      <w:r w:rsidR="009B10E6" w:rsidRPr="00D816AC">
        <w:rPr>
          <w:rFonts w:ascii="Times New Roman" w:hAnsi="Times New Roman" w:cs="Times New Roman"/>
          <w:sz w:val="24"/>
          <w:szCs w:val="24"/>
        </w:rPr>
        <w:t xml:space="preserve">tudies and </w:t>
      </w:r>
      <w:r w:rsidR="00E56285" w:rsidRPr="00D816AC">
        <w:rPr>
          <w:rFonts w:ascii="Times New Roman" w:hAnsi="Times New Roman" w:cs="Times New Roman"/>
          <w:sz w:val="24"/>
          <w:szCs w:val="24"/>
        </w:rPr>
        <w:t>h</w:t>
      </w:r>
      <w:r w:rsidR="009B10E6" w:rsidRPr="00D816AC">
        <w:rPr>
          <w:rFonts w:ascii="Times New Roman" w:hAnsi="Times New Roman" w:cs="Times New Roman"/>
          <w:sz w:val="24"/>
          <w:szCs w:val="24"/>
        </w:rPr>
        <w:t>umanities</w:t>
      </w:r>
      <w:r w:rsidR="00DA7725" w:rsidRPr="00D816AC">
        <w:rPr>
          <w:rFonts w:ascii="Times New Roman" w:hAnsi="Times New Roman" w:cs="Times New Roman"/>
          <w:sz w:val="24"/>
          <w:szCs w:val="24"/>
        </w:rPr>
        <w:t>;</w:t>
      </w:r>
      <w:r w:rsidR="009B10E6" w:rsidRPr="00D816AC">
        <w:rPr>
          <w:rFonts w:ascii="Times New Roman" w:hAnsi="Times New Roman" w:cs="Times New Roman"/>
          <w:sz w:val="24"/>
          <w:szCs w:val="24"/>
        </w:rPr>
        <w:t xml:space="preserve"> and </w:t>
      </w:r>
      <w:r w:rsidR="00E56285" w:rsidRPr="00D816AC">
        <w:rPr>
          <w:rFonts w:ascii="Times New Roman" w:hAnsi="Times New Roman" w:cs="Times New Roman"/>
          <w:sz w:val="24"/>
          <w:szCs w:val="24"/>
        </w:rPr>
        <w:t>m</w:t>
      </w:r>
      <w:r w:rsidR="009B10E6" w:rsidRPr="00D816AC">
        <w:rPr>
          <w:rFonts w:ascii="Times New Roman" w:hAnsi="Times New Roman" w:cs="Times New Roman"/>
          <w:sz w:val="24"/>
          <w:szCs w:val="24"/>
        </w:rPr>
        <w:t xml:space="preserve">athematics and </w:t>
      </w:r>
      <w:r w:rsidR="00E56285" w:rsidRPr="00D816AC">
        <w:rPr>
          <w:rFonts w:ascii="Times New Roman" w:hAnsi="Times New Roman" w:cs="Times New Roman"/>
          <w:sz w:val="24"/>
          <w:szCs w:val="24"/>
        </w:rPr>
        <w:t>s</w:t>
      </w:r>
      <w:r w:rsidR="009B10E6" w:rsidRPr="00D816AC">
        <w:rPr>
          <w:rFonts w:ascii="Times New Roman" w:hAnsi="Times New Roman" w:cs="Times New Roman"/>
          <w:sz w:val="24"/>
          <w:szCs w:val="24"/>
        </w:rPr>
        <w:t xml:space="preserve">tatistics are other fields of study </w:t>
      </w:r>
      <w:r w:rsidR="002F12E3" w:rsidRPr="00D816AC">
        <w:rPr>
          <w:rFonts w:ascii="Times New Roman" w:hAnsi="Times New Roman" w:cs="Times New Roman"/>
          <w:sz w:val="24"/>
          <w:szCs w:val="24"/>
        </w:rPr>
        <w:t xml:space="preserve">with </w:t>
      </w:r>
      <w:r w:rsidR="009B10E6" w:rsidRPr="00D816AC">
        <w:rPr>
          <w:rFonts w:ascii="Times New Roman" w:hAnsi="Times New Roman" w:cs="Times New Roman"/>
          <w:sz w:val="24"/>
          <w:szCs w:val="24"/>
        </w:rPr>
        <w:t>large numbers of TEACH Grant</w:t>
      </w:r>
      <w:r w:rsidR="002237BE" w:rsidRPr="00D816AC">
        <w:rPr>
          <w:rFonts w:ascii="Times New Roman" w:hAnsi="Times New Roman" w:cs="Times New Roman"/>
          <w:sz w:val="24"/>
          <w:szCs w:val="24"/>
        </w:rPr>
        <w:t xml:space="preserve"> recipients</w:t>
      </w:r>
      <w:r w:rsidR="002F12E3" w:rsidRPr="00D816AC">
        <w:rPr>
          <w:rFonts w:ascii="Times New Roman" w:hAnsi="Times New Roman" w:cs="Times New Roman"/>
          <w:sz w:val="24"/>
          <w:szCs w:val="24"/>
        </w:rPr>
        <w:t>.</w:t>
      </w:r>
      <w:r w:rsidR="0045066D" w:rsidRPr="00D816AC">
        <w:rPr>
          <w:rFonts w:ascii="Times New Roman" w:hAnsi="Times New Roman" w:cs="Times New Roman"/>
          <w:sz w:val="24"/>
          <w:szCs w:val="24"/>
        </w:rPr>
        <w:t xml:space="preserve"> </w:t>
      </w:r>
    </w:p>
    <w:p w14:paraId="1C6E32C4" w14:textId="77777777" w:rsidR="009B10E6" w:rsidRPr="00D816AC" w:rsidRDefault="009B10E6" w:rsidP="009B10E6">
      <w:pPr>
        <w:spacing w:after="0"/>
        <w:rPr>
          <w:rFonts w:ascii="Times New Roman" w:hAnsi="Times New Roman" w:cs="Times New Roman"/>
          <w:sz w:val="24"/>
          <w:szCs w:val="24"/>
        </w:rPr>
      </w:pPr>
    </w:p>
    <w:p w14:paraId="27247307" w14:textId="0016ACEE" w:rsidR="00AA17CC" w:rsidRPr="00D816AC" w:rsidRDefault="009B10E6" w:rsidP="009B10E6">
      <w:pPr>
        <w:spacing w:after="0"/>
        <w:rPr>
          <w:rFonts w:ascii="Times New Roman" w:hAnsi="Times New Roman" w:cs="Times New Roman"/>
          <w:sz w:val="24"/>
          <w:szCs w:val="24"/>
        </w:rPr>
      </w:pPr>
      <w:r w:rsidRPr="00D816AC">
        <w:rPr>
          <w:rFonts w:ascii="Times New Roman" w:hAnsi="Times New Roman" w:cs="Times New Roman"/>
          <w:sz w:val="24"/>
          <w:szCs w:val="24"/>
        </w:rPr>
        <w:t>The Department’s Teacher Shortage Areas Data Collection</w:t>
      </w:r>
      <w:r w:rsidR="00765386">
        <w:rPr>
          <w:rFonts w:ascii="Times New Roman" w:hAnsi="Times New Roman" w:cs="Times New Roman"/>
          <w:sz w:val="24"/>
          <w:szCs w:val="24"/>
        </w:rPr>
        <w:t xml:space="preserve"> </w:t>
      </w:r>
      <w:r w:rsidRPr="00D816AC">
        <w:rPr>
          <w:rFonts w:ascii="Times New Roman" w:hAnsi="Times New Roman" w:cs="Times New Roman"/>
          <w:sz w:val="24"/>
          <w:szCs w:val="24"/>
        </w:rPr>
        <w:t>for</w:t>
      </w:r>
      <w:r w:rsidR="00B8067D" w:rsidRPr="00D816AC">
        <w:rPr>
          <w:rFonts w:ascii="Times New Roman" w:hAnsi="Times New Roman" w:cs="Times New Roman"/>
          <w:sz w:val="24"/>
          <w:szCs w:val="24"/>
        </w:rPr>
        <w:t xml:space="preserve"> </w:t>
      </w:r>
      <w:r w:rsidR="006C41FB" w:rsidRPr="00D816AC">
        <w:rPr>
          <w:rFonts w:ascii="Times New Roman" w:hAnsi="Times New Roman" w:cs="Times New Roman"/>
          <w:sz w:val="24"/>
          <w:szCs w:val="24"/>
        </w:rPr>
        <w:t>academic</w:t>
      </w:r>
      <w:r w:rsidR="002E754A" w:rsidRPr="00D816AC">
        <w:rPr>
          <w:rFonts w:ascii="Times New Roman" w:hAnsi="Times New Roman" w:cs="Times New Roman"/>
          <w:sz w:val="24"/>
          <w:szCs w:val="24"/>
        </w:rPr>
        <w:t xml:space="preserve"> year</w:t>
      </w:r>
      <w:r w:rsidR="00A049D4" w:rsidRPr="00D816AC">
        <w:rPr>
          <w:rFonts w:ascii="Times New Roman" w:hAnsi="Times New Roman" w:cs="Times New Roman"/>
          <w:sz w:val="24"/>
          <w:szCs w:val="24"/>
        </w:rPr>
        <w:t xml:space="preserve"> </w:t>
      </w:r>
      <w:r w:rsidRPr="00D816AC">
        <w:rPr>
          <w:rFonts w:ascii="Times New Roman" w:hAnsi="Times New Roman" w:cs="Times New Roman"/>
          <w:sz w:val="24"/>
          <w:szCs w:val="24"/>
        </w:rPr>
        <w:t>2018</w:t>
      </w:r>
      <w:r w:rsidR="00AA17CC" w:rsidRPr="00D816AC">
        <w:rPr>
          <w:rFonts w:ascii="Times New Roman" w:hAnsi="Times New Roman" w:cs="Times New Roman"/>
          <w:sz w:val="24"/>
          <w:szCs w:val="24"/>
        </w:rPr>
        <w:t>–</w:t>
      </w:r>
      <w:r w:rsidRPr="00D816AC">
        <w:rPr>
          <w:rFonts w:ascii="Times New Roman" w:hAnsi="Times New Roman" w:cs="Times New Roman"/>
          <w:sz w:val="24"/>
          <w:szCs w:val="24"/>
        </w:rPr>
        <w:t>19 show</w:t>
      </w:r>
      <w:r w:rsidR="00B8067D" w:rsidRPr="00D816AC">
        <w:rPr>
          <w:rFonts w:ascii="Times New Roman" w:hAnsi="Times New Roman" w:cs="Times New Roman"/>
          <w:sz w:val="24"/>
          <w:szCs w:val="24"/>
        </w:rPr>
        <w:t>s</w:t>
      </w:r>
      <w:r w:rsidRPr="00D816AC">
        <w:rPr>
          <w:rFonts w:ascii="Times New Roman" w:hAnsi="Times New Roman" w:cs="Times New Roman"/>
          <w:sz w:val="24"/>
          <w:szCs w:val="24"/>
        </w:rPr>
        <w:t xml:space="preserve"> that out of the 57 </w:t>
      </w:r>
      <w:r w:rsidR="00AA17CC" w:rsidRPr="00D816AC">
        <w:rPr>
          <w:rFonts w:ascii="Times New Roman" w:hAnsi="Times New Roman" w:cs="Times New Roman"/>
          <w:sz w:val="24"/>
          <w:szCs w:val="24"/>
        </w:rPr>
        <w:t>s</w:t>
      </w:r>
      <w:r w:rsidRPr="00D816AC">
        <w:rPr>
          <w:rFonts w:ascii="Times New Roman" w:hAnsi="Times New Roman" w:cs="Times New Roman"/>
          <w:sz w:val="24"/>
          <w:szCs w:val="24"/>
        </w:rPr>
        <w:t xml:space="preserve">tates and territories, more than half report shortages in </w:t>
      </w:r>
      <w:r w:rsidR="008C5196" w:rsidRPr="00D816AC">
        <w:rPr>
          <w:rFonts w:ascii="Times New Roman" w:hAnsi="Times New Roman" w:cs="Times New Roman"/>
          <w:sz w:val="24"/>
          <w:szCs w:val="24"/>
        </w:rPr>
        <w:t>s</w:t>
      </w:r>
      <w:r w:rsidRPr="00D816AC">
        <w:rPr>
          <w:rFonts w:ascii="Times New Roman" w:hAnsi="Times New Roman" w:cs="Times New Roman"/>
          <w:sz w:val="24"/>
          <w:szCs w:val="24"/>
        </w:rPr>
        <w:t xml:space="preserve">pecial </w:t>
      </w:r>
      <w:r w:rsidR="00D07AFC" w:rsidRPr="00D816AC">
        <w:rPr>
          <w:rFonts w:ascii="Times New Roman" w:hAnsi="Times New Roman" w:cs="Times New Roman"/>
          <w:sz w:val="24"/>
          <w:szCs w:val="24"/>
        </w:rPr>
        <w:t>e</w:t>
      </w:r>
      <w:r w:rsidRPr="00D816AC">
        <w:rPr>
          <w:rFonts w:ascii="Times New Roman" w:hAnsi="Times New Roman" w:cs="Times New Roman"/>
          <w:sz w:val="24"/>
          <w:szCs w:val="24"/>
        </w:rPr>
        <w:t xml:space="preserve">ducation, </w:t>
      </w:r>
      <w:r w:rsidR="00D07AFC" w:rsidRPr="00D816AC">
        <w:rPr>
          <w:rFonts w:ascii="Times New Roman" w:hAnsi="Times New Roman" w:cs="Times New Roman"/>
          <w:sz w:val="24"/>
          <w:szCs w:val="24"/>
        </w:rPr>
        <w:t>m</w:t>
      </w:r>
      <w:r w:rsidRPr="00D816AC">
        <w:rPr>
          <w:rFonts w:ascii="Times New Roman" w:hAnsi="Times New Roman" w:cs="Times New Roman"/>
          <w:sz w:val="24"/>
          <w:szCs w:val="24"/>
        </w:rPr>
        <w:t xml:space="preserve">athematics, </w:t>
      </w:r>
      <w:r w:rsidR="00D07AFC" w:rsidRPr="00D816AC">
        <w:rPr>
          <w:rFonts w:ascii="Times New Roman" w:hAnsi="Times New Roman" w:cs="Times New Roman"/>
          <w:sz w:val="24"/>
          <w:szCs w:val="24"/>
        </w:rPr>
        <w:t>s</w:t>
      </w:r>
      <w:r w:rsidRPr="00D816AC">
        <w:rPr>
          <w:rFonts w:ascii="Times New Roman" w:hAnsi="Times New Roman" w:cs="Times New Roman"/>
          <w:sz w:val="24"/>
          <w:szCs w:val="24"/>
        </w:rPr>
        <w:t xml:space="preserve">cience, </w:t>
      </w:r>
      <w:r w:rsidR="00D07AFC" w:rsidRPr="00D816AC">
        <w:rPr>
          <w:rFonts w:ascii="Times New Roman" w:hAnsi="Times New Roman" w:cs="Times New Roman"/>
          <w:sz w:val="24"/>
          <w:szCs w:val="24"/>
        </w:rPr>
        <w:t>w</w:t>
      </w:r>
      <w:r w:rsidRPr="00D816AC">
        <w:rPr>
          <w:rFonts w:ascii="Times New Roman" w:hAnsi="Times New Roman" w:cs="Times New Roman"/>
          <w:sz w:val="24"/>
          <w:szCs w:val="24"/>
        </w:rPr>
        <w:t xml:space="preserve">orld </w:t>
      </w:r>
      <w:r w:rsidR="00D07AFC" w:rsidRPr="00D816AC">
        <w:rPr>
          <w:rFonts w:ascii="Times New Roman" w:hAnsi="Times New Roman" w:cs="Times New Roman"/>
          <w:sz w:val="24"/>
          <w:szCs w:val="24"/>
        </w:rPr>
        <w:t>l</w:t>
      </w:r>
      <w:r w:rsidRPr="00D816AC">
        <w:rPr>
          <w:rFonts w:ascii="Times New Roman" w:hAnsi="Times New Roman" w:cs="Times New Roman"/>
          <w:sz w:val="24"/>
          <w:szCs w:val="24"/>
        </w:rPr>
        <w:t xml:space="preserve">anguages, </w:t>
      </w:r>
      <w:r w:rsidR="00D07AFC" w:rsidRPr="00D816AC">
        <w:rPr>
          <w:rFonts w:ascii="Times New Roman" w:hAnsi="Times New Roman" w:cs="Times New Roman"/>
          <w:sz w:val="24"/>
          <w:szCs w:val="24"/>
        </w:rPr>
        <w:t>l</w:t>
      </w:r>
      <w:r w:rsidRPr="00D816AC">
        <w:rPr>
          <w:rFonts w:ascii="Times New Roman" w:hAnsi="Times New Roman" w:cs="Times New Roman"/>
          <w:sz w:val="24"/>
          <w:szCs w:val="24"/>
        </w:rPr>
        <w:t xml:space="preserve">anguage </w:t>
      </w:r>
      <w:r w:rsidR="00D07AFC" w:rsidRPr="00D816AC">
        <w:rPr>
          <w:rFonts w:ascii="Times New Roman" w:hAnsi="Times New Roman" w:cs="Times New Roman"/>
          <w:sz w:val="24"/>
          <w:szCs w:val="24"/>
        </w:rPr>
        <w:t>a</w:t>
      </w:r>
      <w:r w:rsidRPr="00D816AC">
        <w:rPr>
          <w:rFonts w:ascii="Times New Roman" w:hAnsi="Times New Roman" w:cs="Times New Roman"/>
          <w:sz w:val="24"/>
          <w:szCs w:val="24"/>
        </w:rPr>
        <w:t xml:space="preserve">rts, English as a </w:t>
      </w:r>
      <w:r w:rsidR="00D07AFC" w:rsidRPr="00D816AC">
        <w:rPr>
          <w:rFonts w:ascii="Times New Roman" w:hAnsi="Times New Roman" w:cs="Times New Roman"/>
          <w:sz w:val="24"/>
          <w:szCs w:val="24"/>
        </w:rPr>
        <w:t>s</w:t>
      </w:r>
      <w:r w:rsidRPr="00D816AC">
        <w:rPr>
          <w:rFonts w:ascii="Times New Roman" w:hAnsi="Times New Roman" w:cs="Times New Roman"/>
          <w:sz w:val="24"/>
          <w:szCs w:val="24"/>
        </w:rPr>
        <w:t xml:space="preserve">econd </w:t>
      </w:r>
      <w:r w:rsidR="00BD1543" w:rsidRPr="00D816AC">
        <w:rPr>
          <w:rFonts w:ascii="Times New Roman" w:hAnsi="Times New Roman" w:cs="Times New Roman"/>
          <w:sz w:val="24"/>
          <w:szCs w:val="24"/>
        </w:rPr>
        <w:t>language</w:t>
      </w:r>
      <w:r w:rsidRPr="00D816AC">
        <w:rPr>
          <w:rFonts w:ascii="Times New Roman" w:hAnsi="Times New Roman" w:cs="Times New Roman"/>
          <w:sz w:val="24"/>
          <w:szCs w:val="24"/>
        </w:rPr>
        <w:t xml:space="preserve">, and </w:t>
      </w:r>
      <w:r w:rsidR="00D07AFC" w:rsidRPr="00D816AC">
        <w:rPr>
          <w:rFonts w:ascii="Times New Roman" w:hAnsi="Times New Roman" w:cs="Times New Roman"/>
          <w:sz w:val="24"/>
          <w:szCs w:val="24"/>
        </w:rPr>
        <w:t>c</w:t>
      </w:r>
      <w:r w:rsidRPr="00D816AC">
        <w:rPr>
          <w:rFonts w:ascii="Times New Roman" w:hAnsi="Times New Roman" w:cs="Times New Roman"/>
          <w:sz w:val="24"/>
          <w:szCs w:val="24"/>
        </w:rPr>
        <w:t xml:space="preserve">areer and </w:t>
      </w:r>
      <w:r w:rsidR="00D07AFC" w:rsidRPr="00D816AC">
        <w:rPr>
          <w:rFonts w:ascii="Times New Roman" w:hAnsi="Times New Roman" w:cs="Times New Roman"/>
          <w:sz w:val="24"/>
          <w:szCs w:val="24"/>
        </w:rPr>
        <w:t>t</w:t>
      </w:r>
      <w:r w:rsidRPr="00D816AC">
        <w:rPr>
          <w:rFonts w:ascii="Times New Roman" w:hAnsi="Times New Roman" w:cs="Times New Roman"/>
          <w:sz w:val="24"/>
          <w:szCs w:val="24"/>
        </w:rPr>
        <w:t xml:space="preserve">echnical </w:t>
      </w:r>
      <w:r w:rsidR="00D07AFC" w:rsidRPr="00D816AC">
        <w:rPr>
          <w:rFonts w:ascii="Times New Roman" w:hAnsi="Times New Roman" w:cs="Times New Roman"/>
          <w:sz w:val="24"/>
          <w:szCs w:val="24"/>
        </w:rPr>
        <w:t>e</w:t>
      </w:r>
      <w:r w:rsidRPr="00D816AC">
        <w:rPr>
          <w:rFonts w:ascii="Times New Roman" w:hAnsi="Times New Roman" w:cs="Times New Roman"/>
          <w:sz w:val="24"/>
          <w:szCs w:val="24"/>
        </w:rPr>
        <w:t>ducation.</w:t>
      </w:r>
      <w:r w:rsidR="00D54FB4" w:rsidRPr="00D816AC">
        <w:rPr>
          <w:rStyle w:val="FootnoteReference"/>
          <w:rFonts w:ascii="Times New Roman" w:hAnsi="Times New Roman" w:cs="Times New Roman"/>
          <w:sz w:val="24"/>
          <w:szCs w:val="24"/>
        </w:rPr>
        <w:footnoteReference w:id="11"/>
      </w:r>
    </w:p>
    <w:p w14:paraId="6A5BFCC8" w14:textId="6A89EA92" w:rsidR="004104CA" w:rsidRPr="00D816AC" w:rsidRDefault="004104CA" w:rsidP="009B10E6">
      <w:pPr>
        <w:spacing w:after="0"/>
        <w:rPr>
          <w:rFonts w:ascii="Times New Roman" w:hAnsi="Times New Roman" w:cs="Times New Roman"/>
          <w:sz w:val="24"/>
          <w:szCs w:val="24"/>
        </w:rPr>
      </w:pPr>
    </w:p>
    <w:p w14:paraId="6BD1D862" w14:textId="49CC8F76" w:rsidR="002C057D" w:rsidRPr="00D17B9B" w:rsidRDefault="002C057D" w:rsidP="00AA53F5">
      <w:pPr>
        <w:keepNext/>
        <w:spacing w:after="0" w:line="240" w:lineRule="auto"/>
        <w:rPr>
          <w:rFonts w:ascii="Times New Roman" w:eastAsia="Times New Roman" w:hAnsi="Times New Roman" w:cs="Times New Roman"/>
          <w:b/>
          <w:bCs/>
          <w:color w:val="000000"/>
          <w:sz w:val="24"/>
          <w:szCs w:val="24"/>
          <w:u w:val="single"/>
        </w:rPr>
      </w:pPr>
      <w:bookmarkStart w:id="6" w:name="_Hlk22125807"/>
      <w:r w:rsidRPr="00D17B9B">
        <w:rPr>
          <w:rFonts w:ascii="Times New Roman" w:hAnsi="Times New Roman" w:cs="Times New Roman"/>
          <w:b/>
          <w:bCs/>
          <w:sz w:val="24"/>
          <w:szCs w:val="24"/>
          <w:u w:val="single"/>
        </w:rPr>
        <w:t xml:space="preserve">Table 3: Number of </w:t>
      </w:r>
      <w:r w:rsidR="003F517E" w:rsidRPr="00D17B9B">
        <w:rPr>
          <w:rFonts w:ascii="Times New Roman" w:hAnsi="Times New Roman" w:cs="Times New Roman"/>
          <w:b/>
          <w:bCs/>
          <w:sz w:val="24"/>
          <w:szCs w:val="24"/>
          <w:u w:val="single"/>
        </w:rPr>
        <w:t>TEACH Grant recipients</w:t>
      </w:r>
      <w:r w:rsidR="001A6279" w:rsidRPr="00D17B9B">
        <w:rPr>
          <w:rFonts w:ascii="Times New Roman" w:hAnsi="Times New Roman" w:cs="Times New Roman"/>
          <w:b/>
          <w:bCs/>
          <w:sz w:val="24"/>
          <w:szCs w:val="24"/>
          <w:u w:val="single"/>
        </w:rPr>
        <w:t xml:space="preserve"> who have satisfied</w:t>
      </w:r>
      <w:r w:rsidR="00847F9B" w:rsidRPr="00D17B9B">
        <w:rPr>
          <w:rFonts w:ascii="Times New Roman" w:hAnsi="Times New Roman" w:cs="Times New Roman"/>
          <w:b/>
          <w:bCs/>
          <w:sz w:val="24"/>
          <w:szCs w:val="24"/>
          <w:u w:val="single"/>
        </w:rPr>
        <w:t xml:space="preserve"> </w:t>
      </w:r>
      <w:r w:rsidR="001A6279" w:rsidRPr="00D17B9B">
        <w:rPr>
          <w:rFonts w:ascii="Times New Roman" w:hAnsi="Times New Roman" w:cs="Times New Roman"/>
          <w:b/>
          <w:bCs/>
          <w:sz w:val="24"/>
          <w:szCs w:val="24"/>
          <w:u w:val="single"/>
        </w:rPr>
        <w:t xml:space="preserve">their </w:t>
      </w:r>
      <w:r w:rsidR="00EA3949" w:rsidRPr="00D17B9B">
        <w:rPr>
          <w:rFonts w:ascii="Times New Roman" w:hAnsi="Times New Roman" w:cs="Times New Roman"/>
          <w:b/>
          <w:bCs/>
          <w:sz w:val="24"/>
          <w:szCs w:val="24"/>
          <w:u w:val="single"/>
        </w:rPr>
        <w:t>grant service requirement</w:t>
      </w:r>
      <w:r w:rsidR="00E242A2" w:rsidRPr="00D17B9B">
        <w:rPr>
          <w:rFonts w:ascii="Times New Roman" w:hAnsi="Times New Roman" w:cs="Times New Roman"/>
          <w:b/>
          <w:bCs/>
          <w:sz w:val="24"/>
          <w:szCs w:val="24"/>
          <w:u w:val="single"/>
        </w:rPr>
        <w:t>s</w:t>
      </w:r>
      <w:r w:rsidR="00EA3949" w:rsidRPr="00D17B9B">
        <w:rPr>
          <w:rFonts w:ascii="Times New Roman" w:hAnsi="Times New Roman" w:cs="Times New Roman"/>
          <w:b/>
          <w:bCs/>
          <w:sz w:val="24"/>
          <w:szCs w:val="24"/>
          <w:u w:val="single"/>
        </w:rPr>
        <w:t xml:space="preserve"> </w:t>
      </w:r>
      <w:r w:rsidR="001B2E70" w:rsidRPr="00D17B9B">
        <w:rPr>
          <w:rFonts w:ascii="Times New Roman" w:hAnsi="Times New Roman" w:cs="Times New Roman"/>
          <w:b/>
          <w:bCs/>
          <w:sz w:val="24"/>
          <w:szCs w:val="24"/>
          <w:u w:val="single"/>
        </w:rPr>
        <w:t xml:space="preserve">or </w:t>
      </w:r>
      <w:r w:rsidR="001725CE" w:rsidRPr="00D17B9B">
        <w:rPr>
          <w:rFonts w:ascii="Times New Roman" w:hAnsi="Times New Roman" w:cs="Times New Roman"/>
          <w:b/>
          <w:bCs/>
          <w:sz w:val="24"/>
          <w:szCs w:val="24"/>
          <w:u w:val="single"/>
        </w:rPr>
        <w:t xml:space="preserve">have requirements pending, by </w:t>
      </w:r>
      <w:r w:rsidR="003F517E" w:rsidRPr="00D17B9B">
        <w:rPr>
          <w:rFonts w:ascii="Times New Roman" w:hAnsi="Times New Roman" w:cs="Times New Roman"/>
          <w:b/>
          <w:bCs/>
          <w:sz w:val="24"/>
          <w:szCs w:val="24"/>
          <w:u w:val="single"/>
        </w:rPr>
        <w:t>s</w:t>
      </w:r>
      <w:r w:rsidRPr="00D17B9B">
        <w:rPr>
          <w:rFonts w:ascii="Times New Roman" w:hAnsi="Times New Roman" w:cs="Times New Roman"/>
          <w:b/>
          <w:bCs/>
          <w:sz w:val="24"/>
          <w:szCs w:val="24"/>
          <w:u w:val="single"/>
        </w:rPr>
        <w:t>tate</w:t>
      </w:r>
      <w:r w:rsidR="004E1670" w:rsidRPr="00D17B9B">
        <w:rPr>
          <w:rFonts w:ascii="Times New Roman" w:hAnsi="Times New Roman" w:cs="Times New Roman"/>
          <w:b/>
          <w:bCs/>
          <w:sz w:val="24"/>
          <w:szCs w:val="24"/>
          <w:u w:val="single"/>
        </w:rPr>
        <w:t xml:space="preserve"> and by number of years of </w:t>
      </w:r>
      <w:r w:rsidR="001B2E70" w:rsidRPr="00D17B9B">
        <w:rPr>
          <w:rFonts w:ascii="Times New Roman" w:hAnsi="Times New Roman" w:cs="Times New Roman"/>
          <w:b/>
          <w:bCs/>
          <w:sz w:val="24"/>
          <w:szCs w:val="24"/>
          <w:u w:val="single"/>
        </w:rPr>
        <w:t xml:space="preserve">qualifying </w:t>
      </w:r>
      <w:r w:rsidR="00A21AE4" w:rsidRPr="00D17B9B">
        <w:rPr>
          <w:rFonts w:ascii="Times New Roman" w:hAnsi="Times New Roman" w:cs="Times New Roman"/>
          <w:b/>
          <w:bCs/>
          <w:sz w:val="24"/>
          <w:szCs w:val="24"/>
          <w:u w:val="single"/>
        </w:rPr>
        <w:t>se</w:t>
      </w:r>
      <w:r w:rsidR="001B2E70" w:rsidRPr="00D17B9B">
        <w:rPr>
          <w:rFonts w:ascii="Times New Roman" w:hAnsi="Times New Roman" w:cs="Times New Roman"/>
          <w:b/>
          <w:bCs/>
          <w:sz w:val="24"/>
          <w:szCs w:val="24"/>
          <w:u w:val="single"/>
        </w:rPr>
        <w:t xml:space="preserve">rvice, </w:t>
      </w:r>
      <w:r w:rsidR="004E76A1" w:rsidRPr="00D17B9B">
        <w:rPr>
          <w:rFonts w:ascii="Times New Roman" w:hAnsi="Times New Roman" w:cs="Times New Roman"/>
          <w:b/>
          <w:bCs/>
          <w:sz w:val="24"/>
          <w:szCs w:val="24"/>
          <w:u w:val="single"/>
        </w:rPr>
        <w:t>a</w:t>
      </w:r>
      <w:r w:rsidR="00906CB1" w:rsidRPr="00D17B9B">
        <w:rPr>
          <w:rFonts w:ascii="Times New Roman" w:hAnsi="Times New Roman" w:cs="Times New Roman"/>
          <w:b/>
          <w:bCs/>
          <w:sz w:val="24"/>
          <w:szCs w:val="24"/>
          <w:u w:val="single"/>
        </w:rPr>
        <w:t xml:space="preserve">ward </w:t>
      </w:r>
      <w:r w:rsidR="004E76A1" w:rsidRPr="00D17B9B">
        <w:rPr>
          <w:rFonts w:ascii="Times New Roman" w:hAnsi="Times New Roman" w:cs="Times New Roman"/>
          <w:b/>
          <w:bCs/>
          <w:sz w:val="24"/>
          <w:szCs w:val="24"/>
          <w:u w:val="single"/>
        </w:rPr>
        <w:t>y</w:t>
      </w:r>
      <w:r w:rsidR="00906CB1" w:rsidRPr="00D17B9B">
        <w:rPr>
          <w:rFonts w:ascii="Times New Roman" w:hAnsi="Times New Roman" w:cs="Times New Roman"/>
          <w:b/>
          <w:bCs/>
          <w:sz w:val="24"/>
          <w:szCs w:val="24"/>
          <w:u w:val="single"/>
        </w:rPr>
        <w:t>ears 2008</w:t>
      </w:r>
      <w:r w:rsidR="00C63B47" w:rsidRPr="00D17B9B">
        <w:rPr>
          <w:rFonts w:ascii="Times New Roman" w:hAnsi="Times New Roman" w:cs="Times New Roman"/>
          <w:b/>
          <w:bCs/>
          <w:sz w:val="24"/>
          <w:szCs w:val="24"/>
          <w:u w:val="single"/>
        </w:rPr>
        <w:t>-09 through 2017-18</w:t>
      </w:r>
      <w:r w:rsidR="00816AD2">
        <w:rPr>
          <w:rFonts w:ascii="Times New Roman" w:eastAsia="Times New Roman" w:hAnsi="Times New Roman" w:cs="Times New Roman"/>
          <w:b/>
          <w:bCs/>
          <w:color w:val="000000"/>
          <w:sz w:val="24"/>
          <w:szCs w:val="24"/>
          <w:u w:val="single"/>
          <w:vertAlign w:val="superscript"/>
        </w:rPr>
        <w:t>*</w:t>
      </w:r>
    </w:p>
    <w:bookmarkEnd w:id="6"/>
    <w:p w14:paraId="2D41BCD1" w14:textId="77777777" w:rsidR="003F517E" w:rsidRPr="00D816AC" w:rsidRDefault="003F517E" w:rsidP="00AA53F5">
      <w:pPr>
        <w:keepNext/>
        <w:spacing w:after="0" w:line="240" w:lineRule="auto"/>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805"/>
        <w:gridCol w:w="1135"/>
        <w:gridCol w:w="1236"/>
        <w:gridCol w:w="1236"/>
        <w:gridCol w:w="1253"/>
        <w:gridCol w:w="1219"/>
        <w:gridCol w:w="1236"/>
        <w:gridCol w:w="1230"/>
      </w:tblGrid>
      <w:tr w:rsidR="00015B56" w:rsidRPr="00D816AC" w14:paraId="4395A04D" w14:textId="77777777" w:rsidTr="005D1BF2">
        <w:trPr>
          <w:trHeight w:val="70"/>
          <w:tblHeader/>
        </w:trPr>
        <w:tc>
          <w:tcPr>
            <w:tcW w:w="430"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6B20793E" w14:textId="77777777"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State</w:t>
            </w:r>
          </w:p>
        </w:tc>
        <w:tc>
          <w:tcPr>
            <w:tcW w:w="2599" w:type="pct"/>
            <w:gridSpan w:val="4"/>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7D826B3" w14:textId="57007A23" w:rsidR="002C057D" w:rsidRPr="00D816AC" w:rsidRDefault="002C057D" w:rsidP="00AA53F5">
            <w:pPr>
              <w:keepNext/>
              <w:spacing w:after="0" w:line="240" w:lineRule="auto"/>
              <w:jc w:val="center"/>
              <w:rPr>
                <w:rFonts w:ascii="Times New Roman" w:eastAsia="Times New Roman" w:hAnsi="Times New Roman" w:cs="Times New Roman"/>
                <w:bCs/>
                <w:color w:val="000000"/>
                <w:vertAlign w:val="superscript"/>
              </w:rPr>
            </w:pPr>
            <w:r w:rsidRPr="00D816AC">
              <w:rPr>
                <w:rFonts w:ascii="Times New Roman" w:eastAsia="Times New Roman" w:hAnsi="Times New Roman" w:cs="Times New Roman"/>
                <w:bCs/>
                <w:color w:val="000000"/>
              </w:rPr>
              <w:t>Satisfied</w:t>
            </w:r>
            <w:r w:rsidR="00050812" w:rsidRPr="00B05BB8">
              <w:rPr>
                <w:rFonts w:ascii="Times New Roman" w:eastAsia="Times New Roman" w:hAnsi="Times New Roman" w:cs="Times New Roman"/>
                <w:color w:val="000000"/>
                <w:sz w:val="20"/>
                <w:szCs w:val="20"/>
                <w:vertAlign w:val="superscript"/>
              </w:rPr>
              <w:sym w:font="Symbol" w:char="F0B1"/>
            </w:r>
          </w:p>
        </w:tc>
        <w:tc>
          <w:tcPr>
            <w:tcW w:w="1971" w:type="pct"/>
            <w:gridSpan w:val="3"/>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A517F84" w14:textId="0549EBDC" w:rsidR="002C057D" w:rsidRPr="00D816AC" w:rsidRDefault="002C057D" w:rsidP="00AA53F5">
            <w:pPr>
              <w:keepNext/>
              <w:spacing w:after="0" w:line="240" w:lineRule="auto"/>
              <w:jc w:val="center"/>
              <w:rPr>
                <w:rFonts w:ascii="Times New Roman" w:eastAsia="Times New Roman" w:hAnsi="Times New Roman" w:cs="Times New Roman"/>
                <w:bCs/>
                <w:color w:val="000000"/>
                <w:vertAlign w:val="superscript"/>
              </w:rPr>
            </w:pPr>
            <w:r w:rsidRPr="00D816AC">
              <w:rPr>
                <w:rFonts w:ascii="Times New Roman" w:eastAsia="Times New Roman" w:hAnsi="Times New Roman" w:cs="Times New Roman"/>
                <w:bCs/>
                <w:color w:val="000000"/>
              </w:rPr>
              <w:t>Pending</w:t>
            </w:r>
            <w:r w:rsidR="007864CB" w:rsidRPr="00D816AC">
              <w:rPr>
                <w:rFonts w:ascii="Times New Roman" w:eastAsia="Times New Roman" w:hAnsi="Times New Roman" w:cs="Times New Roman"/>
                <w:bCs/>
                <w:color w:val="000000"/>
                <w:vertAlign w:val="superscript"/>
              </w:rPr>
              <w:t>^</w:t>
            </w:r>
          </w:p>
        </w:tc>
      </w:tr>
      <w:tr w:rsidR="00015B56" w:rsidRPr="00D816AC" w14:paraId="5A9BA511" w14:textId="77777777" w:rsidTr="005D1BF2">
        <w:trPr>
          <w:trHeight w:val="70"/>
          <w:tblHeader/>
        </w:trPr>
        <w:tc>
          <w:tcPr>
            <w:tcW w:w="430"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339066" w14:textId="77777777" w:rsidR="002C057D" w:rsidRPr="00D816AC" w:rsidRDefault="002C057D" w:rsidP="00AA53F5">
            <w:pPr>
              <w:keepNext/>
              <w:spacing w:after="0" w:line="240" w:lineRule="auto"/>
              <w:jc w:val="center"/>
              <w:rPr>
                <w:rFonts w:ascii="Times New Roman" w:eastAsia="Times New Roman" w:hAnsi="Times New Roman" w:cs="Times New Roman"/>
                <w:bCs/>
                <w:color w:val="000000"/>
              </w:rPr>
            </w:pPr>
          </w:p>
        </w:tc>
        <w:tc>
          <w:tcPr>
            <w:tcW w:w="607"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7B377E81" w14:textId="7E7854B4"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1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w:t>
            </w:r>
          </w:p>
        </w:tc>
        <w:tc>
          <w:tcPr>
            <w:tcW w:w="661"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1AFD18D2" w14:textId="467A6F20"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2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rs</w:t>
            </w:r>
          </w:p>
        </w:tc>
        <w:tc>
          <w:tcPr>
            <w:tcW w:w="661"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7AADF0CD" w14:textId="17EC17FF"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3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rs</w:t>
            </w:r>
          </w:p>
        </w:tc>
        <w:tc>
          <w:tcPr>
            <w:tcW w:w="670"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7DFBD15E" w14:textId="48A84696"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4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rs</w:t>
            </w:r>
          </w:p>
        </w:tc>
        <w:tc>
          <w:tcPr>
            <w:tcW w:w="652"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409C0EBD" w14:textId="39BDAB53"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1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w:t>
            </w:r>
          </w:p>
        </w:tc>
        <w:tc>
          <w:tcPr>
            <w:tcW w:w="661"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3DEE51C9" w14:textId="24B93D16"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2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rs</w:t>
            </w:r>
          </w:p>
        </w:tc>
        <w:tc>
          <w:tcPr>
            <w:tcW w:w="658" w:type="pct"/>
            <w:tcBorders>
              <w:top w:val="nil"/>
              <w:left w:val="nil"/>
              <w:bottom w:val="single" w:sz="4" w:space="0" w:color="000000"/>
              <w:right w:val="single" w:sz="4" w:space="0" w:color="000000"/>
            </w:tcBorders>
            <w:shd w:val="clear" w:color="auto" w:fill="D9D9D9" w:themeFill="background1" w:themeFillShade="D9"/>
            <w:noWrap/>
            <w:vAlign w:val="center"/>
            <w:hideMark/>
          </w:tcPr>
          <w:p w14:paraId="7AC45FC9" w14:textId="6F5B5A8D" w:rsidR="002C057D" w:rsidRPr="00D816AC" w:rsidRDefault="002C057D" w:rsidP="00AA53F5">
            <w:pPr>
              <w:keepNext/>
              <w:spacing w:after="0" w:line="240" w:lineRule="auto"/>
              <w:jc w:val="center"/>
              <w:rPr>
                <w:rFonts w:ascii="Times New Roman" w:eastAsia="Times New Roman" w:hAnsi="Times New Roman" w:cs="Times New Roman"/>
                <w:bCs/>
                <w:color w:val="000000"/>
              </w:rPr>
            </w:pPr>
            <w:r w:rsidRPr="00D816AC">
              <w:rPr>
                <w:rFonts w:ascii="Times New Roman" w:eastAsia="Times New Roman" w:hAnsi="Times New Roman" w:cs="Times New Roman"/>
                <w:bCs/>
                <w:color w:val="000000"/>
              </w:rPr>
              <w:t>3 y</w:t>
            </w:r>
            <w:r w:rsidR="00D54FB4">
              <w:rPr>
                <w:rFonts w:ascii="Times New Roman" w:eastAsia="Times New Roman" w:hAnsi="Times New Roman" w:cs="Times New Roman"/>
                <w:bCs/>
                <w:color w:val="000000"/>
              </w:rPr>
              <w:t>ea</w:t>
            </w:r>
            <w:r w:rsidRPr="00D816AC">
              <w:rPr>
                <w:rFonts w:ascii="Times New Roman" w:eastAsia="Times New Roman" w:hAnsi="Times New Roman" w:cs="Times New Roman"/>
                <w:bCs/>
                <w:color w:val="000000"/>
              </w:rPr>
              <w:t>rs</w:t>
            </w:r>
          </w:p>
        </w:tc>
      </w:tr>
      <w:tr w:rsidR="00015B56" w:rsidRPr="00D816AC" w14:paraId="16EAF294"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2018718B" w14:textId="77777777" w:rsidR="002C057D" w:rsidRPr="00D816AC" w:rsidRDefault="002C057D" w:rsidP="00AA53F5">
            <w:pPr>
              <w:keepNext/>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AK</w:t>
            </w:r>
          </w:p>
        </w:tc>
        <w:tc>
          <w:tcPr>
            <w:tcW w:w="607" w:type="pct"/>
            <w:tcBorders>
              <w:top w:val="nil"/>
              <w:left w:val="nil"/>
              <w:bottom w:val="single" w:sz="4" w:space="0" w:color="000000"/>
              <w:right w:val="single" w:sz="4" w:space="0" w:color="000000"/>
            </w:tcBorders>
            <w:shd w:val="clear" w:color="auto" w:fill="auto"/>
            <w:noWrap/>
            <w:vAlign w:val="center"/>
            <w:hideMark/>
          </w:tcPr>
          <w:p w14:paraId="64C89857" w14:textId="67F4CC83"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E89404E" w14:textId="5649C524"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274F674" w14:textId="57E29639"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0C1FC597" w14:textId="669AA3A5"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46</w:t>
            </w:r>
          </w:p>
        </w:tc>
        <w:tc>
          <w:tcPr>
            <w:tcW w:w="652" w:type="pct"/>
            <w:tcBorders>
              <w:top w:val="nil"/>
              <w:left w:val="nil"/>
              <w:bottom w:val="single" w:sz="4" w:space="0" w:color="000000"/>
              <w:right w:val="single" w:sz="4" w:space="0" w:color="000000"/>
            </w:tcBorders>
            <w:shd w:val="clear" w:color="auto" w:fill="auto"/>
            <w:noWrap/>
            <w:vAlign w:val="center"/>
            <w:hideMark/>
          </w:tcPr>
          <w:p w14:paraId="39EBF8AA" w14:textId="12E563CA"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w:t>
            </w:r>
          </w:p>
        </w:tc>
        <w:tc>
          <w:tcPr>
            <w:tcW w:w="661" w:type="pct"/>
            <w:tcBorders>
              <w:top w:val="nil"/>
              <w:left w:val="nil"/>
              <w:bottom w:val="single" w:sz="4" w:space="0" w:color="000000"/>
              <w:right w:val="single" w:sz="4" w:space="0" w:color="000000"/>
            </w:tcBorders>
            <w:shd w:val="clear" w:color="auto" w:fill="auto"/>
            <w:noWrap/>
            <w:vAlign w:val="center"/>
            <w:hideMark/>
          </w:tcPr>
          <w:p w14:paraId="2CAF5E30" w14:textId="01EFBDFD"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58" w:type="pct"/>
            <w:tcBorders>
              <w:top w:val="nil"/>
              <w:left w:val="nil"/>
              <w:bottom w:val="single" w:sz="4" w:space="0" w:color="000000"/>
              <w:right w:val="single" w:sz="4" w:space="0" w:color="000000"/>
            </w:tcBorders>
            <w:shd w:val="clear" w:color="auto" w:fill="auto"/>
            <w:noWrap/>
            <w:vAlign w:val="center"/>
            <w:hideMark/>
          </w:tcPr>
          <w:p w14:paraId="5EBD1567" w14:textId="723B424E"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w:t>
            </w:r>
          </w:p>
        </w:tc>
      </w:tr>
      <w:tr w:rsidR="00015B56" w:rsidRPr="00D816AC" w14:paraId="5A906F9E"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E68C94B" w14:textId="77777777" w:rsidR="002C057D" w:rsidRPr="00D816AC" w:rsidRDefault="002C057D" w:rsidP="00AA53F5">
            <w:pPr>
              <w:keepNext/>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AL</w:t>
            </w:r>
          </w:p>
        </w:tc>
        <w:tc>
          <w:tcPr>
            <w:tcW w:w="607" w:type="pct"/>
            <w:tcBorders>
              <w:top w:val="nil"/>
              <w:left w:val="nil"/>
              <w:bottom w:val="single" w:sz="4" w:space="0" w:color="000000"/>
              <w:right w:val="single" w:sz="4" w:space="0" w:color="000000"/>
            </w:tcBorders>
            <w:shd w:val="clear" w:color="auto" w:fill="auto"/>
            <w:noWrap/>
            <w:vAlign w:val="center"/>
            <w:hideMark/>
          </w:tcPr>
          <w:p w14:paraId="24FF1E8F" w14:textId="4BE1BD39"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A442565" w14:textId="6043117C"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35B7E8A" w14:textId="1600291F"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70" w:type="pct"/>
            <w:tcBorders>
              <w:top w:val="nil"/>
              <w:left w:val="nil"/>
              <w:bottom w:val="single" w:sz="4" w:space="0" w:color="000000"/>
              <w:right w:val="single" w:sz="4" w:space="0" w:color="000000"/>
            </w:tcBorders>
            <w:shd w:val="clear" w:color="auto" w:fill="auto"/>
            <w:noWrap/>
            <w:vAlign w:val="center"/>
            <w:hideMark/>
          </w:tcPr>
          <w:p w14:paraId="78124EB8" w14:textId="66901C33"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248</w:t>
            </w:r>
          </w:p>
        </w:tc>
        <w:tc>
          <w:tcPr>
            <w:tcW w:w="652" w:type="pct"/>
            <w:tcBorders>
              <w:top w:val="nil"/>
              <w:left w:val="nil"/>
              <w:bottom w:val="single" w:sz="4" w:space="0" w:color="000000"/>
              <w:right w:val="single" w:sz="4" w:space="0" w:color="000000"/>
            </w:tcBorders>
            <w:shd w:val="clear" w:color="auto" w:fill="auto"/>
            <w:noWrap/>
            <w:vAlign w:val="center"/>
            <w:hideMark/>
          </w:tcPr>
          <w:p w14:paraId="7162D9D5" w14:textId="4805BE02"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58</w:t>
            </w:r>
          </w:p>
        </w:tc>
        <w:tc>
          <w:tcPr>
            <w:tcW w:w="661" w:type="pct"/>
            <w:tcBorders>
              <w:top w:val="nil"/>
              <w:left w:val="nil"/>
              <w:bottom w:val="single" w:sz="4" w:space="0" w:color="000000"/>
              <w:right w:val="single" w:sz="4" w:space="0" w:color="000000"/>
            </w:tcBorders>
            <w:shd w:val="clear" w:color="auto" w:fill="auto"/>
            <w:noWrap/>
            <w:vAlign w:val="center"/>
            <w:hideMark/>
          </w:tcPr>
          <w:p w14:paraId="784BBD48" w14:textId="026122C3"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58</w:t>
            </w:r>
          </w:p>
        </w:tc>
        <w:tc>
          <w:tcPr>
            <w:tcW w:w="658" w:type="pct"/>
            <w:tcBorders>
              <w:top w:val="nil"/>
              <w:left w:val="nil"/>
              <w:bottom w:val="single" w:sz="4" w:space="0" w:color="000000"/>
              <w:right w:val="single" w:sz="4" w:space="0" w:color="000000"/>
            </w:tcBorders>
            <w:shd w:val="clear" w:color="auto" w:fill="auto"/>
            <w:noWrap/>
            <w:vAlign w:val="center"/>
            <w:hideMark/>
          </w:tcPr>
          <w:p w14:paraId="0CA96B92" w14:textId="3143C42A"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71</w:t>
            </w:r>
          </w:p>
        </w:tc>
      </w:tr>
      <w:tr w:rsidR="00015B56" w:rsidRPr="00D816AC" w14:paraId="23BE9678"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216E759" w14:textId="77777777" w:rsidR="002C057D" w:rsidRPr="00D816AC" w:rsidRDefault="002C057D" w:rsidP="00AA53F5">
            <w:pPr>
              <w:keepNext/>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AR</w:t>
            </w:r>
          </w:p>
        </w:tc>
        <w:tc>
          <w:tcPr>
            <w:tcW w:w="607" w:type="pct"/>
            <w:tcBorders>
              <w:top w:val="nil"/>
              <w:left w:val="nil"/>
              <w:bottom w:val="single" w:sz="4" w:space="0" w:color="000000"/>
              <w:right w:val="single" w:sz="4" w:space="0" w:color="000000"/>
            </w:tcBorders>
            <w:shd w:val="clear" w:color="auto" w:fill="auto"/>
            <w:noWrap/>
            <w:vAlign w:val="center"/>
            <w:hideMark/>
          </w:tcPr>
          <w:p w14:paraId="73B63132" w14:textId="3849BE54"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F8A52B6" w14:textId="1BAEFA91"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893DA38" w14:textId="0529B780"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22</w:t>
            </w:r>
          </w:p>
        </w:tc>
        <w:tc>
          <w:tcPr>
            <w:tcW w:w="670" w:type="pct"/>
            <w:tcBorders>
              <w:top w:val="nil"/>
              <w:left w:val="nil"/>
              <w:bottom w:val="single" w:sz="4" w:space="0" w:color="000000"/>
              <w:right w:val="single" w:sz="4" w:space="0" w:color="000000"/>
            </w:tcBorders>
            <w:shd w:val="clear" w:color="auto" w:fill="auto"/>
            <w:noWrap/>
            <w:vAlign w:val="center"/>
            <w:hideMark/>
          </w:tcPr>
          <w:p w14:paraId="0B2788D6" w14:textId="220400C7"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252</w:t>
            </w:r>
          </w:p>
        </w:tc>
        <w:tc>
          <w:tcPr>
            <w:tcW w:w="652" w:type="pct"/>
            <w:tcBorders>
              <w:top w:val="nil"/>
              <w:left w:val="nil"/>
              <w:bottom w:val="single" w:sz="4" w:space="0" w:color="000000"/>
              <w:right w:val="single" w:sz="4" w:space="0" w:color="000000"/>
            </w:tcBorders>
            <w:shd w:val="clear" w:color="auto" w:fill="auto"/>
            <w:noWrap/>
            <w:vAlign w:val="center"/>
            <w:hideMark/>
          </w:tcPr>
          <w:p w14:paraId="06B94234" w14:textId="48001129"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110</w:t>
            </w:r>
          </w:p>
        </w:tc>
        <w:tc>
          <w:tcPr>
            <w:tcW w:w="661" w:type="pct"/>
            <w:tcBorders>
              <w:top w:val="nil"/>
              <w:left w:val="nil"/>
              <w:bottom w:val="single" w:sz="4" w:space="0" w:color="000000"/>
              <w:right w:val="single" w:sz="4" w:space="0" w:color="000000"/>
            </w:tcBorders>
            <w:shd w:val="clear" w:color="auto" w:fill="auto"/>
            <w:noWrap/>
            <w:vAlign w:val="center"/>
            <w:hideMark/>
          </w:tcPr>
          <w:p w14:paraId="0C2D6ACF" w14:textId="3F09987E"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108</w:t>
            </w:r>
          </w:p>
        </w:tc>
        <w:tc>
          <w:tcPr>
            <w:tcW w:w="658" w:type="pct"/>
            <w:tcBorders>
              <w:top w:val="nil"/>
              <w:left w:val="nil"/>
              <w:bottom w:val="single" w:sz="4" w:space="0" w:color="000000"/>
              <w:right w:val="single" w:sz="4" w:space="0" w:color="000000"/>
            </w:tcBorders>
            <w:shd w:val="clear" w:color="auto" w:fill="auto"/>
            <w:noWrap/>
            <w:vAlign w:val="center"/>
            <w:hideMark/>
          </w:tcPr>
          <w:p w14:paraId="4567373A" w14:textId="0E5BE1B6"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98</w:t>
            </w:r>
          </w:p>
        </w:tc>
      </w:tr>
      <w:tr w:rsidR="00015B56" w:rsidRPr="00D816AC" w14:paraId="472D7462"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19F50BC" w14:textId="77777777" w:rsidR="002C057D" w:rsidRPr="00D816AC" w:rsidRDefault="002C057D" w:rsidP="00AA53F5">
            <w:pPr>
              <w:keepNext/>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AZ</w:t>
            </w:r>
          </w:p>
        </w:tc>
        <w:tc>
          <w:tcPr>
            <w:tcW w:w="607" w:type="pct"/>
            <w:tcBorders>
              <w:top w:val="nil"/>
              <w:left w:val="nil"/>
              <w:bottom w:val="single" w:sz="4" w:space="0" w:color="000000"/>
              <w:right w:val="single" w:sz="4" w:space="0" w:color="000000"/>
            </w:tcBorders>
            <w:shd w:val="clear" w:color="auto" w:fill="auto"/>
            <w:noWrap/>
            <w:vAlign w:val="center"/>
            <w:hideMark/>
          </w:tcPr>
          <w:p w14:paraId="37E91FA7" w14:textId="75C51359"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32</w:t>
            </w:r>
          </w:p>
        </w:tc>
        <w:tc>
          <w:tcPr>
            <w:tcW w:w="661" w:type="pct"/>
            <w:tcBorders>
              <w:top w:val="nil"/>
              <w:left w:val="nil"/>
              <w:bottom w:val="single" w:sz="4" w:space="0" w:color="000000"/>
              <w:right w:val="single" w:sz="4" w:space="0" w:color="000000"/>
            </w:tcBorders>
            <w:shd w:val="clear" w:color="auto" w:fill="auto"/>
            <w:noWrap/>
            <w:vAlign w:val="center"/>
            <w:hideMark/>
          </w:tcPr>
          <w:p w14:paraId="05701DF7" w14:textId="37230FE5"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41</w:t>
            </w:r>
          </w:p>
        </w:tc>
        <w:tc>
          <w:tcPr>
            <w:tcW w:w="661" w:type="pct"/>
            <w:tcBorders>
              <w:top w:val="nil"/>
              <w:left w:val="nil"/>
              <w:bottom w:val="single" w:sz="4" w:space="0" w:color="000000"/>
              <w:right w:val="single" w:sz="4" w:space="0" w:color="000000"/>
            </w:tcBorders>
            <w:shd w:val="clear" w:color="auto" w:fill="auto"/>
            <w:noWrap/>
            <w:vAlign w:val="center"/>
            <w:hideMark/>
          </w:tcPr>
          <w:p w14:paraId="393A4D78" w14:textId="76F48076"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22</w:t>
            </w:r>
          </w:p>
        </w:tc>
        <w:tc>
          <w:tcPr>
            <w:tcW w:w="670" w:type="pct"/>
            <w:tcBorders>
              <w:top w:val="nil"/>
              <w:left w:val="nil"/>
              <w:bottom w:val="single" w:sz="4" w:space="0" w:color="000000"/>
              <w:right w:val="single" w:sz="4" w:space="0" w:color="000000"/>
            </w:tcBorders>
            <w:shd w:val="clear" w:color="auto" w:fill="auto"/>
            <w:noWrap/>
            <w:vAlign w:val="center"/>
            <w:hideMark/>
          </w:tcPr>
          <w:p w14:paraId="0CBACC0A" w14:textId="01ED03AF"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786</w:t>
            </w:r>
          </w:p>
        </w:tc>
        <w:tc>
          <w:tcPr>
            <w:tcW w:w="652" w:type="pct"/>
            <w:tcBorders>
              <w:top w:val="nil"/>
              <w:left w:val="nil"/>
              <w:bottom w:val="single" w:sz="4" w:space="0" w:color="000000"/>
              <w:right w:val="single" w:sz="4" w:space="0" w:color="000000"/>
            </w:tcBorders>
            <w:shd w:val="clear" w:color="auto" w:fill="auto"/>
            <w:noWrap/>
            <w:vAlign w:val="center"/>
            <w:hideMark/>
          </w:tcPr>
          <w:p w14:paraId="75324E22" w14:textId="0F6D2B7F"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340</w:t>
            </w:r>
          </w:p>
        </w:tc>
        <w:tc>
          <w:tcPr>
            <w:tcW w:w="661" w:type="pct"/>
            <w:tcBorders>
              <w:top w:val="nil"/>
              <w:left w:val="nil"/>
              <w:bottom w:val="single" w:sz="4" w:space="0" w:color="000000"/>
              <w:right w:val="single" w:sz="4" w:space="0" w:color="000000"/>
            </w:tcBorders>
            <w:shd w:val="clear" w:color="auto" w:fill="auto"/>
            <w:noWrap/>
            <w:vAlign w:val="center"/>
            <w:hideMark/>
          </w:tcPr>
          <w:p w14:paraId="25EC5887" w14:textId="1BF05F00"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302</w:t>
            </w:r>
          </w:p>
        </w:tc>
        <w:tc>
          <w:tcPr>
            <w:tcW w:w="658" w:type="pct"/>
            <w:tcBorders>
              <w:top w:val="nil"/>
              <w:left w:val="nil"/>
              <w:bottom w:val="single" w:sz="4" w:space="0" w:color="000000"/>
              <w:right w:val="single" w:sz="4" w:space="0" w:color="000000"/>
            </w:tcBorders>
            <w:shd w:val="clear" w:color="auto" w:fill="auto"/>
            <w:noWrap/>
            <w:vAlign w:val="center"/>
            <w:hideMark/>
          </w:tcPr>
          <w:p w14:paraId="770CF55A" w14:textId="574BD999"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224</w:t>
            </w:r>
          </w:p>
        </w:tc>
      </w:tr>
      <w:tr w:rsidR="00015B56" w:rsidRPr="00D816AC" w14:paraId="197C35B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5D6A2A7" w14:textId="77777777" w:rsidR="002C057D" w:rsidRPr="00D816AC" w:rsidRDefault="002C057D" w:rsidP="00AA53F5">
            <w:pPr>
              <w:keepNext/>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CA</w:t>
            </w:r>
          </w:p>
        </w:tc>
        <w:tc>
          <w:tcPr>
            <w:tcW w:w="607" w:type="pct"/>
            <w:tcBorders>
              <w:top w:val="nil"/>
              <w:left w:val="nil"/>
              <w:bottom w:val="single" w:sz="4" w:space="0" w:color="000000"/>
              <w:right w:val="single" w:sz="4" w:space="0" w:color="000000"/>
            </w:tcBorders>
            <w:shd w:val="clear" w:color="auto" w:fill="auto"/>
            <w:noWrap/>
            <w:vAlign w:val="center"/>
            <w:hideMark/>
          </w:tcPr>
          <w:p w14:paraId="062AAC59" w14:textId="10E7F5E4"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39</w:t>
            </w:r>
          </w:p>
        </w:tc>
        <w:tc>
          <w:tcPr>
            <w:tcW w:w="661" w:type="pct"/>
            <w:tcBorders>
              <w:top w:val="nil"/>
              <w:left w:val="nil"/>
              <w:bottom w:val="single" w:sz="4" w:space="0" w:color="000000"/>
              <w:right w:val="single" w:sz="4" w:space="0" w:color="000000"/>
            </w:tcBorders>
            <w:shd w:val="clear" w:color="auto" w:fill="auto"/>
            <w:noWrap/>
            <w:vAlign w:val="center"/>
            <w:hideMark/>
          </w:tcPr>
          <w:p w14:paraId="2E229758" w14:textId="532136C8"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35</w:t>
            </w:r>
          </w:p>
        </w:tc>
        <w:tc>
          <w:tcPr>
            <w:tcW w:w="661" w:type="pct"/>
            <w:tcBorders>
              <w:top w:val="nil"/>
              <w:left w:val="nil"/>
              <w:bottom w:val="single" w:sz="4" w:space="0" w:color="000000"/>
              <w:right w:val="single" w:sz="4" w:space="0" w:color="000000"/>
            </w:tcBorders>
            <w:shd w:val="clear" w:color="auto" w:fill="auto"/>
            <w:noWrap/>
            <w:vAlign w:val="center"/>
            <w:hideMark/>
          </w:tcPr>
          <w:p w14:paraId="0014C99D" w14:textId="0CBE4B9C"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45</w:t>
            </w:r>
          </w:p>
        </w:tc>
        <w:tc>
          <w:tcPr>
            <w:tcW w:w="670" w:type="pct"/>
            <w:tcBorders>
              <w:top w:val="nil"/>
              <w:left w:val="nil"/>
              <w:bottom w:val="single" w:sz="4" w:space="0" w:color="000000"/>
              <w:right w:val="single" w:sz="4" w:space="0" w:color="000000"/>
            </w:tcBorders>
            <w:shd w:val="clear" w:color="auto" w:fill="auto"/>
            <w:noWrap/>
            <w:vAlign w:val="center"/>
            <w:hideMark/>
          </w:tcPr>
          <w:p w14:paraId="388739D1" w14:textId="6459A343"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1,578</w:t>
            </w:r>
          </w:p>
        </w:tc>
        <w:tc>
          <w:tcPr>
            <w:tcW w:w="652" w:type="pct"/>
            <w:tcBorders>
              <w:top w:val="nil"/>
              <w:left w:val="nil"/>
              <w:bottom w:val="single" w:sz="4" w:space="0" w:color="000000"/>
              <w:right w:val="single" w:sz="4" w:space="0" w:color="000000"/>
            </w:tcBorders>
            <w:shd w:val="clear" w:color="auto" w:fill="auto"/>
            <w:noWrap/>
            <w:vAlign w:val="center"/>
            <w:hideMark/>
          </w:tcPr>
          <w:p w14:paraId="36C1E018" w14:textId="5124BC7E"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849</w:t>
            </w:r>
          </w:p>
        </w:tc>
        <w:tc>
          <w:tcPr>
            <w:tcW w:w="661" w:type="pct"/>
            <w:tcBorders>
              <w:top w:val="nil"/>
              <w:left w:val="nil"/>
              <w:bottom w:val="single" w:sz="4" w:space="0" w:color="000000"/>
              <w:right w:val="single" w:sz="4" w:space="0" w:color="000000"/>
            </w:tcBorders>
            <w:shd w:val="clear" w:color="auto" w:fill="auto"/>
            <w:noWrap/>
            <w:vAlign w:val="center"/>
            <w:hideMark/>
          </w:tcPr>
          <w:p w14:paraId="46BEBFAD" w14:textId="7ABD9865"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748</w:t>
            </w:r>
          </w:p>
        </w:tc>
        <w:tc>
          <w:tcPr>
            <w:tcW w:w="658" w:type="pct"/>
            <w:tcBorders>
              <w:top w:val="nil"/>
              <w:left w:val="nil"/>
              <w:bottom w:val="single" w:sz="4" w:space="0" w:color="000000"/>
              <w:right w:val="single" w:sz="4" w:space="0" w:color="000000"/>
            </w:tcBorders>
            <w:shd w:val="clear" w:color="auto" w:fill="auto"/>
            <w:noWrap/>
            <w:vAlign w:val="center"/>
            <w:hideMark/>
          </w:tcPr>
          <w:p w14:paraId="1ECC2A37" w14:textId="662094BD" w:rsidR="002C057D" w:rsidRPr="00D816AC" w:rsidRDefault="002C057D" w:rsidP="00AA53F5">
            <w:pPr>
              <w:keepNext/>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500</w:t>
            </w:r>
          </w:p>
        </w:tc>
      </w:tr>
      <w:tr w:rsidR="00015B56" w:rsidRPr="00D816AC" w14:paraId="6CD9E311"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D251D4C"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CO</w:t>
            </w:r>
          </w:p>
        </w:tc>
        <w:tc>
          <w:tcPr>
            <w:tcW w:w="607" w:type="pct"/>
            <w:tcBorders>
              <w:top w:val="nil"/>
              <w:left w:val="nil"/>
              <w:bottom w:val="single" w:sz="4" w:space="0" w:color="000000"/>
              <w:right w:val="single" w:sz="4" w:space="0" w:color="000000"/>
            </w:tcBorders>
            <w:shd w:val="clear" w:color="auto" w:fill="auto"/>
            <w:noWrap/>
            <w:vAlign w:val="center"/>
            <w:hideMark/>
          </w:tcPr>
          <w:p w14:paraId="23E1BD76" w14:textId="1B4256FA"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262E0AF8" w14:textId="4C5380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22</w:t>
            </w:r>
          </w:p>
        </w:tc>
        <w:tc>
          <w:tcPr>
            <w:tcW w:w="661" w:type="pct"/>
            <w:tcBorders>
              <w:top w:val="nil"/>
              <w:left w:val="nil"/>
              <w:bottom w:val="single" w:sz="4" w:space="0" w:color="000000"/>
              <w:right w:val="single" w:sz="4" w:space="0" w:color="000000"/>
            </w:tcBorders>
            <w:shd w:val="clear" w:color="auto" w:fill="auto"/>
            <w:noWrap/>
            <w:vAlign w:val="center"/>
            <w:hideMark/>
          </w:tcPr>
          <w:p w14:paraId="4F67A149" w14:textId="4513FF6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c>
          <w:tcPr>
            <w:tcW w:w="670" w:type="pct"/>
            <w:tcBorders>
              <w:top w:val="nil"/>
              <w:left w:val="nil"/>
              <w:bottom w:val="single" w:sz="4" w:space="0" w:color="000000"/>
              <w:right w:val="single" w:sz="4" w:space="0" w:color="000000"/>
            </w:tcBorders>
            <w:shd w:val="clear" w:color="auto" w:fill="auto"/>
            <w:noWrap/>
            <w:vAlign w:val="center"/>
            <w:hideMark/>
          </w:tcPr>
          <w:p w14:paraId="55A35B83" w14:textId="2C62D45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354</w:t>
            </w:r>
          </w:p>
        </w:tc>
        <w:tc>
          <w:tcPr>
            <w:tcW w:w="652" w:type="pct"/>
            <w:tcBorders>
              <w:top w:val="nil"/>
              <w:left w:val="nil"/>
              <w:bottom w:val="single" w:sz="4" w:space="0" w:color="000000"/>
              <w:right w:val="single" w:sz="4" w:space="0" w:color="000000"/>
            </w:tcBorders>
            <w:shd w:val="clear" w:color="auto" w:fill="auto"/>
            <w:noWrap/>
            <w:vAlign w:val="center"/>
            <w:hideMark/>
          </w:tcPr>
          <w:p w14:paraId="76FAA34D" w14:textId="2C74931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145</w:t>
            </w:r>
          </w:p>
        </w:tc>
        <w:tc>
          <w:tcPr>
            <w:tcW w:w="661" w:type="pct"/>
            <w:tcBorders>
              <w:top w:val="nil"/>
              <w:left w:val="nil"/>
              <w:bottom w:val="single" w:sz="4" w:space="0" w:color="000000"/>
              <w:right w:val="single" w:sz="4" w:space="0" w:color="000000"/>
            </w:tcBorders>
            <w:shd w:val="clear" w:color="auto" w:fill="auto"/>
            <w:noWrap/>
            <w:vAlign w:val="center"/>
            <w:hideMark/>
          </w:tcPr>
          <w:p w14:paraId="0857C4B3" w14:textId="54449F5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139</w:t>
            </w:r>
          </w:p>
        </w:tc>
        <w:tc>
          <w:tcPr>
            <w:tcW w:w="658" w:type="pct"/>
            <w:tcBorders>
              <w:top w:val="nil"/>
              <w:left w:val="nil"/>
              <w:bottom w:val="single" w:sz="4" w:space="0" w:color="000000"/>
              <w:right w:val="single" w:sz="4" w:space="0" w:color="000000"/>
            </w:tcBorders>
            <w:shd w:val="clear" w:color="auto" w:fill="auto"/>
            <w:noWrap/>
            <w:vAlign w:val="center"/>
            <w:hideMark/>
          </w:tcPr>
          <w:p w14:paraId="2A21C6F1" w14:textId="4D45816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101</w:t>
            </w:r>
          </w:p>
        </w:tc>
      </w:tr>
      <w:tr w:rsidR="00015B56" w:rsidRPr="00D816AC" w14:paraId="4D8960D8"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DE8E301"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CT</w:t>
            </w:r>
          </w:p>
        </w:tc>
        <w:tc>
          <w:tcPr>
            <w:tcW w:w="607" w:type="pct"/>
            <w:tcBorders>
              <w:top w:val="nil"/>
              <w:left w:val="nil"/>
              <w:bottom w:val="single" w:sz="4" w:space="0" w:color="000000"/>
              <w:right w:val="single" w:sz="4" w:space="0" w:color="000000"/>
            </w:tcBorders>
            <w:shd w:val="clear" w:color="auto" w:fill="auto"/>
            <w:noWrap/>
            <w:vAlign w:val="center"/>
            <w:hideMark/>
          </w:tcPr>
          <w:p w14:paraId="6A59A9DA" w14:textId="5B571077"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CD60037" w14:textId="75EF727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8D306AA" w14:textId="558699C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22B36294" w14:textId="788914F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72</w:t>
            </w:r>
          </w:p>
        </w:tc>
        <w:tc>
          <w:tcPr>
            <w:tcW w:w="652" w:type="pct"/>
            <w:tcBorders>
              <w:top w:val="nil"/>
              <w:left w:val="nil"/>
              <w:bottom w:val="single" w:sz="4" w:space="0" w:color="000000"/>
              <w:right w:val="single" w:sz="4" w:space="0" w:color="000000"/>
            </w:tcBorders>
            <w:shd w:val="clear" w:color="auto" w:fill="auto"/>
            <w:noWrap/>
            <w:vAlign w:val="center"/>
            <w:hideMark/>
          </w:tcPr>
          <w:p w14:paraId="56D991CB" w14:textId="0E0537C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w:t>
            </w:r>
          </w:p>
        </w:tc>
        <w:tc>
          <w:tcPr>
            <w:tcW w:w="661" w:type="pct"/>
            <w:tcBorders>
              <w:top w:val="nil"/>
              <w:left w:val="nil"/>
              <w:bottom w:val="single" w:sz="4" w:space="0" w:color="000000"/>
              <w:right w:val="single" w:sz="4" w:space="0" w:color="000000"/>
            </w:tcBorders>
            <w:shd w:val="clear" w:color="auto" w:fill="auto"/>
            <w:noWrap/>
            <w:vAlign w:val="center"/>
            <w:hideMark/>
          </w:tcPr>
          <w:p w14:paraId="73BB0444" w14:textId="4C99120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689F97A4" w14:textId="5D8653D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w:t>
            </w:r>
          </w:p>
        </w:tc>
      </w:tr>
      <w:tr w:rsidR="00015B56" w:rsidRPr="00D816AC" w14:paraId="6B69CA27"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2A551862"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DC</w:t>
            </w:r>
          </w:p>
        </w:tc>
        <w:tc>
          <w:tcPr>
            <w:tcW w:w="607" w:type="pct"/>
            <w:tcBorders>
              <w:top w:val="nil"/>
              <w:left w:val="nil"/>
              <w:bottom w:val="single" w:sz="4" w:space="0" w:color="000000"/>
              <w:right w:val="single" w:sz="4" w:space="0" w:color="000000"/>
            </w:tcBorders>
            <w:shd w:val="clear" w:color="auto" w:fill="auto"/>
            <w:noWrap/>
            <w:vAlign w:val="center"/>
            <w:hideMark/>
          </w:tcPr>
          <w:p w14:paraId="1D95403F" w14:textId="589CEEE5"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1CE5FCC" w14:textId="7C3A84A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53DBD58" w14:textId="7C081BF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0C95C792" w14:textId="7C8D2EF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39</w:t>
            </w:r>
          </w:p>
        </w:tc>
        <w:tc>
          <w:tcPr>
            <w:tcW w:w="652" w:type="pct"/>
            <w:tcBorders>
              <w:top w:val="nil"/>
              <w:left w:val="nil"/>
              <w:bottom w:val="single" w:sz="4" w:space="0" w:color="000000"/>
              <w:right w:val="single" w:sz="4" w:space="0" w:color="000000"/>
            </w:tcBorders>
            <w:shd w:val="clear" w:color="auto" w:fill="auto"/>
            <w:noWrap/>
            <w:vAlign w:val="center"/>
            <w:hideMark/>
          </w:tcPr>
          <w:p w14:paraId="6915D40C" w14:textId="22E770B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w:t>
            </w:r>
          </w:p>
        </w:tc>
        <w:tc>
          <w:tcPr>
            <w:tcW w:w="661" w:type="pct"/>
            <w:tcBorders>
              <w:top w:val="nil"/>
              <w:left w:val="nil"/>
              <w:bottom w:val="single" w:sz="4" w:space="0" w:color="000000"/>
              <w:right w:val="single" w:sz="4" w:space="0" w:color="000000"/>
            </w:tcBorders>
            <w:shd w:val="clear" w:color="auto" w:fill="auto"/>
            <w:noWrap/>
            <w:vAlign w:val="center"/>
            <w:hideMark/>
          </w:tcPr>
          <w:p w14:paraId="0574D06A" w14:textId="59006DC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6D6C363E" w14:textId="66F04C9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r>
      <w:tr w:rsidR="00015B56" w:rsidRPr="00D816AC" w14:paraId="35A01840"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547D2E15"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DE</w:t>
            </w:r>
          </w:p>
        </w:tc>
        <w:tc>
          <w:tcPr>
            <w:tcW w:w="607" w:type="pct"/>
            <w:tcBorders>
              <w:top w:val="nil"/>
              <w:left w:val="nil"/>
              <w:bottom w:val="single" w:sz="4" w:space="0" w:color="000000"/>
              <w:right w:val="single" w:sz="4" w:space="0" w:color="000000"/>
            </w:tcBorders>
            <w:shd w:val="clear" w:color="auto" w:fill="auto"/>
            <w:noWrap/>
            <w:vAlign w:val="center"/>
            <w:hideMark/>
          </w:tcPr>
          <w:p w14:paraId="615DB577" w14:textId="3290F8E3"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3078E44" w14:textId="2F6EA90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3E9A018" w14:textId="64B48AB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24AF86F2" w14:textId="39D7204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64</w:t>
            </w:r>
          </w:p>
        </w:tc>
        <w:tc>
          <w:tcPr>
            <w:tcW w:w="652" w:type="pct"/>
            <w:tcBorders>
              <w:top w:val="nil"/>
              <w:left w:val="nil"/>
              <w:bottom w:val="single" w:sz="4" w:space="0" w:color="000000"/>
              <w:right w:val="single" w:sz="4" w:space="0" w:color="000000"/>
            </w:tcBorders>
            <w:shd w:val="clear" w:color="auto" w:fill="auto"/>
            <w:noWrap/>
            <w:vAlign w:val="center"/>
            <w:hideMark/>
          </w:tcPr>
          <w:p w14:paraId="7CD8BDAA" w14:textId="45F40D4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w:t>
            </w:r>
          </w:p>
        </w:tc>
        <w:tc>
          <w:tcPr>
            <w:tcW w:w="661" w:type="pct"/>
            <w:tcBorders>
              <w:top w:val="nil"/>
              <w:left w:val="nil"/>
              <w:bottom w:val="single" w:sz="4" w:space="0" w:color="000000"/>
              <w:right w:val="single" w:sz="4" w:space="0" w:color="000000"/>
            </w:tcBorders>
            <w:shd w:val="clear" w:color="auto" w:fill="auto"/>
            <w:noWrap/>
            <w:vAlign w:val="center"/>
            <w:hideMark/>
          </w:tcPr>
          <w:p w14:paraId="21F1151A" w14:textId="7267BA3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w:t>
            </w:r>
          </w:p>
        </w:tc>
        <w:tc>
          <w:tcPr>
            <w:tcW w:w="658" w:type="pct"/>
            <w:tcBorders>
              <w:top w:val="nil"/>
              <w:left w:val="nil"/>
              <w:bottom w:val="single" w:sz="4" w:space="0" w:color="000000"/>
              <w:right w:val="single" w:sz="4" w:space="0" w:color="000000"/>
            </w:tcBorders>
            <w:shd w:val="clear" w:color="auto" w:fill="auto"/>
            <w:noWrap/>
            <w:vAlign w:val="center"/>
            <w:hideMark/>
          </w:tcPr>
          <w:p w14:paraId="38C340F7" w14:textId="0FFCE63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w:t>
            </w:r>
          </w:p>
        </w:tc>
      </w:tr>
      <w:tr w:rsidR="00015B56" w:rsidRPr="00D816AC" w14:paraId="3A120D9F"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59CF24E4"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FL</w:t>
            </w:r>
          </w:p>
        </w:tc>
        <w:tc>
          <w:tcPr>
            <w:tcW w:w="607" w:type="pct"/>
            <w:tcBorders>
              <w:top w:val="nil"/>
              <w:left w:val="nil"/>
              <w:bottom w:val="single" w:sz="4" w:space="0" w:color="000000"/>
              <w:right w:val="single" w:sz="4" w:space="0" w:color="000000"/>
            </w:tcBorders>
            <w:shd w:val="clear" w:color="auto" w:fill="auto"/>
            <w:noWrap/>
            <w:vAlign w:val="center"/>
            <w:hideMark/>
          </w:tcPr>
          <w:p w14:paraId="7AC73044" w14:textId="70DEE7CF"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33</w:t>
            </w:r>
          </w:p>
        </w:tc>
        <w:tc>
          <w:tcPr>
            <w:tcW w:w="661" w:type="pct"/>
            <w:tcBorders>
              <w:top w:val="nil"/>
              <w:left w:val="nil"/>
              <w:bottom w:val="single" w:sz="4" w:space="0" w:color="000000"/>
              <w:right w:val="single" w:sz="4" w:space="0" w:color="000000"/>
            </w:tcBorders>
            <w:shd w:val="clear" w:color="auto" w:fill="auto"/>
            <w:noWrap/>
            <w:vAlign w:val="center"/>
            <w:hideMark/>
          </w:tcPr>
          <w:p w14:paraId="4693A10E" w14:textId="6FFA0E2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21</w:t>
            </w:r>
          </w:p>
        </w:tc>
        <w:tc>
          <w:tcPr>
            <w:tcW w:w="661" w:type="pct"/>
            <w:tcBorders>
              <w:top w:val="nil"/>
              <w:left w:val="nil"/>
              <w:bottom w:val="single" w:sz="4" w:space="0" w:color="000000"/>
              <w:right w:val="single" w:sz="4" w:space="0" w:color="000000"/>
            </w:tcBorders>
            <w:shd w:val="clear" w:color="auto" w:fill="auto"/>
            <w:noWrap/>
            <w:vAlign w:val="center"/>
            <w:hideMark/>
          </w:tcPr>
          <w:p w14:paraId="289675C5" w14:textId="3E8C000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42</w:t>
            </w:r>
          </w:p>
        </w:tc>
        <w:tc>
          <w:tcPr>
            <w:tcW w:w="670" w:type="pct"/>
            <w:tcBorders>
              <w:top w:val="nil"/>
              <w:left w:val="nil"/>
              <w:bottom w:val="single" w:sz="4" w:space="0" w:color="000000"/>
              <w:right w:val="single" w:sz="4" w:space="0" w:color="000000"/>
            </w:tcBorders>
            <w:shd w:val="clear" w:color="auto" w:fill="auto"/>
            <w:noWrap/>
            <w:vAlign w:val="center"/>
            <w:hideMark/>
          </w:tcPr>
          <w:p w14:paraId="2F30DEAF" w14:textId="18F651A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591</w:t>
            </w:r>
          </w:p>
        </w:tc>
        <w:tc>
          <w:tcPr>
            <w:tcW w:w="652" w:type="pct"/>
            <w:tcBorders>
              <w:top w:val="nil"/>
              <w:left w:val="nil"/>
              <w:bottom w:val="single" w:sz="4" w:space="0" w:color="000000"/>
              <w:right w:val="single" w:sz="4" w:space="0" w:color="000000"/>
            </w:tcBorders>
            <w:shd w:val="clear" w:color="auto" w:fill="auto"/>
            <w:noWrap/>
            <w:vAlign w:val="center"/>
            <w:hideMark/>
          </w:tcPr>
          <w:p w14:paraId="00DBAA6F" w14:textId="5FE5E16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193</w:t>
            </w:r>
          </w:p>
        </w:tc>
        <w:tc>
          <w:tcPr>
            <w:tcW w:w="661" w:type="pct"/>
            <w:tcBorders>
              <w:top w:val="nil"/>
              <w:left w:val="nil"/>
              <w:bottom w:val="single" w:sz="4" w:space="0" w:color="000000"/>
              <w:right w:val="single" w:sz="4" w:space="0" w:color="000000"/>
            </w:tcBorders>
            <w:shd w:val="clear" w:color="auto" w:fill="auto"/>
            <w:noWrap/>
            <w:vAlign w:val="center"/>
            <w:hideMark/>
          </w:tcPr>
          <w:p w14:paraId="0626030C" w14:textId="4D76BB4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168</w:t>
            </w:r>
          </w:p>
        </w:tc>
        <w:tc>
          <w:tcPr>
            <w:tcW w:w="658" w:type="pct"/>
            <w:tcBorders>
              <w:top w:val="nil"/>
              <w:left w:val="nil"/>
              <w:bottom w:val="single" w:sz="4" w:space="0" w:color="000000"/>
              <w:right w:val="single" w:sz="4" w:space="0" w:color="000000"/>
            </w:tcBorders>
            <w:shd w:val="clear" w:color="auto" w:fill="auto"/>
            <w:noWrap/>
            <w:vAlign w:val="center"/>
            <w:hideMark/>
          </w:tcPr>
          <w:p w14:paraId="7B4FA8F7" w14:textId="2D49ABA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198</w:t>
            </w:r>
          </w:p>
        </w:tc>
      </w:tr>
      <w:tr w:rsidR="00015B56" w:rsidRPr="00D816AC" w14:paraId="622A9683"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1A14E9F"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GA</w:t>
            </w:r>
          </w:p>
        </w:tc>
        <w:tc>
          <w:tcPr>
            <w:tcW w:w="607" w:type="pct"/>
            <w:tcBorders>
              <w:top w:val="nil"/>
              <w:left w:val="nil"/>
              <w:bottom w:val="single" w:sz="4" w:space="0" w:color="000000"/>
              <w:right w:val="single" w:sz="4" w:space="0" w:color="000000"/>
            </w:tcBorders>
            <w:shd w:val="clear" w:color="auto" w:fill="auto"/>
            <w:noWrap/>
            <w:vAlign w:val="center"/>
            <w:hideMark/>
          </w:tcPr>
          <w:p w14:paraId="04521D01" w14:textId="7E0354EA"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27</w:t>
            </w:r>
          </w:p>
        </w:tc>
        <w:tc>
          <w:tcPr>
            <w:tcW w:w="661" w:type="pct"/>
            <w:tcBorders>
              <w:top w:val="nil"/>
              <w:left w:val="nil"/>
              <w:bottom w:val="single" w:sz="4" w:space="0" w:color="000000"/>
              <w:right w:val="single" w:sz="4" w:space="0" w:color="000000"/>
            </w:tcBorders>
            <w:shd w:val="clear" w:color="auto" w:fill="auto"/>
            <w:noWrap/>
            <w:vAlign w:val="center"/>
            <w:hideMark/>
          </w:tcPr>
          <w:p w14:paraId="5D2F70C6" w14:textId="24D547E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31</w:t>
            </w:r>
          </w:p>
        </w:tc>
        <w:tc>
          <w:tcPr>
            <w:tcW w:w="661" w:type="pct"/>
            <w:tcBorders>
              <w:top w:val="nil"/>
              <w:left w:val="nil"/>
              <w:bottom w:val="single" w:sz="4" w:space="0" w:color="000000"/>
              <w:right w:val="single" w:sz="4" w:space="0" w:color="000000"/>
            </w:tcBorders>
            <w:shd w:val="clear" w:color="auto" w:fill="auto"/>
            <w:noWrap/>
            <w:vAlign w:val="center"/>
            <w:hideMark/>
          </w:tcPr>
          <w:p w14:paraId="00064BBA" w14:textId="3B38C44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35</w:t>
            </w:r>
          </w:p>
        </w:tc>
        <w:tc>
          <w:tcPr>
            <w:tcW w:w="670" w:type="pct"/>
            <w:tcBorders>
              <w:top w:val="nil"/>
              <w:left w:val="nil"/>
              <w:bottom w:val="single" w:sz="4" w:space="0" w:color="000000"/>
              <w:right w:val="single" w:sz="4" w:space="0" w:color="000000"/>
            </w:tcBorders>
            <w:shd w:val="clear" w:color="auto" w:fill="auto"/>
            <w:noWrap/>
            <w:vAlign w:val="center"/>
            <w:hideMark/>
          </w:tcPr>
          <w:p w14:paraId="0C93D259" w14:textId="40E31CF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1,342</w:t>
            </w:r>
          </w:p>
        </w:tc>
        <w:tc>
          <w:tcPr>
            <w:tcW w:w="652" w:type="pct"/>
            <w:tcBorders>
              <w:top w:val="nil"/>
              <w:left w:val="nil"/>
              <w:bottom w:val="single" w:sz="4" w:space="0" w:color="000000"/>
              <w:right w:val="single" w:sz="4" w:space="0" w:color="000000"/>
            </w:tcBorders>
            <w:shd w:val="clear" w:color="auto" w:fill="auto"/>
            <w:noWrap/>
            <w:vAlign w:val="center"/>
            <w:hideMark/>
          </w:tcPr>
          <w:p w14:paraId="1DF96785" w14:textId="4A9CF64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275</w:t>
            </w:r>
          </w:p>
        </w:tc>
        <w:tc>
          <w:tcPr>
            <w:tcW w:w="661" w:type="pct"/>
            <w:tcBorders>
              <w:top w:val="nil"/>
              <w:left w:val="nil"/>
              <w:bottom w:val="single" w:sz="4" w:space="0" w:color="000000"/>
              <w:right w:val="single" w:sz="4" w:space="0" w:color="000000"/>
            </w:tcBorders>
            <w:shd w:val="clear" w:color="auto" w:fill="auto"/>
            <w:noWrap/>
            <w:vAlign w:val="center"/>
            <w:hideMark/>
          </w:tcPr>
          <w:p w14:paraId="04050985" w14:textId="5EC1E4C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243</w:t>
            </w:r>
          </w:p>
        </w:tc>
        <w:tc>
          <w:tcPr>
            <w:tcW w:w="658" w:type="pct"/>
            <w:tcBorders>
              <w:top w:val="nil"/>
              <w:left w:val="nil"/>
              <w:bottom w:val="single" w:sz="4" w:space="0" w:color="000000"/>
              <w:right w:val="single" w:sz="4" w:space="0" w:color="000000"/>
            </w:tcBorders>
            <w:shd w:val="clear" w:color="auto" w:fill="auto"/>
            <w:noWrap/>
            <w:vAlign w:val="center"/>
            <w:hideMark/>
          </w:tcPr>
          <w:p w14:paraId="504AD718" w14:textId="388B3DA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257</w:t>
            </w:r>
          </w:p>
        </w:tc>
      </w:tr>
      <w:tr w:rsidR="00015B56" w:rsidRPr="00D816AC" w14:paraId="019FC137"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16DCF935"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HI</w:t>
            </w:r>
          </w:p>
        </w:tc>
        <w:tc>
          <w:tcPr>
            <w:tcW w:w="607" w:type="pct"/>
            <w:tcBorders>
              <w:top w:val="nil"/>
              <w:left w:val="nil"/>
              <w:bottom w:val="single" w:sz="4" w:space="0" w:color="000000"/>
              <w:right w:val="single" w:sz="4" w:space="0" w:color="000000"/>
            </w:tcBorders>
            <w:shd w:val="clear" w:color="auto" w:fill="auto"/>
            <w:noWrap/>
            <w:vAlign w:val="center"/>
            <w:hideMark/>
          </w:tcPr>
          <w:p w14:paraId="36512306" w14:textId="3229B5A9"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1B95C91" w14:textId="572B31B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1F211A25" w14:textId="3DA39D6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53F4AD65" w14:textId="21F646B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70</w:t>
            </w:r>
          </w:p>
        </w:tc>
        <w:tc>
          <w:tcPr>
            <w:tcW w:w="652" w:type="pct"/>
            <w:tcBorders>
              <w:top w:val="nil"/>
              <w:left w:val="nil"/>
              <w:bottom w:val="single" w:sz="4" w:space="0" w:color="000000"/>
              <w:right w:val="single" w:sz="4" w:space="0" w:color="000000"/>
            </w:tcBorders>
            <w:shd w:val="clear" w:color="auto" w:fill="auto"/>
            <w:noWrap/>
            <w:vAlign w:val="center"/>
            <w:hideMark/>
          </w:tcPr>
          <w:p w14:paraId="6CACDF1E" w14:textId="41A2949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28</w:t>
            </w:r>
          </w:p>
        </w:tc>
        <w:tc>
          <w:tcPr>
            <w:tcW w:w="661" w:type="pct"/>
            <w:tcBorders>
              <w:top w:val="nil"/>
              <w:left w:val="nil"/>
              <w:bottom w:val="single" w:sz="4" w:space="0" w:color="000000"/>
              <w:right w:val="single" w:sz="4" w:space="0" w:color="000000"/>
            </w:tcBorders>
            <w:shd w:val="clear" w:color="auto" w:fill="auto"/>
            <w:noWrap/>
            <w:vAlign w:val="center"/>
            <w:hideMark/>
          </w:tcPr>
          <w:p w14:paraId="3EF88386" w14:textId="239DA5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w:t>
            </w:r>
          </w:p>
        </w:tc>
        <w:tc>
          <w:tcPr>
            <w:tcW w:w="658" w:type="pct"/>
            <w:tcBorders>
              <w:top w:val="nil"/>
              <w:left w:val="nil"/>
              <w:bottom w:val="single" w:sz="4" w:space="0" w:color="000000"/>
              <w:right w:val="single" w:sz="4" w:space="0" w:color="000000"/>
            </w:tcBorders>
            <w:shd w:val="clear" w:color="auto" w:fill="auto"/>
            <w:noWrap/>
            <w:vAlign w:val="center"/>
            <w:hideMark/>
          </w:tcPr>
          <w:p w14:paraId="5EDA8EA9" w14:textId="64319F0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w:t>
            </w:r>
          </w:p>
        </w:tc>
      </w:tr>
      <w:tr w:rsidR="00015B56" w:rsidRPr="00D816AC" w14:paraId="48D88FC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8C409F5"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IA</w:t>
            </w:r>
          </w:p>
        </w:tc>
        <w:tc>
          <w:tcPr>
            <w:tcW w:w="607" w:type="pct"/>
            <w:tcBorders>
              <w:top w:val="nil"/>
              <w:left w:val="nil"/>
              <w:bottom w:val="single" w:sz="4" w:space="0" w:color="000000"/>
              <w:right w:val="single" w:sz="4" w:space="0" w:color="000000"/>
            </w:tcBorders>
            <w:shd w:val="clear" w:color="auto" w:fill="auto"/>
            <w:noWrap/>
            <w:vAlign w:val="center"/>
            <w:hideMark/>
          </w:tcPr>
          <w:p w14:paraId="43BEF7F0" w14:textId="65B5B048"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w:t>
            </w:r>
          </w:p>
        </w:tc>
        <w:tc>
          <w:tcPr>
            <w:tcW w:w="661" w:type="pct"/>
            <w:tcBorders>
              <w:top w:val="nil"/>
              <w:left w:val="nil"/>
              <w:bottom w:val="single" w:sz="4" w:space="0" w:color="000000"/>
              <w:right w:val="single" w:sz="4" w:space="0" w:color="000000"/>
            </w:tcBorders>
            <w:shd w:val="clear" w:color="auto" w:fill="auto"/>
            <w:noWrap/>
            <w:vAlign w:val="center"/>
            <w:hideMark/>
          </w:tcPr>
          <w:p w14:paraId="103A81C4" w14:textId="0D817F6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c>
          <w:tcPr>
            <w:tcW w:w="661" w:type="pct"/>
            <w:tcBorders>
              <w:top w:val="nil"/>
              <w:left w:val="nil"/>
              <w:bottom w:val="single" w:sz="4" w:space="0" w:color="000000"/>
              <w:right w:val="single" w:sz="4" w:space="0" w:color="000000"/>
            </w:tcBorders>
            <w:shd w:val="clear" w:color="auto" w:fill="auto"/>
            <w:noWrap/>
            <w:vAlign w:val="center"/>
            <w:hideMark/>
          </w:tcPr>
          <w:p w14:paraId="2F90EBEF" w14:textId="678D640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26</w:t>
            </w:r>
          </w:p>
        </w:tc>
        <w:tc>
          <w:tcPr>
            <w:tcW w:w="670" w:type="pct"/>
            <w:tcBorders>
              <w:top w:val="nil"/>
              <w:left w:val="nil"/>
              <w:bottom w:val="single" w:sz="4" w:space="0" w:color="000000"/>
              <w:right w:val="single" w:sz="4" w:space="0" w:color="000000"/>
            </w:tcBorders>
            <w:shd w:val="clear" w:color="auto" w:fill="auto"/>
            <w:noWrap/>
            <w:vAlign w:val="center"/>
            <w:hideMark/>
          </w:tcPr>
          <w:p w14:paraId="65B7FE59" w14:textId="671EF78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632</w:t>
            </w:r>
          </w:p>
        </w:tc>
        <w:tc>
          <w:tcPr>
            <w:tcW w:w="652" w:type="pct"/>
            <w:tcBorders>
              <w:top w:val="nil"/>
              <w:left w:val="nil"/>
              <w:bottom w:val="single" w:sz="4" w:space="0" w:color="000000"/>
              <w:right w:val="single" w:sz="4" w:space="0" w:color="000000"/>
            </w:tcBorders>
            <w:shd w:val="clear" w:color="auto" w:fill="auto"/>
            <w:noWrap/>
            <w:vAlign w:val="center"/>
            <w:hideMark/>
          </w:tcPr>
          <w:p w14:paraId="5EA583F5" w14:textId="75BBBBA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248</w:t>
            </w:r>
          </w:p>
        </w:tc>
        <w:tc>
          <w:tcPr>
            <w:tcW w:w="661" w:type="pct"/>
            <w:tcBorders>
              <w:top w:val="nil"/>
              <w:left w:val="nil"/>
              <w:bottom w:val="single" w:sz="4" w:space="0" w:color="000000"/>
              <w:right w:val="single" w:sz="4" w:space="0" w:color="000000"/>
            </w:tcBorders>
            <w:shd w:val="clear" w:color="auto" w:fill="auto"/>
            <w:noWrap/>
            <w:vAlign w:val="center"/>
            <w:hideMark/>
          </w:tcPr>
          <w:p w14:paraId="0EC42FDD" w14:textId="167F450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285</w:t>
            </w:r>
          </w:p>
        </w:tc>
        <w:tc>
          <w:tcPr>
            <w:tcW w:w="658" w:type="pct"/>
            <w:tcBorders>
              <w:top w:val="nil"/>
              <w:left w:val="nil"/>
              <w:bottom w:val="single" w:sz="4" w:space="0" w:color="000000"/>
              <w:right w:val="single" w:sz="4" w:space="0" w:color="000000"/>
            </w:tcBorders>
            <w:shd w:val="clear" w:color="auto" w:fill="auto"/>
            <w:noWrap/>
            <w:vAlign w:val="center"/>
            <w:hideMark/>
          </w:tcPr>
          <w:p w14:paraId="176CED4E" w14:textId="71CA8CD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237</w:t>
            </w:r>
          </w:p>
        </w:tc>
      </w:tr>
      <w:tr w:rsidR="00015B56" w:rsidRPr="00D816AC" w14:paraId="0317DA8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7104884"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ID</w:t>
            </w:r>
          </w:p>
        </w:tc>
        <w:tc>
          <w:tcPr>
            <w:tcW w:w="607" w:type="pct"/>
            <w:tcBorders>
              <w:top w:val="nil"/>
              <w:left w:val="nil"/>
              <w:bottom w:val="single" w:sz="4" w:space="0" w:color="000000"/>
              <w:right w:val="single" w:sz="4" w:space="0" w:color="000000"/>
            </w:tcBorders>
            <w:shd w:val="clear" w:color="auto" w:fill="auto"/>
            <w:noWrap/>
            <w:vAlign w:val="center"/>
            <w:hideMark/>
          </w:tcPr>
          <w:p w14:paraId="06BAC287" w14:textId="5E68F709"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5C56EF6" w14:textId="7311EB0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23EBCDE" w14:textId="456ABE6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w:t>
            </w:r>
          </w:p>
        </w:tc>
        <w:tc>
          <w:tcPr>
            <w:tcW w:w="670" w:type="pct"/>
            <w:tcBorders>
              <w:top w:val="nil"/>
              <w:left w:val="nil"/>
              <w:bottom w:val="single" w:sz="4" w:space="0" w:color="000000"/>
              <w:right w:val="single" w:sz="4" w:space="0" w:color="000000"/>
            </w:tcBorders>
            <w:shd w:val="clear" w:color="auto" w:fill="auto"/>
            <w:noWrap/>
            <w:vAlign w:val="center"/>
            <w:hideMark/>
          </w:tcPr>
          <w:p w14:paraId="7BE060E5" w14:textId="62B7D3E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205</w:t>
            </w:r>
          </w:p>
        </w:tc>
        <w:tc>
          <w:tcPr>
            <w:tcW w:w="652" w:type="pct"/>
            <w:tcBorders>
              <w:top w:val="nil"/>
              <w:left w:val="nil"/>
              <w:bottom w:val="single" w:sz="4" w:space="0" w:color="000000"/>
              <w:right w:val="single" w:sz="4" w:space="0" w:color="000000"/>
            </w:tcBorders>
            <w:shd w:val="clear" w:color="auto" w:fill="auto"/>
            <w:noWrap/>
            <w:vAlign w:val="center"/>
            <w:hideMark/>
          </w:tcPr>
          <w:p w14:paraId="69F21FA2" w14:textId="62A8562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65</w:t>
            </w:r>
          </w:p>
        </w:tc>
        <w:tc>
          <w:tcPr>
            <w:tcW w:w="661" w:type="pct"/>
            <w:tcBorders>
              <w:top w:val="nil"/>
              <w:left w:val="nil"/>
              <w:bottom w:val="single" w:sz="4" w:space="0" w:color="000000"/>
              <w:right w:val="single" w:sz="4" w:space="0" w:color="000000"/>
            </w:tcBorders>
            <w:shd w:val="clear" w:color="auto" w:fill="auto"/>
            <w:noWrap/>
            <w:vAlign w:val="center"/>
            <w:hideMark/>
          </w:tcPr>
          <w:p w14:paraId="08B48004" w14:textId="241DB60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66</w:t>
            </w:r>
          </w:p>
        </w:tc>
        <w:tc>
          <w:tcPr>
            <w:tcW w:w="658" w:type="pct"/>
            <w:tcBorders>
              <w:top w:val="nil"/>
              <w:left w:val="nil"/>
              <w:bottom w:val="single" w:sz="4" w:space="0" w:color="000000"/>
              <w:right w:val="single" w:sz="4" w:space="0" w:color="000000"/>
            </w:tcBorders>
            <w:shd w:val="clear" w:color="auto" w:fill="auto"/>
            <w:noWrap/>
            <w:vAlign w:val="center"/>
            <w:hideMark/>
          </w:tcPr>
          <w:p w14:paraId="0F9FDE17" w14:textId="5F55CDD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55</w:t>
            </w:r>
          </w:p>
        </w:tc>
      </w:tr>
      <w:tr w:rsidR="00015B56" w:rsidRPr="00D816AC" w14:paraId="3F95A6BD"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526E2B4"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IL</w:t>
            </w:r>
          </w:p>
        </w:tc>
        <w:tc>
          <w:tcPr>
            <w:tcW w:w="607" w:type="pct"/>
            <w:tcBorders>
              <w:top w:val="nil"/>
              <w:left w:val="nil"/>
              <w:bottom w:val="single" w:sz="4" w:space="0" w:color="000000"/>
              <w:right w:val="single" w:sz="4" w:space="0" w:color="000000"/>
            </w:tcBorders>
            <w:shd w:val="clear" w:color="auto" w:fill="auto"/>
            <w:noWrap/>
            <w:vAlign w:val="center"/>
            <w:hideMark/>
          </w:tcPr>
          <w:p w14:paraId="7FD3EAAE" w14:textId="277E9AB8"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w:t>
            </w:r>
          </w:p>
        </w:tc>
        <w:tc>
          <w:tcPr>
            <w:tcW w:w="661" w:type="pct"/>
            <w:tcBorders>
              <w:top w:val="nil"/>
              <w:left w:val="nil"/>
              <w:bottom w:val="single" w:sz="4" w:space="0" w:color="000000"/>
              <w:right w:val="single" w:sz="4" w:space="0" w:color="000000"/>
            </w:tcBorders>
            <w:shd w:val="clear" w:color="auto" w:fill="auto"/>
            <w:noWrap/>
            <w:vAlign w:val="center"/>
            <w:hideMark/>
          </w:tcPr>
          <w:p w14:paraId="7FDF1D80" w14:textId="028FB00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w:t>
            </w:r>
          </w:p>
        </w:tc>
        <w:tc>
          <w:tcPr>
            <w:tcW w:w="661" w:type="pct"/>
            <w:tcBorders>
              <w:top w:val="nil"/>
              <w:left w:val="nil"/>
              <w:bottom w:val="single" w:sz="4" w:space="0" w:color="000000"/>
              <w:right w:val="single" w:sz="4" w:space="0" w:color="000000"/>
            </w:tcBorders>
            <w:shd w:val="clear" w:color="auto" w:fill="auto"/>
            <w:noWrap/>
            <w:vAlign w:val="center"/>
            <w:hideMark/>
          </w:tcPr>
          <w:p w14:paraId="2D7BC74A" w14:textId="32049FF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62</w:t>
            </w:r>
          </w:p>
        </w:tc>
        <w:tc>
          <w:tcPr>
            <w:tcW w:w="670" w:type="pct"/>
            <w:tcBorders>
              <w:top w:val="nil"/>
              <w:left w:val="nil"/>
              <w:bottom w:val="single" w:sz="4" w:space="0" w:color="000000"/>
              <w:right w:val="single" w:sz="4" w:space="0" w:color="000000"/>
            </w:tcBorders>
            <w:shd w:val="clear" w:color="auto" w:fill="auto"/>
            <w:noWrap/>
            <w:vAlign w:val="center"/>
            <w:hideMark/>
          </w:tcPr>
          <w:p w14:paraId="00992B3E" w14:textId="7792945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961</w:t>
            </w:r>
          </w:p>
        </w:tc>
        <w:tc>
          <w:tcPr>
            <w:tcW w:w="652" w:type="pct"/>
            <w:tcBorders>
              <w:top w:val="nil"/>
              <w:left w:val="nil"/>
              <w:bottom w:val="single" w:sz="4" w:space="0" w:color="000000"/>
              <w:right w:val="single" w:sz="4" w:space="0" w:color="000000"/>
            </w:tcBorders>
            <w:shd w:val="clear" w:color="auto" w:fill="auto"/>
            <w:noWrap/>
            <w:vAlign w:val="center"/>
            <w:hideMark/>
          </w:tcPr>
          <w:p w14:paraId="0F1C9655" w14:textId="2E9F159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386</w:t>
            </w:r>
          </w:p>
        </w:tc>
        <w:tc>
          <w:tcPr>
            <w:tcW w:w="661" w:type="pct"/>
            <w:tcBorders>
              <w:top w:val="nil"/>
              <w:left w:val="nil"/>
              <w:bottom w:val="single" w:sz="4" w:space="0" w:color="000000"/>
              <w:right w:val="single" w:sz="4" w:space="0" w:color="000000"/>
            </w:tcBorders>
            <w:shd w:val="clear" w:color="auto" w:fill="auto"/>
            <w:noWrap/>
            <w:vAlign w:val="center"/>
            <w:hideMark/>
          </w:tcPr>
          <w:p w14:paraId="56C0062F" w14:textId="5A44530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418</w:t>
            </w:r>
          </w:p>
        </w:tc>
        <w:tc>
          <w:tcPr>
            <w:tcW w:w="658" w:type="pct"/>
            <w:tcBorders>
              <w:top w:val="nil"/>
              <w:left w:val="nil"/>
              <w:bottom w:val="single" w:sz="4" w:space="0" w:color="000000"/>
              <w:right w:val="single" w:sz="4" w:space="0" w:color="000000"/>
            </w:tcBorders>
            <w:shd w:val="clear" w:color="auto" w:fill="auto"/>
            <w:noWrap/>
            <w:vAlign w:val="center"/>
            <w:hideMark/>
          </w:tcPr>
          <w:p w14:paraId="1FBA0D1C" w14:textId="6097A5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322</w:t>
            </w:r>
          </w:p>
        </w:tc>
      </w:tr>
      <w:tr w:rsidR="00015B56" w:rsidRPr="00D816AC" w14:paraId="6FD05F3A"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B2A8A02"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IN</w:t>
            </w:r>
          </w:p>
        </w:tc>
        <w:tc>
          <w:tcPr>
            <w:tcW w:w="607" w:type="pct"/>
            <w:tcBorders>
              <w:top w:val="nil"/>
              <w:left w:val="nil"/>
              <w:bottom w:val="single" w:sz="4" w:space="0" w:color="000000"/>
              <w:right w:val="single" w:sz="4" w:space="0" w:color="000000"/>
            </w:tcBorders>
            <w:shd w:val="clear" w:color="auto" w:fill="auto"/>
            <w:noWrap/>
            <w:vAlign w:val="center"/>
            <w:hideMark/>
          </w:tcPr>
          <w:p w14:paraId="59FD5766" w14:textId="038A8CD2"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61" w:type="pct"/>
            <w:tcBorders>
              <w:top w:val="nil"/>
              <w:left w:val="nil"/>
              <w:bottom w:val="single" w:sz="4" w:space="0" w:color="000000"/>
              <w:right w:val="single" w:sz="4" w:space="0" w:color="000000"/>
            </w:tcBorders>
            <w:shd w:val="clear" w:color="auto" w:fill="auto"/>
            <w:noWrap/>
            <w:vAlign w:val="center"/>
            <w:hideMark/>
          </w:tcPr>
          <w:p w14:paraId="670EDAD0" w14:textId="10569DE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FED59F2" w14:textId="4260317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0FA06079" w14:textId="6CAAD5A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190</w:t>
            </w:r>
          </w:p>
        </w:tc>
        <w:tc>
          <w:tcPr>
            <w:tcW w:w="652" w:type="pct"/>
            <w:tcBorders>
              <w:top w:val="nil"/>
              <w:left w:val="nil"/>
              <w:bottom w:val="single" w:sz="4" w:space="0" w:color="000000"/>
              <w:right w:val="single" w:sz="4" w:space="0" w:color="000000"/>
            </w:tcBorders>
            <w:shd w:val="clear" w:color="auto" w:fill="auto"/>
            <w:noWrap/>
            <w:vAlign w:val="center"/>
            <w:hideMark/>
          </w:tcPr>
          <w:p w14:paraId="16A1C758" w14:textId="17C4E50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41</w:t>
            </w:r>
          </w:p>
        </w:tc>
        <w:tc>
          <w:tcPr>
            <w:tcW w:w="661" w:type="pct"/>
            <w:tcBorders>
              <w:top w:val="nil"/>
              <w:left w:val="nil"/>
              <w:bottom w:val="single" w:sz="4" w:space="0" w:color="000000"/>
              <w:right w:val="single" w:sz="4" w:space="0" w:color="000000"/>
            </w:tcBorders>
            <w:shd w:val="clear" w:color="auto" w:fill="auto"/>
            <w:noWrap/>
            <w:vAlign w:val="center"/>
            <w:hideMark/>
          </w:tcPr>
          <w:p w14:paraId="57693616" w14:textId="39A600C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42</w:t>
            </w:r>
          </w:p>
        </w:tc>
        <w:tc>
          <w:tcPr>
            <w:tcW w:w="658" w:type="pct"/>
            <w:tcBorders>
              <w:top w:val="nil"/>
              <w:left w:val="nil"/>
              <w:bottom w:val="single" w:sz="4" w:space="0" w:color="000000"/>
              <w:right w:val="single" w:sz="4" w:space="0" w:color="000000"/>
            </w:tcBorders>
            <w:shd w:val="clear" w:color="auto" w:fill="auto"/>
            <w:noWrap/>
            <w:vAlign w:val="center"/>
            <w:hideMark/>
          </w:tcPr>
          <w:p w14:paraId="7A4CCFE4" w14:textId="6A30411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w:t>
            </w:r>
          </w:p>
        </w:tc>
      </w:tr>
      <w:tr w:rsidR="00015B56" w:rsidRPr="00D816AC" w14:paraId="783258E8"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27E22896"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KS</w:t>
            </w:r>
          </w:p>
        </w:tc>
        <w:tc>
          <w:tcPr>
            <w:tcW w:w="607" w:type="pct"/>
            <w:tcBorders>
              <w:top w:val="nil"/>
              <w:left w:val="nil"/>
              <w:bottom w:val="single" w:sz="4" w:space="0" w:color="000000"/>
              <w:right w:val="single" w:sz="4" w:space="0" w:color="000000"/>
            </w:tcBorders>
            <w:shd w:val="clear" w:color="auto" w:fill="auto"/>
            <w:noWrap/>
            <w:vAlign w:val="center"/>
            <w:hideMark/>
          </w:tcPr>
          <w:p w14:paraId="2A3BC75A" w14:textId="32CCDA20"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25B9EC3" w14:textId="127A728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1FE67B3B" w14:textId="76FB52B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w:t>
            </w:r>
          </w:p>
        </w:tc>
        <w:tc>
          <w:tcPr>
            <w:tcW w:w="670" w:type="pct"/>
            <w:tcBorders>
              <w:top w:val="nil"/>
              <w:left w:val="nil"/>
              <w:bottom w:val="single" w:sz="4" w:space="0" w:color="000000"/>
              <w:right w:val="single" w:sz="4" w:space="0" w:color="000000"/>
            </w:tcBorders>
            <w:shd w:val="clear" w:color="auto" w:fill="auto"/>
            <w:noWrap/>
            <w:vAlign w:val="center"/>
            <w:hideMark/>
          </w:tcPr>
          <w:p w14:paraId="6812387C" w14:textId="7D0041D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348</w:t>
            </w:r>
          </w:p>
        </w:tc>
        <w:tc>
          <w:tcPr>
            <w:tcW w:w="652" w:type="pct"/>
            <w:tcBorders>
              <w:top w:val="nil"/>
              <w:left w:val="nil"/>
              <w:bottom w:val="single" w:sz="4" w:space="0" w:color="000000"/>
              <w:right w:val="single" w:sz="4" w:space="0" w:color="000000"/>
            </w:tcBorders>
            <w:shd w:val="clear" w:color="auto" w:fill="auto"/>
            <w:noWrap/>
            <w:vAlign w:val="center"/>
            <w:hideMark/>
          </w:tcPr>
          <w:p w14:paraId="1E0DD3C7" w14:textId="2851AB2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159</w:t>
            </w:r>
          </w:p>
        </w:tc>
        <w:tc>
          <w:tcPr>
            <w:tcW w:w="661" w:type="pct"/>
            <w:tcBorders>
              <w:top w:val="nil"/>
              <w:left w:val="nil"/>
              <w:bottom w:val="single" w:sz="4" w:space="0" w:color="000000"/>
              <w:right w:val="single" w:sz="4" w:space="0" w:color="000000"/>
            </w:tcBorders>
            <w:shd w:val="clear" w:color="auto" w:fill="auto"/>
            <w:noWrap/>
            <w:vAlign w:val="center"/>
            <w:hideMark/>
          </w:tcPr>
          <w:p w14:paraId="13822DE5" w14:textId="114CB81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150</w:t>
            </w:r>
          </w:p>
        </w:tc>
        <w:tc>
          <w:tcPr>
            <w:tcW w:w="658" w:type="pct"/>
            <w:tcBorders>
              <w:top w:val="nil"/>
              <w:left w:val="nil"/>
              <w:bottom w:val="single" w:sz="4" w:space="0" w:color="000000"/>
              <w:right w:val="single" w:sz="4" w:space="0" w:color="000000"/>
            </w:tcBorders>
            <w:shd w:val="clear" w:color="auto" w:fill="auto"/>
            <w:noWrap/>
            <w:vAlign w:val="center"/>
            <w:hideMark/>
          </w:tcPr>
          <w:p w14:paraId="0427714D" w14:textId="0BB860D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126</w:t>
            </w:r>
          </w:p>
        </w:tc>
      </w:tr>
      <w:tr w:rsidR="00015B56" w:rsidRPr="00D816AC" w14:paraId="211D3566"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E89B67D"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KY</w:t>
            </w:r>
          </w:p>
        </w:tc>
        <w:tc>
          <w:tcPr>
            <w:tcW w:w="607" w:type="pct"/>
            <w:tcBorders>
              <w:top w:val="nil"/>
              <w:left w:val="nil"/>
              <w:bottom w:val="single" w:sz="4" w:space="0" w:color="000000"/>
              <w:right w:val="single" w:sz="4" w:space="0" w:color="000000"/>
            </w:tcBorders>
            <w:shd w:val="clear" w:color="auto" w:fill="auto"/>
            <w:noWrap/>
            <w:vAlign w:val="center"/>
            <w:hideMark/>
          </w:tcPr>
          <w:p w14:paraId="442ABD24" w14:textId="4859F1FA"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36A6DEDA" w14:textId="2EAD536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61" w:type="pct"/>
            <w:tcBorders>
              <w:top w:val="nil"/>
              <w:left w:val="nil"/>
              <w:bottom w:val="single" w:sz="4" w:space="0" w:color="000000"/>
              <w:right w:val="single" w:sz="4" w:space="0" w:color="000000"/>
            </w:tcBorders>
            <w:shd w:val="clear" w:color="auto" w:fill="auto"/>
            <w:noWrap/>
            <w:vAlign w:val="center"/>
            <w:hideMark/>
          </w:tcPr>
          <w:p w14:paraId="3AC023B1" w14:textId="29091FC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w:t>
            </w:r>
          </w:p>
        </w:tc>
        <w:tc>
          <w:tcPr>
            <w:tcW w:w="670" w:type="pct"/>
            <w:tcBorders>
              <w:top w:val="nil"/>
              <w:left w:val="nil"/>
              <w:bottom w:val="single" w:sz="4" w:space="0" w:color="000000"/>
              <w:right w:val="single" w:sz="4" w:space="0" w:color="000000"/>
            </w:tcBorders>
            <w:shd w:val="clear" w:color="auto" w:fill="auto"/>
            <w:noWrap/>
            <w:vAlign w:val="center"/>
            <w:hideMark/>
          </w:tcPr>
          <w:p w14:paraId="7826169D" w14:textId="133A9A5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451</w:t>
            </w:r>
          </w:p>
        </w:tc>
        <w:tc>
          <w:tcPr>
            <w:tcW w:w="652" w:type="pct"/>
            <w:tcBorders>
              <w:top w:val="nil"/>
              <w:left w:val="nil"/>
              <w:bottom w:val="single" w:sz="4" w:space="0" w:color="000000"/>
              <w:right w:val="single" w:sz="4" w:space="0" w:color="000000"/>
            </w:tcBorders>
            <w:shd w:val="clear" w:color="auto" w:fill="auto"/>
            <w:noWrap/>
            <w:vAlign w:val="center"/>
            <w:hideMark/>
          </w:tcPr>
          <w:p w14:paraId="683E72A7" w14:textId="73FAD5D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149</w:t>
            </w:r>
          </w:p>
        </w:tc>
        <w:tc>
          <w:tcPr>
            <w:tcW w:w="661" w:type="pct"/>
            <w:tcBorders>
              <w:top w:val="nil"/>
              <w:left w:val="nil"/>
              <w:bottom w:val="single" w:sz="4" w:space="0" w:color="000000"/>
              <w:right w:val="single" w:sz="4" w:space="0" w:color="000000"/>
            </w:tcBorders>
            <w:shd w:val="clear" w:color="auto" w:fill="auto"/>
            <w:noWrap/>
            <w:vAlign w:val="center"/>
            <w:hideMark/>
          </w:tcPr>
          <w:p w14:paraId="3EC166FB" w14:textId="691A9B1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112</w:t>
            </w:r>
          </w:p>
        </w:tc>
        <w:tc>
          <w:tcPr>
            <w:tcW w:w="658" w:type="pct"/>
            <w:tcBorders>
              <w:top w:val="nil"/>
              <w:left w:val="nil"/>
              <w:bottom w:val="single" w:sz="4" w:space="0" w:color="000000"/>
              <w:right w:val="single" w:sz="4" w:space="0" w:color="000000"/>
            </w:tcBorders>
            <w:shd w:val="clear" w:color="auto" w:fill="auto"/>
            <w:noWrap/>
            <w:vAlign w:val="center"/>
            <w:hideMark/>
          </w:tcPr>
          <w:p w14:paraId="1C987DC2" w14:textId="2D7AAC5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116</w:t>
            </w:r>
          </w:p>
        </w:tc>
      </w:tr>
      <w:tr w:rsidR="00015B56" w:rsidRPr="00D816AC" w14:paraId="43A692DB"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8964D30"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LA</w:t>
            </w:r>
          </w:p>
        </w:tc>
        <w:tc>
          <w:tcPr>
            <w:tcW w:w="607" w:type="pct"/>
            <w:tcBorders>
              <w:top w:val="nil"/>
              <w:left w:val="nil"/>
              <w:bottom w:val="single" w:sz="4" w:space="0" w:color="000000"/>
              <w:right w:val="single" w:sz="4" w:space="0" w:color="000000"/>
            </w:tcBorders>
            <w:shd w:val="clear" w:color="auto" w:fill="auto"/>
            <w:noWrap/>
            <w:vAlign w:val="center"/>
            <w:hideMark/>
          </w:tcPr>
          <w:p w14:paraId="391C210D" w14:textId="391609D4"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72CB7E2" w14:textId="5F9A59D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59970981" w14:textId="503D894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w:t>
            </w:r>
          </w:p>
        </w:tc>
        <w:tc>
          <w:tcPr>
            <w:tcW w:w="670" w:type="pct"/>
            <w:tcBorders>
              <w:top w:val="nil"/>
              <w:left w:val="nil"/>
              <w:bottom w:val="single" w:sz="4" w:space="0" w:color="000000"/>
              <w:right w:val="single" w:sz="4" w:space="0" w:color="000000"/>
            </w:tcBorders>
            <w:shd w:val="clear" w:color="auto" w:fill="auto"/>
            <w:noWrap/>
            <w:vAlign w:val="center"/>
            <w:hideMark/>
          </w:tcPr>
          <w:p w14:paraId="125480BE" w14:textId="0883D3B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398</w:t>
            </w:r>
          </w:p>
        </w:tc>
        <w:tc>
          <w:tcPr>
            <w:tcW w:w="652" w:type="pct"/>
            <w:tcBorders>
              <w:top w:val="nil"/>
              <w:left w:val="nil"/>
              <w:bottom w:val="single" w:sz="4" w:space="0" w:color="000000"/>
              <w:right w:val="single" w:sz="4" w:space="0" w:color="000000"/>
            </w:tcBorders>
            <w:shd w:val="clear" w:color="auto" w:fill="auto"/>
            <w:noWrap/>
            <w:vAlign w:val="center"/>
            <w:hideMark/>
          </w:tcPr>
          <w:p w14:paraId="4EDBBB8F" w14:textId="030CF58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120</w:t>
            </w:r>
          </w:p>
        </w:tc>
        <w:tc>
          <w:tcPr>
            <w:tcW w:w="661" w:type="pct"/>
            <w:tcBorders>
              <w:top w:val="nil"/>
              <w:left w:val="nil"/>
              <w:bottom w:val="single" w:sz="4" w:space="0" w:color="000000"/>
              <w:right w:val="single" w:sz="4" w:space="0" w:color="000000"/>
            </w:tcBorders>
            <w:shd w:val="clear" w:color="auto" w:fill="auto"/>
            <w:noWrap/>
            <w:vAlign w:val="center"/>
            <w:hideMark/>
          </w:tcPr>
          <w:p w14:paraId="5EB7422D" w14:textId="77C6BF4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105</w:t>
            </w:r>
          </w:p>
        </w:tc>
        <w:tc>
          <w:tcPr>
            <w:tcW w:w="658" w:type="pct"/>
            <w:tcBorders>
              <w:top w:val="nil"/>
              <w:left w:val="nil"/>
              <w:bottom w:val="single" w:sz="4" w:space="0" w:color="000000"/>
              <w:right w:val="single" w:sz="4" w:space="0" w:color="000000"/>
            </w:tcBorders>
            <w:shd w:val="clear" w:color="auto" w:fill="auto"/>
            <w:noWrap/>
            <w:vAlign w:val="center"/>
            <w:hideMark/>
          </w:tcPr>
          <w:p w14:paraId="3772A166" w14:textId="667C135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96</w:t>
            </w:r>
          </w:p>
        </w:tc>
      </w:tr>
      <w:tr w:rsidR="00015B56" w:rsidRPr="00D816AC" w14:paraId="7BE2CEA8"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85CBC5D"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MA</w:t>
            </w:r>
          </w:p>
        </w:tc>
        <w:tc>
          <w:tcPr>
            <w:tcW w:w="607" w:type="pct"/>
            <w:tcBorders>
              <w:top w:val="nil"/>
              <w:left w:val="nil"/>
              <w:bottom w:val="single" w:sz="4" w:space="0" w:color="000000"/>
              <w:right w:val="single" w:sz="4" w:space="0" w:color="000000"/>
            </w:tcBorders>
            <w:shd w:val="clear" w:color="auto" w:fill="auto"/>
            <w:noWrap/>
            <w:vAlign w:val="center"/>
            <w:hideMark/>
          </w:tcPr>
          <w:p w14:paraId="48B32FB3" w14:textId="7ADADADC"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c>
          <w:tcPr>
            <w:tcW w:w="661" w:type="pct"/>
            <w:tcBorders>
              <w:top w:val="nil"/>
              <w:left w:val="nil"/>
              <w:bottom w:val="single" w:sz="4" w:space="0" w:color="000000"/>
              <w:right w:val="single" w:sz="4" w:space="0" w:color="000000"/>
            </w:tcBorders>
            <w:shd w:val="clear" w:color="auto" w:fill="auto"/>
            <w:noWrap/>
            <w:vAlign w:val="center"/>
            <w:hideMark/>
          </w:tcPr>
          <w:p w14:paraId="1D39BFCB" w14:textId="7C6D1E9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B7F9973" w14:textId="1820852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w:t>
            </w:r>
          </w:p>
        </w:tc>
        <w:tc>
          <w:tcPr>
            <w:tcW w:w="670" w:type="pct"/>
            <w:tcBorders>
              <w:top w:val="nil"/>
              <w:left w:val="nil"/>
              <w:bottom w:val="single" w:sz="4" w:space="0" w:color="000000"/>
              <w:right w:val="single" w:sz="4" w:space="0" w:color="000000"/>
            </w:tcBorders>
            <w:shd w:val="clear" w:color="auto" w:fill="auto"/>
            <w:noWrap/>
            <w:vAlign w:val="center"/>
            <w:hideMark/>
          </w:tcPr>
          <w:p w14:paraId="792EAE49" w14:textId="7CBF820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460</w:t>
            </w:r>
          </w:p>
        </w:tc>
        <w:tc>
          <w:tcPr>
            <w:tcW w:w="652" w:type="pct"/>
            <w:tcBorders>
              <w:top w:val="nil"/>
              <w:left w:val="nil"/>
              <w:bottom w:val="single" w:sz="4" w:space="0" w:color="000000"/>
              <w:right w:val="single" w:sz="4" w:space="0" w:color="000000"/>
            </w:tcBorders>
            <w:shd w:val="clear" w:color="auto" w:fill="auto"/>
            <w:noWrap/>
            <w:vAlign w:val="center"/>
            <w:hideMark/>
          </w:tcPr>
          <w:p w14:paraId="0EE11ABD" w14:textId="5FD62B2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162</w:t>
            </w:r>
          </w:p>
        </w:tc>
        <w:tc>
          <w:tcPr>
            <w:tcW w:w="661" w:type="pct"/>
            <w:tcBorders>
              <w:top w:val="nil"/>
              <w:left w:val="nil"/>
              <w:bottom w:val="single" w:sz="4" w:space="0" w:color="000000"/>
              <w:right w:val="single" w:sz="4" w:space="0" w:color="000000"/>
            </w:tcBorders>
            <w:shd w:val="clear" w:color="auto" w:fill="auto"/>
            <w:noWrap/>
            <w:vAlign w:val="center"/>
            <w:hideMark/>
          </w:tcPr>
          <w:p w14:paraId="6CCB6DA5" w14:textId="409DA9F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153</w:t>
            </w:r>
          </w:p>
        </w:tc>
        <w:tc>
          <w:tcPr>
            <w:tcW w:w="658" w:type="pct"/>
            <w:tcBorders>
              <w:top w:val="nil"/>
              <w:left w:val="nil"/>
              <w:bottom w:val="single" w:sz="4" w:space="0" w:color="000000"/>
              <w:right w:val="single" w:sz="4" w:space="0" w:color="000000"/>
            </w:tcBorders>
            <w:shd w:val="clear" w:color="auto" w:fill="auto"/>
            <w:noWrap/>
            <w:vAlign w:val="center"/>
            <w:hideMark/>
          </w:tcPr>
          <w:p w14:paraId="533A3A7E" w14:textId="5344892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158</w:t>
            </w:r>
          </w:p>
        </w:tc>
      </w:tr>
      <w:tr w:rsidR="00015B56" w:rsidRPr="00D816AC" w14:paraId="5316F85C"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71F0FE5"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MD</w:t>
            </w:r>
          </w:p>
        </w:tc>
        <w:tc>
          <w:tcPr>
            <w:tcW w:w="607" w:type="pct"/>
            <w:tcBorders>
              <w:top w:val="nil"/>
              <w:left w:val="nil"/>
              <w:bottom w:val="single" w:sz="4" w:space="0" w:color="000000"/>
              <w:right w:val="single" w:sz="4" w:space="0" w:color="000000"/>
            </w:tcBorders>
            <w:shd w:val="clear" w:color="auto" w:fill="auto"/>
            <w:noWrap/>
            <w:vAlign w:val="center"/>
            <w:hideMark/>
          </w:tcPr>
          <w:p w14:paraId="0DB1B09E" w14:textId="3E22DFAE"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74D14A81" w14:textId="36E9939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c>
          <w:tcPr>
            <w:tcW w:w="661" w:type="pct"/>
            <w:tcBorders>
              <w:top w:val="nil"/>
              <w:left w:val="nil"/>
              <w:bottom w:val="single" w:sz="4" w:space="0" w:color="000000"/>
              <w:right w:val="single" w:sz="4" w:space="0" w:color="000000"/>
            </w:tcBorders>
            <w:shd w:val="clear" w:color="auto" w:fill="auto"/>
            <w:noWrap/>
            <w:vAlign w:val="center"/>
            <w:hideMark/>
          </w:tcPr>
          <w:p w14:paraId="1C241E0B" w14:textId="032A100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30A1441E" w14:textId="1D531E7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2" w:type="pct"/>
            <w:tcBorders>
              <w:top w:val="nil"/>
              <w:left w:val="nil"/>
              <w:bottom w:val="single" w:sz="4" w:space="0" w:color="000000"/>
              <w:right w:val="single" w:sz="4" w:space="0" w:color="000000"/>
            </w:tcBorders>
            <w:shd w:val="clear" w:color="auto" w:fill="auto"/>
            <w:noWrap/>
            <w:vAlign w:val="center"/>
            <w:hideMark/>
          </w:tcPr>
          <w:p w14:paraId="35BF0E9D" w14:textId="133ED7E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42</w:t>
            </w:r>
          </w:p>
        </w:tc>
        <w:tc>
          <w:tcPr>
            <w:tcW w:w="661" w:type="pct"/>
            <w:tcBorders>
              <w:top w:val="nil"/>
              <w:left w:val="nil"/>
              <w:bottom w:val="single" w:sz="4" w:space="0" w:color="000000"/>
              <w:right w:val="single" w:sz="4" w:space="0" w:color="000000"/>
            </w:tcBorders>
            <w:shd w:val="clear" w:color="auto" w:fill="auto"/>
            <w:noWrap/>
            <w:vAlign w:val="center"/>
            <w:hideMark/>
          </w:tcPr>
          <w:p w14:paraId="7DA05D18" w14:textId="5B11F27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61</w:t>
            </w:r>
          </w:p>
        </w:tc>
        <w:tc>
          <w:tcPr>
            <w:tcW w:w="658" w:type="pct"/>
            <w:tcBorders>
              <w:top w:val="nil"/>
              <w:left w:val="nil"/>
              <w:bottom w:val="single" w:sz="4" w:space="0" w:color="000000"/>
              <w:right w:val="single" w:sz="4" w:space="0" w:color="000000"/>
            </w:tcBorders>
            <w:shd w:val="clear" w:color="auto" w:fill="auto"/>
            <w:noWrap/>
            <w:vAlign w:val="center"/>
            <w:hideMark/>
          </w:tcPr>
          <w:p w14:paraId="0C206D8A" w14:textId="35B1054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53</w:t>
            </w:r>
          </w:p>
        </w:tc>
      </w:tr>
      <w:tr w:rsidR="00015B56" w:rsidRPr="00D816AC" w14:paraId="27155C96"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342C839"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ME</w:t>
            </w:r>
          </w:p>
        </w:tc>
        <w:tc>
          <w:tcPr>
            <w:tcW w:w="607" w:type="pct"/>
            <w:tcBorders>
              <w:top w:val="nil"/>
              <w:left w:val="nil"/>
              <w:bottom w:val="single" w:sz="4" w:space="0" w:color="000000"/>
              <w:right w:val="single" w:sz="4" w:space="0" w:color="000000"/>
            </w:tcBorders>
            <w:shd w:val="clear" w:color="auto" w:fill="auto"/>
            <w:noWrap/>
            <w:vAlign w:val="center"/>
            <w:hideMark/>
          </w:tcPr>
          <w:p w14:paraId="240814A4" w14:textId="0F65DEB7"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50C9A90" w14:textId="5E53B63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F926EFD" w14:textId="600658F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1FB8B03C" w14:textId="4522BD7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w:t>
            </w:r>
          </w:p>
        </w:tc>
        <w:tc>
          <w:tcPr>
            <w:tcW w:w="652" w:type="pct"/>
            <w:tcBorders>
              <w:top w:val="nil"/>
              <w:left w:val="nil"/>
              <w:bottom w:val="single" w:sz="4" w:space="0" w:color="000000"/>
              <w:right w:val="single" w:sz="4" w:space="0" w:color="000000"/>
            </w:tcBorders>
            <w:shd w:val="clear" w:color="auto" w:fill="auto"/>
            <w:noWrap/>
            <w:vAlign w:val="center"/>
            <w:hideMark/>
          </w:tcPr>
          <w:p w14:paraId="0B4DBCDA" w14:textId="4CBA607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0529C83" w14:textId="78566EE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8" w:type="pct"/>
            <w:tcBorders>
              <w:top w:val="nil"/>
              <w:left w:val="nil"/>
              <w:bottom w:val="single" w:sz="4" w:space="0" w:color="000000"/>
              <w:right w:val="single" w:sz="4" w:space="0" w:color="000000"/>
            </w:tcBorders>
            <w:shd w:val="clear" w:color="auto" w:fill="auto"/>
            <w:noWrap/>
            <w:vAlign w:val="center"/>
            <w:hideMark/>
          </w:tcPr>
          <w:p w14:paraId="3C4B1299" w14:textId="3F9DC1D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r>
      <w:tr w:rsidR="00015B56" w:rsidRPr="00D816AC" w14:paraId="6ABD8972"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98DBAA2"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MI</w:t>
            </w:r>
          </w:p>
        </w:tc>
        <w:tc>
          <w:tcPr>
            <w:tcW w:w="607" w:type="pct"/>
            <w:tcBorders>
              <w:top w:val="nil"/>
              <w:left w:val="nil"/>
              <w:bottom w:val="single" w:sz="4" w:space="0" w:color="000000"/>
              <w:right w:val="single" w:sz="4" w:space="0" w:color="000000"/>
            </w:tcBorders>
            <w:shd w:val="clear" w:color="auto" w:fill="auto"/>
            <w:noWrap/>
            <w:vAlign w:val="center"/>
            <w:hideMark/>
          </w:tcPr>
          <w:p w14:paraId="4D3DD861" w14:textId="07B41DF0"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w:t>
            </w:r>
          </w:p>
        </w:tc>
        <w:tc>
          <w:tcPr>
            <w:tcW w:w="661" w:type="pct"/>
            <w:tcBorders>
              <w:top w:val="nil"/>
              <w:left w:val="nil"/>
              <w:bottom w:val="single" w:sz="4" w:space="0" w:color="000000"/>
              <w:right w:val="single" w:sz="4" w:space="0" w:color="000000"/>
            </w:tcBorders>
            <w:shd w:val="clear" w:color="auto" w:fill="auto"/>
            <w:noWrap/>
            <w:vAlign w:val="center"/>
            <w:hideMark/>
          </w:tcPr>
          <w:p w14:paraId="58A2E0EC" w14:textId="33002E2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61" w:type="pct"/>
            <w:tcBorders>
              <w:top w:val="nil"/>
              <w:left w:val="nil"/>
              <w:bottom w:val="single" w:sz="4" w:space="0" w:color="000000"/>
              <w:right w:val="single" w:sz="4" w:space="0" w:color="000000"/>
            </w:tcBorders>
            <w:shd w:val="clear" w:color="auto" w:fill="auto"/>
            <w:noWrap/>
            <w:vAlign w:val="center"/>
            <w:hideMark/>
          </w:tcPr>
          <w:p w14:paraId="7B9B95D9" w14:textId="0CA4F88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31</w:t>
            </w:r>
          </w:p>
        </w:tc>
        <w:tc>
          <w:tcPr>
            <w:tcW w:w="670" w:type="pct"/>
            <w:tcBorders>
              <w:top w:val="nil"/>
              <w:left w:val="nil"/>
              <w:bottom w:val="single" w:sz="4" w:space="0" w:color="000000"/>
              <w:right w:val="single" w:sz="4" w:space="0" w:color="000000"/>
            </w:tcBorders>
            <w:shd w:val="clear" w:color="auto" w:fill="auto"/>
            <w:noWrap/>
            <w:vAlign w:val="center"/>
            <w:hideMark/>
          </w:tcPr>
          <w:p w14:paraId="1AD0970D" w14:textId="04DCCA4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521</w:t>
            </w:r>
          </w:p>
        </w:tc>
        <w:tc>
          <w:tcPr>
            <w:tcW w:w="652" w:type="pct"/>
            <w:tcBorders>
              <w:top w:val="nil"/>
              <w:left w:val="nil"/>
              <w:bottom w:val="single" w:sz="4" w:space="0" w:color="000000"/>
              <w:right w:val="single" w:sz="4" w:space="0" w:color="000000"/>
            </w:tcBorders>
            <w:shd w:val="clear" w:color="auto" w:fill="auto"/>
            <w:noWrap/>
            <w:vAlign w:val="center"/>
            <w:hideMark/>
          </w:tcPr>
          <w:p w14:paraId="4F3F92E2" w14:textId="497ABB6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143</w:t>
            </w:r>
          </w:p>
        </w:tc>
        <w:tc>
          <w:tcPr>
            <w:tcW w:w="661" w:type="pct"/>
            <w:tcBorders>
              <w:top w:val="nil"/>
              <w:left w:val="nil"/>
              <w:bottom w:val="single" w:sz="4" w:space="0" w:color="000000"/>
              <w:right w:val="single" w:sz="4" w:space="0" w:color="000000"/>
            </w:tcBorders>
            <w:shd w:val="clear" w:color="auto" w:fill="auto"/>
            <w:noWrap/>
            <w:vAlign w:val="center"/>
            <w:hideMark/>
          </w:tcPr>
          <w:p w14:paraId="54F2B4AD" w14:textId="59369A4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146</w:t>
            </w:r>
          </w:p>
        </w:tc>
        <w:tc>
          <w:tcPr>
            <w:tcW w:w="658" w:type="pct"/>
            <w:tcBorders>
              <w:top w:val="nil"/>
              <w:left w:val="nil"/>
              <w:bottom w:val="single" w:sz="4" w:space="0" w:color="000000"/>
              <w:right w:val="single" w:sz="4" w:space="0" w:color="000000"/>
            </w:tcBorders>
            <w:shd w:val="clear" w:color="auto" w:fill="auto"/>
            <w:noWrap/>
            <w:vAlign w:val="center"/>
            <w:hideMark/>
          </w:tcPr>
          <w:p w14:paraId="7E0A431C" w14:textId="07BB340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125</w:t>
            </w:r>
          </w:p>
        </w:tc>
      </w:tr>
      <w:tr w:rsidR="00015B56" w:rsidRPr="00D816AC" w14:paraId="493A14F9"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044ED96C"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MN</w:t>
            </w:r>
          </w:p>
        </w:tc>
        <w:tc>
          <w:tcPr>
            <w:tcW w:w="607" w:type="pct"/>
            <w:tcBorders>
              <w:top w:val="nil"/>
              <w:left w:val="nil"/>
              <w:bottom w:val="single" w:sz="4" w:space="0" w:color="000000"/>
              <w:right w:val="single" w:sz="4" w:space="0" w:color="000000"/>
            </w:tcBorders>
            <w:shd w:val="clear" w:color="auto" w:fill="auto"/>
            <w:noWrap/>
            <w:vAlign w:val="center"/>
            <w:hideMark/>
          </w:tcPr>
          <w:p w14:paraId="5FF7B323" w14:textId="449199FE"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c>
          <w:tcPr>
            <w:tcW w:w="661" w:type="pct"/>
            <w:tcBorders>
              <w:top w:val="nil"/>
              <w:left w:val="nil"/>
              <w:bottom w:val="single" w:sz="4" w:space="0" w:color="000000"/>
              <w:right w:val="single" w:sz="4" w:space="0" w:color="000000"/>
            </w:tcBorders>
            <w:shd w:val="clear" w:color="auto" w:fill="auto"/>
            <w:noWrap/>
            <w:vAlign w:val="center"/>
            <w:hideMark/>
          </w:tcPr>
          <w:p w14:paraId="3CA03AAE" w14:textId="3649071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69F7ED71" w14:textId="352CB51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30</w:t>
            </w:r>
          </w:p>
        </w:tc>
        <w:tc>
          <w:tcPr>
            <w:tcW w:w="670" w:type="pct"/>
            <w:tcBorders>
              <w:top w:val="nil"/>
              <w:left w:val="nil"/>
              <w:bottom w:val="single" w:sz="4" w:space="0" w:color="000000"/>
              <w:right w:val="single" w:sz="4" w:space="0" w:color="000000"/>
            </w:tcBorders>
            <w:shd w:val="clear" w:color="auto" w:fill="auto"/>
            <w:noWrap/>
            <w:vAlign w:val="center"/>
            <w:hideMark/>
          </w:tcPr>
          <w:p w14:paraId="675CE5C9" w14:textId="47C0D3F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529</w:t>
            </w:r>
          </w:p>
        </w:tc>
        <w:tc>
          <w:tcPr>
            <w:tcW w:w="652" w:type="pct"/>
            <w:tcBorders>
              <w:top w:val="nil"/>
              <w:left w:val="nil"/>
              <w:bottom w:val="single" w:sz="4" w:space="0" w:color="000000"/>
              <w:right w:val="single" w:sz="4" w:space="0" w:color="000000"/>
            </w:tcBorders>
            <w:shd w:val="clear" w:color="auto" w:fill="auto"/>
            <w:noWrap/>
            <w:vAlign w:val="center"/>
            <w:hideMark/>
          </w:tcPr>
          <w:p w14:paraId="71E832C6" w14:textId="0E1C364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206</w:t>
            </w:r>
          </w:p>
        </w:tc>
        <w:tc>
          <w:tcPr>
            <w:tcW w:w="661" w:type="pct"/>
            <w:tcBorders>
              <w:top w:val="nil"/>
              <w:left w:val="nil"/>
              <w:bottom w:val="single" w:sz="4" w:space="0" w:color="000000"/>
              <w:right w:val="single" w:sz="4" w:space="0" w:color="000000"/>
            </w:tcBorders>
            <w:shd w:val="clear" w:color="auto" w:fill="auto"/>
            <w:noWrap/>
            <w:vAlign w:val="center"/>
            <w:hideMark/>
          </w:tcPr>
          <w:p w14:paraId="73F0BF33" w14:textId="2B3C3D5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188</w:t>
            </w:r>
          </w:p>
        </w:tc>
        <w:tc>
          <w:tcPr>
            <w:tcW w:w="658" w:type="pct"/>
            <w:tcBorders>
              <w:top w:val="nil"/>
              <w:left w:val="nil"/>
              <w:bottom w:val="single" w:sz="4" w:space="0" w:color="000000"/>
              <w:right w:val="single" w:sz="4" w:space="0" w:color="000000"/>
            </w:tcBorders>
            <w:shd w:val="clear" w:color="auto" w:fill="auto"/>
            <w:noWrap/>
            <w:vAlign w:val="center"/>
            <w:hideMark/>
          </w:tcPr>
          <w:p w14:paraId="75E40FAB" w14:textId="425153E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151</w:t>
            </w:r>
          </w:p>
        </w:tc>
      </w:tr>
      <w:tr w:rsidR="00015B56" w:rsidRPr="00D816AC" w14:paraId="6604847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5443660E"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MO</w:t>
            </w:r>
          </w:p>
        </w:tc>
        <w:tc>
          <w:tcPr>
            <w:tcW w:w="607" w:type="pct"/>
            <w:tcBorders>
              <w:top w:val="nil"/>
              <w:left w:val="nil"/>
              <w:bottom w:val="single" w:sz="4" w:space="0" w:color="000000"/>
              <w:right w:val="single" w:sz="4" w:space="0" w:color="000000"/>
            </w:tcBorders>
            <w:shd w:val="clear" w:color="auto" w:fill="auto"/>
            <w:noWrap/>
            <w:vAlign w:val="center"/>
            <w:hideMark/>
          </w:tcPr>
          <w:p w14:paraId="38AEF982" w14:textId="4A3136D9"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2BA6C293" w14:textId="06F4542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c>
          <w:tcPr>
            <w:tcW w:w="661" w:type="pct"/>
            <w:tcBorders>
              <w:top w:val="nil"/>
              <w:left w:val="nil"/>
              <w:bottom w:val="single" w:sz="4" w:space="0" w:color="000000"/>
              <w:right w:val="single" w:sz="4" w:space="0" w:color="000000"/>
            </w:tcBorders>
            <w:shd w:val="clear" w:color="auto" w:fill="auto"/>
            <w:noWrap/>
            <w:vAlign w:val="center"/>
            <w:hideMark/>
          </w:tcPr>
          <w:p w14:paraId="37834CC8" w14:textId="1A21044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24</w:t>
            </w:r>
          </w:p>
        </w:tc>
        <w:tc>
          <w:tcPr>
            <w:tcW w:w="670" w:type="pct"/>
            <w:tcBorders>
              <w:top w:val="nil"/>
              <w:left w:val="nil"/>
              <w:bottom w:val="single" w:sz="4" w:space="0" w:color="000000"/>
              <w:right w:val="single" w:sz="4" w:space="0" w:color="000000"/>
            </w:tcBorders>
            <w:shd w:val="clear" w:color="auto" w:fill="auto"/>
            <w:noWrap/>
            <w:vAlign w:val="center"/>
            <w:hideMark/>
          </w:tcPr>
          <w:p w14:paraId="43256428" w14:textId="7A72B72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501</w:t>
            </w:r>
          </w:p>
        </w:tc>
        <w:tc>
          <w:tcPr>
            <w:tcW w:w="652" w:type="pct"/>
            <w:tcBorders>
              <w:top w:val="nil"/>
              <w:left w:val="nil"/>
              <w:bottom w:val="single" w:sz="4" w:space="0" w:color="000000"/>
              <w:right w:val="single" w:sz="4" w:space="0" w:color="000000"/>
            </w:tcBorders>
            <w:shd w:val="clear" w:color="auto" w:fill="auto"/>
            <w:noWrap/>
            <w:vAlign w:val="center"/>
            <w:hideMark/>
          </w:tcPr>
          <w:p w14:paraId="0C8021A9" w14:textId="20219D9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188</w:t>
            </w:r>
          </w:p>
        </w:tc>
        <w:tc>
          <w:tcPr>
            <w:tcW w:w="661" w:type="pct"/>
            <w:tcBorders>
              <w:top w:val="nil"/>
              <w:left w:val="nil"/>
              <w:bottom w:val="single" w:sz="4" w:space="0" w:color="000000"/>
              <w:right w:val="single" w:sz="4" w:space="0" w:color="000000"/>
            </w:tcBorders>
            <w:shd w:val="clear" w:color="auto" w:fill="auto"/>
            <w:noWrap/>
            <w:vAlign w:val="center"/>
            <w:hideMark/>
          </w:tcPr>
          <w:p w14:paraId="2A97FCAE" w14:textId="5DC84AE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170</w:t>
            </w:r>
          </w:p>
        </w:tc>
        <w:tc>
          <w:tcPr>
            <w:tcW w:w="658" w:type="pct"/>
            <w:tcBorders>
              <w:top w:val="nil"/>
              <w:left w:val="nil"/>
              <w:bottom w:val="single" w:sz="4" w:space="0" w:color="000000"/>
              <w:right w:val="single" w:sz="4" w:space="0" w:color="000000"/>
            </w:tcBorders>
            <w:shd w:val="clear" w:color="auto" w:fill="auto"/>
            <w:noWrap/>
            <w:vAlign w:val="center"/>
            <w:hideMark/>
          </w:tcPr>
          <w:p w14:paraId="23C5601A" w14:textId="04FFFDF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131</w:t>
            </w:r>
          </w:p>
        </w:tc>
      </w:tr>
      <w:tr w:rsidR="00015B56" w:rsidRPr="00D816AC" w14:paraId="27768121"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565A737D"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MP</w:t>
            </w:r>
          </w:p>
        </w:tc>
        <w:tc>
          <w:tcPr>
            <w:tcW w:w="607" w:type="pct"/>
            <w:tcBorders>
              <w:top w:val="nil"/>
              <w:left w:val="nil"/>
              <w:bottom w:val="single" w:sz="4" w:space="0" w:color="000000"/>
              <w:right w:val="single" w:sz="4" w:space="0" w:color="000000"/>
            </w:tcBorders>
            <w:shd w:val="clear" w:color="auto" w:fill="auto"/>
            <w:noWrap/>
            <w:vAlign w:val="center"/>
            <w:hideMark/>
          </w:tcPr>
          <w:p w14:paraId="670D6D55" w14:textId="76E48B73"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9283770" w14:textId="3BC3782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6E38A31" w14:textId="638FB22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42397715" w14:textId="159F286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w:t>
            </w:r>
          </w:p>
        </w:tc>
        <w:tc>
          <w:tcPr>
            <w:tcW w:w="652" w:type="pct"/>
            <w:tcBorders>
              <w:top w:val="nil"/>
              <w:left w:val="nil"/>
              <w:bottom w:val="single" w:sz="4" w:space="0" w:color="000000"/>
              <w:right w:val="single" w:sz="4" w:space="0" w:color="000000"/>
            </w:tcBorders>
            <w:shd w:val="clear" w:color="auto" w:fill="auto"/>
            <w:noWrap/>
            <w:vAlign w:val="center"/>
            <w:hideMark/>
          </w:tcPr>
          <w:p w14:paraId="319A2F14" w14:textId="05CC573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30CF2ED" w14:textId="01D78F7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58" w:type="pct"/>
            <w:tcBorders>
              <w:top w:val="nil"/>
              <w:left w:val="nil"/>
              <w:bottom w:val="single" w:sz="4" w:space="0" w:color="000000"/>
              <w:right w:val="single" w:sz="4" w:space="0" w:color="000000"/>
            </w:tcBorders>
            <w:shd w:val="clear" w:color="auto" w:fill="auto"/>
            <w:noWrap/>
            <w:vAlign w:val="center"/>
            <w:hideMark/>
          </w:tcPr>
          <w:p w14:paraId="22D02DB7" w14:textId="334F084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w:t>
            </w:r>
          </w:p>
        </w:tc>
      </w:tr>
      <w:tr w:rsidR="00015B56" w:rsidRPr="00D816AC" w14:paraId="44AE576D"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08448996"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MS</w:t>
            </w:r>
          </w:p>
        </w:tc>
        <w:tc>
          <w:tcPr>
            <w:tcW w:w="607" w:type="pct"/>
            <w:tcBorders>
              <w:top w:val="nil"/>
              <w:left w:val="nil"/>
              <w:bottom w:val="single" w:sz="4" w:space="0" w:color="000000"/>
              <w:right w:val="single" w:sz="4" w:space="0" w:color="000000"/>
            </w:tcBorders>
            <w:shd w:val="clear" w:color="auto" w:fill="auto"/>
            <w:noWrap/>
            <w:vAlign w:val="center"/>
            <w:hideMark/>
          </w:tcPr>
          <w:p w14:paraId="485EF49E" w14:textId="4A0493B6"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7DDB22EB" w14:textId="16A00C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AD78330" w14:textId="64C7F08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28</w:t>
            </w:r>
          </w:p>
        </w:tc>
        <w:tc>
          <w:tcPr>
            <w:tcW w:w="670" w:type="pct"/>
            <w:tcBorders>
              <w:top w:val="nil"/>
              <w:left w:val="nil"/>
              <w:bottom w:val="single" w:sz="4" w:space="0" w:color="000000"/>
              <w:right w:val="single" w:sz="4" w:space="0" w:color="000000"/>
            </w:tcBorders>
            <w:shd w:val="clear" w:color="auto" w:fill="auto"/>
            <w:noWrap/>
            <w:vAlign w:val="center"/>
            <w:hideMark/>
          </w:tcPr>
          <w:p w14:paraId="18D09EFB" w14:textId="0F7EDAE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374</w:t>
            </w:r>
          </w:p>
        </w:tc>
        <w:tc>
          <w:tcPr>
            <w:tcW w:w="652" w:type="pct"/>
            <w:tcBorders>
              <w:top w:val="nil"/>
              <w:left w:val="nil"/>
              <w:bottom w:val="single" w:sz="4" w:space="0" w:color="000000"/>
              <w:right w:val="single" w:sz="4" w:space="0" w:color="000000"/>
            </w:tcBorders>
            <w:shd w:val="clear" w:color="auto" w:fill="auto"/>
            <w:noWrap/>
            <w:vAlign w:val="center"/>
            <w:hideMark/>
          </w:tcPr>
          <w:p w14:paraId="166FD528" w14:textId="63C01B8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82</w:t>
            </w:r>
          </w:p>
        </w:tc>
        <w:tc>
          <w:tcPr>
            <w:tcW w:w="661" w:type="pct"/>
            <w:tcBorders>
              <w:top w:val="nil"/>
              <w:left w:val="nil"/>
              <w:bottom w:val="single" w:sz="4" w:space="0" w:color="000000"/>
              <w:right w:val="single" w:sz="4" w:space="0" w:color="000000"/>
            </w:tcBorders>
            <w:shd w:val="clear" w:color="auto" w:fill="auto"/>
            <w:noWrap/>
            <w:vAlign w:val="center"/>
            <w:hideMark/>
          </w:tcPr>
          <w:p w14:paraId="5B512E6E" w14:textId="52F6300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92</w:t>
            </w:r>
          </w:p>
        </w:tc>
        <w:tc>
          <w:tcPr>
            <w:tcW w:w="658" w:type="pct"/>
            <w:tcBorders>
              <w:top w:val="nil"/>
              <w:left w:val="nil"/>
              <w:bottom w:val="single" w:sz="4" w:space="0" w:color="000000"/>
              <w:right w:val="single" w:sz="4" w:space="0" w:color="000000"/>
            </w:tcBorders>
            <w:shd w:val="clear" w:color="auto" w:fill="auto"/>
            <w:noWrap/>
            <w:vAlign w:val="center"/>
            <w:hideMark/>
          </w:tcPr>
          <w:p w14:paraId="546F1610" w14:textId="7AF5CE9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89</w:t>
            </w:r>
          </w:p>
        </w:tc>
      </w:tr>
      <w:tr w:rsidR="00015B56" w:rsidRPr="00D816AC" w14:paraId="68ACFAC8"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F5CD4D9"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MT</w:t>
            </w:r>
          </w:p>
        </w:tc>
        <w:tc>
          <w:tcPr>
            <w:tcW w:w="607" w:type="pct"/>
            <w:tcBorders>
              <w:top w:val="nil"/>
              <w:left w:val="nil"/>
              <w:bottom w:val="single" w:sz="4" w:space="0" w:color="000000"/>
              <w:right w:val="single" w:sz="4" w:space="0" w:color="000000"/>
            </w:tcBorders>
            <w:shd w:val="clear" w:color="auto" w:fill="auto"/>
            <w:noWrap/>
            <w:vAlign w:val="center"/>
            <w:hideMark/>
          </w:tcPr>
          <w:p w14:paraId="575E8A62" w14:textId="6A6D9CC8"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0EFADB0" w14:textId="369F6E1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5E71BD7" w14:textId="063AD7D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6E23FE50" w14:textId="0AAEC1E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36</w:t>
            </w:r>
          </w:p>
        </w:tc>
        <w:tc>
          <w:tcPr>
            <w:tcW w:w="652" w:type="pct"/>
            <w:tcBorders>
              <w:top w:val="nil"/>
              <w:left w:val="nil"/>
              <w:bottom w:val="single" w:sz="4" w:space="0" w:color="000000"/>
              <w:right w:val="single" w:sz="4" w:space="0" w:color="000000"/>
            </w:tcBorders>
            <w:shd w:val="clear" w:color="auto" w:fill="auto"/>
            <w:noWrap/>
            <w:vAlign w:val="center"/>
            <w:hideMark/>
          </w:tcPr>
          <w:p w14:paraId="75E042E3" w14:textId="207FF0A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w:t>
            </w:r>
          </w:p>
        </w:tc>
        <w:tc>
          <w:tcPr>
            <w:tcW w:w="661" w:type="pct"/>
            <w:tcBorders>
              <w:top w:val="nil"/>
              <w:left w:val="nil"/>
              <w:bottom w:val="single" w:sz="4" w:space="0" w:color="000000"/>
              <w:right w:val="single" w:sz="4" w:space="0" w:color="000000"/>
            </w:tcBorders>
            <w:shd w:val="clear" w:color="auto" w:fill="auto"/>
            <w:noWrap/>
            <w:vAlign w:val="center"/>
            <w:hideMark/>
          </w:tcPr>
          <w:p w14:paraId="3772FA06" w14:textId="0ABB1C8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w:t>
            </w:r>
          </w:p>
        </w:tc>
        <w:tc>
          <w:tcPr>
            <w:tcW w:w="658" w:type="pct"/>
            <w:tcBorders>
              <w:top w:val="nil"/>
              <w:left w:val="nil"/>
              <w:bottom w:val="single" w:sz="4" w:space="0" w:color="000000"/>
              <w:right w:val="single" w:sz="4" w:space="0" w:color="000000"/>
            </w:tcBorders>
            <w:shd w:val="clear" w:color="auto" w:fill="auto"/>
            <w:noWrap/>
            <w:vAlign w:val="center"/>
            <w:hideMark/>
          </w:tcPr>
          <w:p w14:paraId="50EE7FE3" w14:textId="0A92491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r>
      <w:tr w:rsidR="00015B56" w:rsidRPr="00D816AC" w14:paraId="3A88AA59"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F1DCA42"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NC</w:t>
            </w:r>
          </w:p>
        </w:tc>
        <w:tc>
          <w:tcPr>
            <w:tcW w:w="607" w:type="pct"/>
            <w:tcBorders>
              <w:top w:val="nil"/>
              <w:left w:val="nil"/>
              <w:bottom w:val="single" w:sz="4" w:space="0" w:color="000000"/>
              <w:right w:val="single" w:sz="4" w:space="0" w:color="000000"/>
            </w:tcBorders>
            <w:shd w:val="clear" w:color="auto" w:fill="auto"/>
            <w:noWrap/>
            <w:vAlign w:val="center"/>
            <w:hideMark/>
          </w:tcPr>
          <w:p w14:paraId="44E52CA1" w14:textId="2D52B7FD"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31</w:t>
            </w:r>
          </w:p>
        </w:tc>
        <w:tc>
          <w:tcPr>
            <w:tcW w:w="661" w:type="pct"/>
            <w:tcBorders>
              <w:top w:val="nil"/>
              <w:left w:val="nil"/>
              <w:bottom w:val="single" w:sz="4" w:space="0" w:color="000000"/>
              <w:right w:val="single" w:sz="4" w:space="0" w:color="000000"/>
            </w:tcBorders>
            <w:shd w:val="clear" w:color="auto" w:fill="auto"/>
            <w:noWrap/>
            <w:vAlign w:val="center"/>
            <w:hideMark/>
          </w:tcPr>
          <w:p w14:paraId="26EDF07C" w14:textId="40F5931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32</w:t>
            </w:r>
          </w:p>
        </w:tc>
        <w:tc>
          <w:tcPr>
            <w:tcW w:w="661" w:type="pct"/>
            <w:tcBorders>
              <w:top w:val="nil"/>
              <w:left w:val="nil"/>
              <w:bottom w:val="single" w:sz="4" w:space="0" w:color="000000"/>
              <w:right w:val="single" w:sz="4" w:space="0" w:color="000000"/>
            </w:tcBorders>
            <w:shd w:val="clear" w:color="auto" w:fill="auto"/>
            <w:noWrap/>
            <w:vAlign w:val="center"/>
            <w:hideMark/>
          </w:tcPr>
          <w:p w14:paraId="112F9047" w14:textId="1ADC3E9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22</w:t>
            </w:r>
          </w:p>
        </w:tc>
        <w:tc>
          <w:tcPr>
            <w:tcW w:w="670" w:type="pct"/>
            <w:tcBorders>
              <w:top w:val="nil"/>
              <w:left w:val="nil"/>
              <w:bottom w:val="single" w:sz="4" w:space="0" w:color="000000"/>
              <w:right w:val="single" w:sz="4" w:space="0" w:color="000000"/>
            </w:tcBorders>
            <w:shd w:val="clear" w:color="auto" w:fill="auto"/>
            <w:noWrap/>
            <w:vAlign w:val="center"/>
            <w:hideMark/>
          </w:tcPr>
          <w:p w14:paraId="68BEB55A" w14:textId="4B7970D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344</w:t>
            </w:r>
          </w:p>
        </w:tc>
        <w:tc>
          <w:tcPr>
            <w:tcW w:w="652" w:type="pct"/>
            <w:tcBorders>
              <w:top w:val="nil"/>
              <w:left w:val="nil"/>
              <w:bottom w:val="single" w:sz="4" w:space="0" w:color="000000"/>
              <w:right w:val="single" w:sz="4" w:space="0" w:color="000000"/>
            </w:tcBorders>
            <w:shd w:val="clear" w:color="auto" w:fill="auto"/>
            <w:noWrap/>
            <w:vAlign w:val="center"/>
            <w:hideMark/>
          </w:tcPr>
          <w:p w14:paraId="77403B6C" w14:textId="6C89782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94</w:t>
            </w:r>
          </w:p>
        </w:tc>
        <w:tc>
          <w:tcPr>
            <w:tcW w:w="661" w:type="pct"/>
            <w:tcBorders>
              <w:top w:val="nil"/>
              <w:left w:val="nil"/>
              <w:bottom w:val="single" w:sz="4" w:space="0" w:color="000000"/>
              <w:right w:val="single" w:sz="4" w:space="0" w:color="000000"/>
            </w:tcBorders>
            <w:shd w:val="clear" w:color="auto" w:fill="auto"/>
            <w:noWrap/>
            <w:vAlign w:val="center"/>
            <w:hideMark/>
          </w:tcPr>
          <w:p w14:paraId="7634967E" w14:textId="357F76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72</w:t>
            </w:r>
          </w:p>
        </w:tc>
        <w:tc>
          <w:tcPr>
            <w:tcW w:w="658" w:type="pct"/>
            <w:tcBorders>
              <w:top w:val="nil"/>
              <w:left w:val="nil"/>
              <w:bottom w:val="single" w:sz="4" w:space="0" w:color="000000"/>
              <w:right w:val="single" w:sz="4" w:space="0" w:color="000000"/>
            </w:tcBorders>
            <w:shd w:val="clear" w:color="auto" w:fill="auto"/>
            <w:noWrap/>
            <w:vAlign w:val="center"/>
            <w:hideMark/>
          </w:tcPr>
          <w:p w14:paraId="5A7E4E24" w14:textId="4877CE8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81</w:t>
            </w:r>
          </w:p>
        </w:tc>
      </w:tr>
      <w:tr w:rsidR="00015B56" w:rsidRPr="00D816AC" w14:paraId="54220363"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27FBE80F"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ND</w:t>
            </w:r>
          </w:p>
        </w:tc>
        <w:tc>
          <w:tcPr>
            <w:tcW w:w="607" w:type="pct"/>
            <w:tcBorders>
              <w:top w:val="nil"/>
              <w:left w:val="nil"/>
              <w:bottom w:val="single" w:sz="4" w:space="0" w:color="000000"/>
              <w:right w:val="single" w:sz="4" w:space="0" w:color="000000"/>
            </w:tcBorders>
            <w:shd w:val="clear" w:color="auto" w:fill="auto"/>
            <w:noWrap/>
            <w:vAlign w:val="center"/>
            <w:hideMark/>
          </w:tcPr>
          <w:p w14:paraId="0602451E" w14:textId="66B6FB49"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022562F" w14:textId="7F69D0E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60510B16" w14:textId="1644DFA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70" w:type="pct"/>
            <w:tcBorders>
              <w:top w:val="nil"/>
              <w:left w:val="nil"/>
              <w:bottom w:val="single" w:sz="4" w:space="0" w:color="000000"/>
              <w:right w:val="single" w:sz="4" w:space="0" w:color="000000"/>
            </w:tcBorders>
            <w:shd w:val="clear" w:color="auto" w:fill="auto"/>
            <w:noWrap/>
            <w:vAlign w:val="center"/>
            <w:hideMark/>
          </w:tcPr>
          <w:p w14:paraId="202325CF" w14:textId="35638BA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45</w:t>
            </w:r>
          </w:p>
        </w:tc>
        <w:tc>
          <w:tcPr>
            <w:tcW w:w="652" w:type="pct"/>
            <w:tcBorders>
              <w:top w:val="nil"/>
              <w:left w:val="nil"/>
              <w:bottom w:val="single" w:sz="4" w:space="0" w:color="000000"/>
              <w:right w:val="single" w:sz="4" w:space="0" w:color="000000"/>
            </w:tcBorders>
            <w:shd w:val="clear" w:color="auto" w:fill="auto"/>
            <w:noWrap/>
            <w:vAlign w:val="center"/>
            <w:hideMark/>
          </w:tcPr>
          <w:p w14:paraId="7F6E2F5E" w14:textId="488BD78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w:t>
            </w:r>
          </w:p>
        </w:tc>
        <w:tc>
          <w:tcPr>
            <w:tcW w:w="661" w:type="pct"/>
            <w:tcBorders>
              <w:top w:val="nil"/>
              <w:left w:val="nil"/>
              <w:bottom w:val="single" w:sz="4" w:space="0" w:color="000000"/>
              <w:right w:val="single" w:sz="4" w:space="0" w:color="000000"/>
            </w:tcBorders>
            <w:shd w:val="clear" w:color="auto" w:fill="auto"/>
            <w:noWrap/>
            <w:vAlign w:val="center"/>
            <w:hideMark/>
          </w:tcPr>
          <w:p w14:paraId="411C19B1" w14:textId="69AC325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8" w:type="pct"/>
            <w:tcBorders>
              <w:top w:val="nil"/>
              <w:left w:val="nil"/>
              <w:bottom w:val="single" w:sz="4" w:space="0" w:color="000000"/>
              <w:right w:val="single" w:sz="4" w:space="0" w:color="000000"/>
            </w:tcBorders>
            <w:shd w:val="clear" w:color="auto" w:fill="auto"/>
            <w:noWrap/>
            <w:vAlign w:val="center"/>
            <w:hideMark/>
          </w:tcPr>
          <w:p w14:paraId="6E126E65" w14:textId="5419A00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r>
      <w:tr w:rsidR="00015B56" w:rsidRPr="00D816AC" w14:paraId="511F7AF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7E8DFFB"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lastRenderedPageBreak/>
              <w:t>NE</w:t>
            </w:r>
          </w:p>
        </w:tc>
        <w:tc>
          <w:tcPr>
            <w:tcW w:w="607" w:type="pct"/>
            <w:tcBorders>
              <w:top w:val="nil"/>
              <w:left w:val="nil"/>
              <w:bottom w:val="single" w:sz="4" w:space="0" w:color="000000"/>
              <w:right w:val="single" w:sz="4" w:space="0" w:color="000000"/>
            </w:tcBorders>
            <w:shd w:val="clear" w:color="auto" w:fill="auto"/>
            <w:noWrap/>
            <w:vAlign w:val="center"/>
            <w:hideMark/>
          </w:tcPr>
          <w:p w14:paraId="7BE5730D" w14:textId="33C3B1C2"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C7BB5E1" w14:textId="5C6D0F9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0FD51D5" w14:textId="13E8C76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31390ABB" w14:textId="0B15413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236</w:t>
            </w:r>
          </w:p>
        </w:tc>
        <w:tc>
          <w:tcPr>
            <w:tcW w:w="652" w:type="pct"/>
            <w:tcBorders>
              <w:top w:val="nil"/>
              <w:left w:val="nil"/>
              <w:bottom w:val="single" w:sz="4" w:space="0" w:color="000000"/>
              <w:right w:val="single" w:sz="4" w:space="0" w:color="000000"/>
            </w:tcBorders>
            <w:shd w:val="clear" w:color="auto" w:fill="auto"/>
            <w:noWrap/>
            <w:vAlign w:val="center"/>
            <w:hideMark/>
          </w:tcPr>
          <w:p w14:paraId="745D842B" w14:textId="0A7DE83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83</w:t>
            </w:r>
          </w:p>
        </w:tc>
        <w:tc>
          <w:tcPr>
            <w:tcW w:w="661" w:type="pct"/>
            <w:tcBorders>
              <w:top w:val="nil"/>
              <w:left w:val="nil"/>
              <w:bottom w:val="single" w:sz="4" w:space="0" w:color="000000"/>
              <w:right w:val="single" w:sz="4" w:space="0" w:color="000000"/>
            </w:tcBorders>
            <w:shd w:val="clear" w:color="auto" w:fill="auto"/>
            <w:noWrap/>
            <w:vAlign w:val="center"/>
            <w:hideMark/>
          </w:tcPr>
          <w:p w14:paraId="42A45677" w14:textId="53DC381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83</w:t>
            </w:r>
          </w:p>
        </w:tc>
        <w:tc>
          <w:tcPr>
            <w:tcW w:w="658" w:type="pct"/>
            <w:tcBorders>
              <w:top w:val="nil"/>
              <w:left w:val="nil"/>
              <w:bottom w:val="single" w:sz="4" w:space="0" w:color="000000"/>
              <w:right w:val="single" w:sz="4" w:space="0" w:color="000000"/>
            </w:tcBorders>
            <w:shd w:val="clear" w:color="auto" w:fill="auto"/>
            <w:noWrap/>
            <w:vAlign w:val="center"/>
            <w:hideMark/>
          </w:tcPr>
          <w:p w14:paraId="3595DBD6" w14:textId="6717CDD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83</w:t>
            </w:r>
          </w:p>
        </w:tc>
      </w:tr>
      <w:tr w:rsidR="00015B56" w:rsidRPr="00D816AC" w14:paraId="0FBA85AE"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FBCD728"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NH</w:t>
            </w:r>
          </w:p>
        </w:tc>
        <w:tc>
          <w:tcPr>
            <w:tcW w:w="607" w:type="pct"/>
            <w:tcBorders>
              <w:top w:val="nil"/>
              <w:left w:val="nil"/>
              <w:bottom w:val="single" w:sz="4" w:space="0" w:color="000000"/>
              <w:right w:val="single" w:sz="4" w:space="0" w:color="000000"/>
            </w:tcBorders>
            <w:shd w:val="clear" w:color="auto" w:fill="auto"/>
            <w:noWrap/>
            <w:vAlign w:val="center"/>
            <w:hideMark/>
          </w:tcPr>
          <w:p w14:paraId="4A96DE51" w14:textId="08DB9A93"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18DB9987" w14:textId="17BA1A1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B9D8A30" w14:textId="59DA438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25CB2B7B" w14:textId="481FDE6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52" w:type="pct"/>
            <w:tcBorders>
              <w:top w:val="nil"/>
              <w:left w:val="nil"/>
              <w:bottom w:val="single" w:sz="4" w:space="0" w:color="000000"/>
              <w:right w:val="single" w:sz="4" w:space="0" w:color="000000"/>
            </w:tcBorders>
            <w:shd w:val="clear" w:color="auto" w:fill="auto"/>
            <w:noWrap/>
            <w:vAlign w:val="center"/>
            <w:hideMark/>
          </w:tcPr>
          <w:p w14:paraId="7E4FD191" w14:textId="76BBC7F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727973E" w14:textId="55BF1D5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8" w:type="pct"/>
            <w:tcBorders>
              <w:top w:val="nil"/>
              <w:left w:val="nil"/>
              <w:bottom w:val="single" w:sz="4" w:space="0" w:color="000000"/>
              <w:right w:val="single" w:sz="4" w:space="0" w:color="000000"/>
            </w:tcBorders>
            <w:shd w:val="clear" w:color="auto" w:fill="auto"/>
            <w:noWrap/>
            <w:vAlign w:val="center"/>
            <w:hideMark/>
          </w:tcPr>
          <w:p w14:paraId="24E21133" w14:textId="64B2043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r>
      <w:tr w:rsidR="00015B56" w:rsidRPr="00D816AC" w14:paraId="365A047B"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01A727E0"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NJ</w:t>
            </w:r>
          </w:p>
        </w:tc>
        <w:tc>
          <w:tcPr>
            <w:tcW w:w="607" w:type="pct"/>
            <w:tcBorders>
              <w:top w:val="nil"/>
              <w:left w:val="nil"/>
              <w:bottom w:val="single" w:sz="4" w:space="0" w:color="000000"/>
              <w:right w:val="single" w:sz="4" w:space="0" w:color="000000"/>
            </w:tcBorders>
            <w:shd w:val="clear" w:color="auto" w:fill="auto"/>
            <w:noWrap/>
            <w:vAlign w:val="center"/>
            <w:hideMark/>
          </w:tcPr>
          <w:p w14:paraId="04B170AE" w14:textId="0F76C0BE"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63C6E73" w14:textId="28EF75C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765E955" w14:textId="70FAE65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1BB5693D" w14:textId="2B64933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263</w:t>
            </w:r>
          </w:p>
        </w:tc>
        <w:tc>
          <w:tcPr>
            <w:tcW w:w="652" w:type="pct"/>
            <w:tcBorders>
              <w:top w:val="nil"/>
              <w:left w:val="nil"/>
              <w:bottom w:val="single" w:sz="4" w:space="0" w:color="000000"/>
              <w:right w:val="single" w:sz="4" w:space="0" w:color="000000"/>
            </w:tcBorders>
            <w:shd w:val="clear" w:color="auto" w:fill="auto"/>
            <w:noWrap/>
            <w:vAlign w:val="center"/>
            <w:hideMark/>
          </w:tcPr>
          <w:p w14:paraId="199314EA" w14:textId="08D84E6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102</w:t>
            </w:r>
          </w:p>
        </w:tc>
        <w:tc>
          <w:tcPr>
            <w:tcW w:w="661" w:type="pct"/>
            <w:tcBorders>
              <w:top w:val="nil"/>
              <w:left w:val="nil"/>
              <w:bottom w:val="single" w:sz="4" w:space="0" w:color="000000"/>
              <w:right w:val="single" w:sz="4" w:space="0" w:color="000000"/>
            </w:tcBorders>
            <w:shd w:val="clear" w:color="auto" w:fill="auto"/>
            <w:noWrap/>
            <w:vAlign w:val="center"/>
            <w:hideMark/>
          </w:tcPr>
          <w:p w14:paraId="3A9620FC" w14:textId="5474DC2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111</w:t>
            </w:r>
          </w:p>
        </w:tc>
        <w:tc>
          <w:tcPr>
            <w:tcW w:w="658" w:type="pct"/>
            <w:tcBorders>
              <w:top w:val="nil"/>
              <w:left w:val="nil"/>
              <w:bottom w:val="single" w:sz="4" w:space="0" w:color="000000"/>
              <w:right w:val="single" w:sz="4" w:space="0" w:color="000000"/>
            </w:tcBorders>
            <w:shd w:val="clear" w:color="auto" w:fill="auto"/>
            <w:noWrap/>
            <w:vAlign w:val="center"/>
            <w:hideMark/>
          </w:tcPr>
          <w:p w14:paraId="2C7C446E" w14:textId="34701A6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90</w:t>
            </w:r>
          </w:p>
        </w:tc>
      </w:tr>
      <w:tr w:rsidR="00015B56" w:rsidRPr="00D816AC" w14:paraId="2682FFE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66AB854"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NM</w:t>
            </w:r>
          </w:p>
        </w:tc>
        <w:tc>
          <w:tcPr>
            <w:tcW w:w="607" w:type="pct"/>
            <w:tcBorders>
              <w:top w:val="nil"/>
              <w:left w:val="nil"/>
              <w:bottom w:val="single" w:sz="4" w:space="0" w:color="000000"/>
              <w:right w:val="single" w:sz="4" w:space="0" w:color="000000"/>
            </w:tcBorders>
            <w:shd w:val="clear" w:color="auto" w:fill="auto"/>
            <w:noWrap/>
            <w:vAlign w:val="center"/>
            <w:hideMark/>
          </w:tcPr>
          <w:p w14:paraId="372E3998" w14:textId="25994A48"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3645636" w14:textId="5BC49BA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B4C0EDD" w14:textId="19E91A3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w:t>
            </w:r>
          </w:p>
        </w:tc>
        <w:tc>
          <w:tcPr>
            <w:tcW w:w="670" w:type="pct"/>
            <w:tcBorders>
              <w:top w:val="nil"/>
              <w:left w:val="nil"/>
              <w:bottom w:val="single" w:sz="4" w:space="0" w:color="000000"/>
              <w:right w:val="single" w:sz="4" w:space="0" w:color="000000"/>
            </w:tcBorders>
            <w:shd w:val="clear" w:color="auto" w:fill="auto"/>
            <w:noWrap/>
            <w:vAlign w:val="center"/>
            <w:hideMark/>
          </w:tcPr>
          <w:p w14:paraId="6FE3056E" w14:textId="3AE75D1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258</w:t>
            </w:r>
          </w:p>
        </w:tc>
        <w:tc>
          <w:tcPr>
            <w:tcW w:w="652" w:type="pct"/>
            <w:tcBorders>
              <w:top w:val="nil"/>
              <w:left w:val="nil"/>
              <w:bottom w:val="single" w:sz="4" w:space="0" w:color="000000"/>
              <w:right w:val="single" w:sz="4" w:space="0" w:color="000000"/>
            </w:tcBorders>
            <w:shd w:val="clear" w:color="auto" w:fill="auto"/>
            <w:noWrap/>
            <w:vAlign w:val="center"/>
            <w:hideMark/>
          </w:tcPr>
          <w:p w14:paraId="7354424C" w14:textId="78002DF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63</w:t>
            </w:r>
          </w:p>
        </w:tc>
        <w:tc>
          <w:tcPr>
            <w:tcW w:w="661" w:type="pct"/>
            <w:tcBorders>
              <w:top w:val="nil"/>
              <w:left w:val="nil"/>
              <w:bottom w:val="single" w:sz="4" w:space="0" w:color="000000"/>
              <w:right w:val="single" w:sz="4" w:space="0" w:color="000000"/>
            </w:tcBorders>
            <w:shd w:val="clear" w:color="auto" w:fill="auto"/>
            <w:noWrap/>
            <w:vAlign w:val="center"/>
            <w:hideMark/>
          </w:tcPr>
          <w:p w14:paraId="028048B0" w14:textId="1A5C678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59</w:t>
            </w:r>
          </w:p>
        </w:tc>
        <w:tc>
          <w:tcPr>
            <w:tcW w:w="658" w:type="pct"/>
            <w:tcBorders>
              <w:top w:val="nil"/>
              <w:left w:val="nil"/>
              <w:bottom w:val="single" w:sz="4" w:space="0" w:color="000000"/>
              <w:right w:val="single" w:sz="4" w:space="0" w:color="000000"/>
            </w:tcBorders>
            <w:shd w:val="clear" w:color="auto" w:fill="auto"/>
            <w:noWrap/>
            <w:vAlign w:val="center"/>
            <w:hideMark/>
          </w:tcPr>
          <w:p w14:paraId="0E712AC8" w14:textId="70A63AA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71</w:t>
            </w:r>
          </w:p>
        </w:tc>
      </w:tr>
      <w:tr w:rsidR="00015B56" w:rsidRPr="00D816AC" w14:paraId="0A4AABE3"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0A9FB861"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NV</w:t>
            </w:r>
          </w:p>
        </w:tc>
        <w:tc>
          <w:tcPr>
            <w:tcW w:w="607" w:type="pct"/>
            <w:tcBorders>
              <w:top w:val="nil"/>
              <w:left w:val="nil"/>
              <w:bottom w:val="single" w:sz="4" w:space="0" w:color="000000"/>
              <w:right w:val="single" w:sz="4" w:space="0" w:color="000000"/>
            </w:tcBorders>
            <w:shd w:val="clear" w:color="auto" w:fill="auto"/>
            <w:noWrap/>
            <w:vAlign w:val="center"/>
            <w:hideMark/>
          </w:tcPr>
          <w:p w14:paraId="2C711FF4" w14:textId="6E31E598"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0AE3AEC2" w14:textId="680EA4F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5BB3F728" w14:textId="66191BA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221D9997" w14:textId="77BC34F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112</w:t>
            </w:r>
          </w:p>
        </w:tc>
        <w:tc>
          <w:tcPr>
            <w:tcW w:w="652" w:type="pct"/>
            <w:tcBorders>
              <w:top w:val="nil"/>
              <w:left w:val="nil"/>
              <w:bottom w:val="single" w:sz="4" w:space="0" w:color="000000"/>
              <w:right w:val="single" w:sz="4" w:space="0" w:color="000000"/>
            </w:tcBorders>
            <w:shd w:val="clear" w:color="auto" w:fill="auto"/>
            <w:noWrap/>
            <w:vAlign w:val="center"/>
            <w:hideMark/>
          </w:tcPr>
          <w:p w14:paraId="649A0A73" w14:textId="2D9E34B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130</w:t>
            </w:r>
          </w:p>
        </w:tc>
        <w:tc>
          <w:tcPr>
            <w:tcW w:w="661" w:type="pct"/>
            <w:tcBorders>
              <w:top w:val="nil"/>
              <w:left w:val="nil"/>
              <w:bottom w:val="single" w:sz="4" w:space="0" w:color="000000"/>
              <w:right w:val="single" w:sz="4" w:space="0" w:color="000000"/>
            </w:tcBorders>
            <w:shd w:val="clear" w:color="auto" w:fill="auto"/>
            <w:noWrap/>
            <w:vAlign w:val="center"/>
            <w:hideMark/>
          </w:tcPr>
          <w:p w14:paraId="048FBA65" w14:textId="7DC99E8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121</w:t>
            </w:r>
          </w:p>
        </w:tc>
        <w:tc>
          <w:tcPr>
            <w:tcW w:w="658" w:type="pct"/>
            <w:tcBorders>
              <w:top w:val="nil"/>
              <w:left w:val="nil"/>
              <w:bottom w:val="single" w:sz="4" w:space="0" w:color="000000"/>
              <w:right w:val="single" w:sz="4" w:space="0" w:color="000000"/>
            </w:tcBorders>
            <w:shd w:val="clear" w:color="auto" w:fill="auto"/>
            <w:noWrap/>
            <w:vAlign w:val="center"/>
            <w:hideMark/>
          </w:tcPr>
          <w:p w14:paraId="18EE554A" w14:textId="2E1DD87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57</w:t>
            </w:r>
          </w:p>
        </w:tc>
      </w:tr>
      <w:tr w:rsidR="00015B56" w:rsidRPr="00D816AC" w14:paraId="66958820"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DB0D930"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NY</w:t>
            </w:r>
          </w:p>
        </w:tc>
        <w:tc>
          <w:tcPr>
            <w:tcW w:w="607" w:type="pct"/>
            <w:tcBorders>
              <w:top w:val="nil"/>
              <w:left w:val="nil"/>
              <w:bottom w:val="single" w:sz="4" w:space="0" w:color="000000"/>
              <w:right w:val="single" w:sz="4" w:space="0" w:color="000000"/>
            </w:tcBorders>
            <w:shd w:val="clear" w:color="auto" w:fill="auto"/>
            <w:noWrap/>
            <w:vAlign w:val="center"/>
            <w:hideMark/>
          </w:tcPr>
          <w:p w14:paraId="3488E958" w14:textId="14EBA467"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036CA5D2" w14:textId="6AD954A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w:t>
            </w:r>
          </w:p>
        </w:tc>
        <w:tc>
          <w:tcPr>
            <w:tcW w:w="661" w:type="pct"/>
            <w:tcBorders>
              <w:top w:val="nil"/>
              <w:left w:val="nil"/>
              <w:bottom w:val="single" w:sz="4" w:space="0" w:color="000000"/>
              <w:right w:val="single" w:sz="4" w:space="0" w:color="000000"/>
            </w:tcBorders>
            <w:shd w:val="clear" w:color="auto" w:fill="auto"/>
            <w:noWrap/>
            <w:vAlign w:val="center"/>
            <w:hideMark/>
          </w:tcPr>
          <w:p w14:paraId="7A221C63" w14:textId="6BC3B6E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52</w:t>
            </w:r>
          </w:p>
        </w:tc>
        <w:tc>
          <w:tcPr>
            <w:tcW w:w="670" w:type="pct"/>
            <w:tcBorders>
              <w:top w:val="nil"/>
              <w:left w:val="nil"/>
              <w:bottom w:val="single" w:sz="4" w:space="0" w:color="000000"/>
              <w:right w:val="single" w:sz="4" w:space="0" w:color="000000"/>
            </w:tcBorders>
            <w:shd w:val="clear" w:color="auto" w:fill="auto"/>
            <w:noWrap/>
            <w:vAlign w:val="center"/>
            <w:hideMark/>
          </w:tcPr>
          <w:p w14:paraId="09A7FD86" w14:textId="723C1B0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922</w:t>
            </w:r>
          </w:p>
        </w:tc>
        <w:tc>
          <w:tcPr>
            <w:tcW w:w="652" w:type="pct"/>
            <w:tcBorders>
              <w:top w:val="nil"/>
              <w:left w:val="nil"/>
              <w:bottom w:val="single" w:sz="4" w:space="0" w:color="000000"/>
              <w:right w:val="single" w:sz="4" w:space="0" w:color="000000"/>
            </w:tcBorders>
            <w:shd w:val="clear" w:color="auto" w:fill="auto"/>
            <w:noWrap/>
            <w:vAlign w:val="center"/>
            <w:hideMark/>
          </w:tcPr>
          <w:p w14:paraId="0CB5C564" w14:textId="2B061B9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260</w:t>
            </w:r>
          </w:p>
        </w:tc>
        <w:tc>
          <w:tcPr>
            <w:tcW w:w="661" w:type="pct"/>
            <w:tcBorders>
              <w:top w:val="nil"/>
              <w:left w:val="nil"/>
              <w:bottom w:val="single" w:sz="4" w:space="0" w:color="000000"/>
              <w:right w:val="single" w:sz="4" w:space="0" w:color="000000"/>
            </w:tcBorders>
            <w:shd w:val="clear" w:color="auto" w:fill="auto"/>
            <w:noWrap/>
            <w:vAlign w:val="center"/>
            <w:hideMark/>
          </w:tcPr>
          <w:p w14:paraId="34623A49" w14:textId="6B3C238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349</w:t>
            </w:r>
          </w:p>
        </w:tc>
        <w:tc>
          <w:tcPr>
            <w:tcW w:w="658" w:type="pct"/>
            <w:tcBorders>
              <w:top w:val="nil"/>
              <w:left w:val="nil"/>
              <w:bottom w:val="single" w:sz="4" w:space="0" w:color="000000"/>
              <w:right w:val="single" w:sz="4" w:space="0" w:color="000000"/>
            </w:tcBorders>
            <w:shd w:val="clear" w:color="auto" w:fill="auto"/>
            <w:noWrap/>
            <w:vAlign w:val="center"/>
            <w:hideMark/>
          </w:tcPr>
          <w:p w14:paraId="3762DBC3" w14:textId="434818C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301</w:t>
            </w:r>
          </w:p>
        </w:tc>
      </w:tr>
      <w:tr w:rsidR="00015B56" w:rsidRPr="00D816AC" w14:paraId="14C67B6E"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11942DFC"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OH</w:t>
            </w:r>
          </w:p>
        </w:tc>
        <w:tc>
          <w:tcPr>
            <w:tcW w:w="607" w:type="pct"/>
            <w:tcBorders>
              <w:top w:val="nil"/>
              <w:left w:val="nil"/>
              <w:bottom w:val="single" w:sz="4" w:space="0" w:color="000000"/>
              <w:right w:val="single" w:sz="4" w:space="0" w:color="000000"/>
            </w:tcBorders>
            <w:shd w:val="clear" w:color="auto" w:fill="auto"/>
            <w:noWrap/>
            <w:vAlign w:val="center"/>
            <w:hideMark/>
          </w:tcPr>
          <w:p w14:paraId="7CB4E7C6" w14:textId="7B5B6AF3"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w:t>
            </w:r>
          </w:p>
        </w:tc>
        <w:tc>
          <w:tcPr>
            <w:tcW w:w="661" w:type="pct"/>
            <w:tcBorders>
              <w:top w:val="nil"/>
              <w:left w:val="nil"/>
              <w:bottom w:val="single" w:sz="4" w:space="0" w:color="000000"/>
              <w:right w:val="single" w:sz="4" w:space="0" w:color="000000"/>
            </w:tcBorders>
            <w:shd w:val="clear" w:color="auto" w:fill="auto"/>
            <w:noWrap/>
            <w:vAlign w:val="center"/>
            <w:hideMark/>
          </w:tcPr>
          <w:p w14:paraId="432C7EDB" w14:textId="7DE72B2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29</w:t>
            </w:r>
          </w:p>
        </w:tc>
        <w:tc>
          <w:tcPr>
            <w:tcW w:w="661" w:type="pct"/>
            <w:tcBorders>
              <w:top w:val="nil"/>
              <w:left w:val="nil"/>
              <w:bottom w:val="single" w:sz="4" w:space="0" w:color="000000"/>
              <w:right w:val="single" w:sz="4" w:space="0" w:color="000000"/>
            </w:tcBorders>
            <w:shd w:val="clear" w:color="auto" w:fill="auto"/>
            <w:noWrap/>
            <w:vAlign w:val="center"/>
            <w:hideMark/>
          </w:tcPr>
          <w:p w14:paraId="1D0B6F01" w14:textId="46E54F3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38</w:t>
            </w:r>
          </w:p>
        </w:tc>
        <w:tc>
          <w:tcPr>
            <w:tcW w:w="670" w:type="pct"/>
            <w:tcBorders>
              <w:top w:val="nil"/>
              <w:left w:val="nil"/>
              <w:bottom w:val="single" w:sz="4" w:space="0" w:color="000000"/>
              <w:right w:val="single" w:sz="4" w:space="0" w:color="000000"/>
            </w:tcBorders>
            <w:shd w:val="clear" w:color="auto" w:fill="auto"/>
            <w:noWrap/>
            <w:vAlign w:val="center"/>
            <w:hideMark/>
          </w:tcPr>
          <w:p w14:paraId="5AAE2BDD" w14:textId="5EB29BF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1,337</w:t>
            </w:r>
          </w:p>
        </w:tc>
        <w:tc>
          <w:tcPr>
            <w:tcW w:w="652" w:type="pct"/>
            <w:tcBorders>
              <w:top w:val="nil"/>
              <w:left w:val="nil"/>
              <w:bottom w:val="single" w:sz="4" w:space="0" w:color="000000"/>
              <w:right w:val="single" w:sz="4" w:space="0" w:color="000000"/>
            </w:tcBorders>
            <w:shd w:val="clear" w:color="auto" w:fill="auto"/>
            <w:noWrap/>
            <w:vAlign w:val="center"/>
            <w:hideMark/>
          </w:tcPr>
          <w:p w14:paraId="66D5A775" w14:textId="1CF3619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435</w:t>
            </w:r>
          </w:p>
        </w:tc>
        <w:tc>
          <w:tcPr>
            <w:tcW w:w="661" w:type="pct"/>
            <w:tcBorders>
              <w:top w:val="nil"/>
              <w:left w:val="nil"/>
              <w:bottom w:val="single" w:sz="4" w:space="0" w:color="000000"/>
              <w:right w:val="single" w:sz="4" w:space="0" w:color="000000"/>
            </w:tcBorders>
            <w:shd w:val="clear" w:color="auto" w:fill="auto"/>
            <w:noWrap/>
            <w:vAlign w:val="center"/>
            <w:hideMark/>
          </w:tcPr>
          <w:p w14:paraId="2D861C1B" w14:textId="6CFA463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420</w:t>
            </w:r>
          </w:p>
        </w:tc>
        <w:tc>
          <w:tcPr>
            <w:tcW w:w="658" w:type="pct"/>
            <w:tcBorders>
              <w:top w:val="nil"/>
              <w:left w:val="nil"/>
              <w:bottom w:val="single" w:sz="4" w:space="0" w:color="000000"/>
              <w:right w:val="single" w:sz="4" w:space="0" w:color="000000"/>
            </w:tcBorders>
            <w:shd w:val="clear" w:color="auto" w:fill="auto"/>
            <w:noWrap/>
            <w:vAlign w:val="center"/>
            <w:hideMark/>
          </w:tcPr>
          <w:p w14:paraId="0CF1012B" w14:textId="00B0B22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392</w:t>
            </w:r>
          </w:p>
        </w:tc>
      </w:tr>
      <w:tr w:rsidR="00015B56" w:rsidRPr="00D816AC" w14:paraId="2A60495F"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1D79F644"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OK</w:t>
            </w:r>
          </w:p>
        </w:tc>
        <w:tc>
          <w:tcPr>
            <w:tcW w:w="607" w:type="pct"/>
            <w:tcBorders>
              <w:top w:val="nil"/>
              <w:left w:val="nil"/>
              <w:bottom w:val="single" w:sz="4" w:space="0" w:color="000000"/>
              <w:right w:val="single" w:sz="4" w:space="0" w:color="000000"/>
            </w:tcBorders>
            <w:shd w:val="clear" w:color="auto" w:fill="auto"/>
            <w:noWrap/>
            <w:vAlign w:val="center"/>
            <w:hideMark/>
          </w:tcPr>
          <w:p w14:paraId="6AE9573B" w14:textId="3B115F16"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w:t>
            </w:r>
          </w:p>
        </w:tc>
        <w:tc>
          <w:tcPr>
            <w:tcW w:w="661" w:type="pct"/>
            <w:tcBorders>
              <w:top w:val="nil"/>
              <w:left w:val="nil"/>
              <w:bottom w:val="single" w:sz="4" w:space="0" w:color="000000"/>
              <w:right w:val="single" w:sz="4" w:space="0" w:color="000000"/>
            </w:tcBorders>
            <w:shd w:val="clear" w:color="auto" w:fill="auto"/>
            <w:noWrap/>
            <w:vAlign w:val="center"/>
            <w:hideMark/>
          </w:tcPr>
          <w:p w14:paraId="14C46C0C" w14:textId="5D28800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w:t>
            </w:r>
          </w:p>
        </w:tc>
        <w:tc>
          <w:tcPr>
            <w:tcW w:w="661" w:type="pct"/>
            <w:tcBorders>
              <w:top w:val="nil"/>
              <w:left w:val="nil"/>
              <w:bottom w:val="single" w:sz="4" w:space="0" w:color="000000"/>
              <w:right w:val="single" w:sz="4" w:space="0" w:color="000000"/>
            </w:tcBorders>
            <w:shd w:val="clear" w:color="auto" w:fill="auto"/>
            <w:noWrap/>
            <w:vAlign w:val="center"/>
            <w:hideMark/>
          </w:tcPr>
          <w:p w14:paraId="4E71B457" w14:textId="71A8747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w:t>
            </w:r>
          </w:p>
        </w:tc>
        <w:tc>
          <w:tcPr>
            <w:tcW w:w="670" w:type="pct"/>
            <w:tcBorders>
              <w:top w:val="nil"/>
              <w:left w:val="nil"/>
              <w:bottom w:val="single" w:sz="4" w:space="0" w:color="000000"/>
              <w:right w:val="single" w:sz="4" w:space="0" w:color="000000"/>
            </w:tcBorders>
            <w:shd w:val="clear" w:color="auto" w:fill="auto"/>
            <w:noWrap/>
            <w:vAlign w:val="center"/>
            <w:hideMark/>
          </w:tcPr>
          <w:p w14:paraId="7B205F58" w14:textId="56108BA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283</w:t>
            </w:r>
          </w:p>
        </w:tc>
        <w:tc>
          <w:tcPr>
            <w:tcW w:w="652" w:type="pct"/>
            <w:tcBorders>
              <w:top w:val="nil"/>
              <w:left w:val="nil"/>
              <w:bottom w:val="single" w:sz="4" w:space="0" w:color="000000"/>
              <w:right w:val="single" w:sz="4" w:space="0" w:color="000000"/>
            </w:tcBorders>
            <w:shd w:val="clear" w:color="auto" w:fill="auto"/>
            <w:noWrap/>
            <w:vAlign w:val="center"/>
            <w:hideMark/>
          </w:tcPr>
          <w:p w14:paraId="23F6A8D5" w14:textId="0F42A98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135</w:t>
            </w:r>
          </w:p>
        </w:tc>
        <w:tc>
          <w:tcPr>
            <w:tcW w:w="661" w:type="pct"/>
            <w:tcBorders>
              <w:top w:val="nil"/>
              <w:left w:val="nil"/>
              <w:bottom w:val="single" w:sz="4" w:space="0" w:color="000000"/>
              <w:right w:val="single" w:sz="4" w:space="0" w:color="000000"/>
            </w:tcBorders>
            <w:shd w:val="clear" w:color="auto" w:fill="auto"/>
            <w:noWrap/>
            <w:vAlign w:val="center"/>
            <w:hideMark/>
          </w:tcPr>
          <w:p w14:paraId="48B7C294" w14:textId="49E4B86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129</w:t>
            </w:r>
          </w:p>
        </w:tc>
        <w:tc>
          <w:tcPr>
            <w:tcW w:w="658" w:type="pct"/>
            <w:tcBorders>
              <w:top w:val="nil"/>
              <w:left w:val="nil"/>
              <w:bottom w:val="single" w:sz="4" w:space="0" w:color="000000"/>
              <w:right w:val="single" w:sz="4" w:space="0" w:color="000000"/>
            </w:tcBorders>
            <w:shd w:val="clear" w:color="auto" w:fill="auto"/>
            <w:noWrap/>
            <w:vAlign w:val="center"/>
            <w:hideMark/>
          </w:tcPr>
          <w:p w14:paraId="4CB08161" w14:textId="45A8152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82</w:t>
            </w:r>
          </w:p>
        </w:tc>
      </w:tr>
      <w:tr w:rsidR="00015B56" w:rsidRPr="00D816AC" w14:paraId="15C2F349"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AEB80E7"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OR</w:t>
            </w:r>
          </w:p>
        </w:tc>
        <w:tc>
          <w:tcPr>
            <w:tcW w:w="607" w:type="pct"/>
            <w:tcBorders>
              <w:top w:val="nil"/>
              <w:left w:val="nil"/>
              <w:bottom w:val="single" w:sz="4" w:space="0" w:color="000000"/>
              <w:right w:val="single" w:sz="4" w:space="0" w:color="000000"/>
            </w:tcBorders>
            <w:shd w:val="clear" w:color="auto" w:fill="auto"/>
            <w:noWrap/>
            <w:vAlign w:val="center"/>
            <w:hideMark/>
          </w:tcPr>
          <w:p w14:paraId="47BCEB05" w14:textId="0FA574FE"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3590F522" w14:textId="02A875E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22</w:t>
            </w:r>
          </w:p>
        </w:tc>
        <w:tc>
          <w:tcPr>
            <w:tcW w:w="661" w:type="pct"/>
            <w:tcBorders>
              <w:top w:val="nil"/>
              <w:left w:val="nil"/>
              <w:bottom w:val="single" w:sz="4" w:space="0" w:color="000000"/>
              <w:right w:val="single" w:sz="4" w:space="0" w:color="000000"/>
            </w:tcBorders>
            <w:shd w:val="clear" w:color="auto" w:fill="auto"/>
            <w:noWrap/>
            <w:vAlign w:val="center"/>
            <w:hideMark/>
          </w:tcPr>
          <w:p w14:paraId="1518FCC9" w14:textId="6DBB3D5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w:t>
            </w:r>
          </w:p>
        </w:tc>
        <w:tc>
          <w:tcPr>
            <w:tcW w:w="670" w:type="pct"/>
            <w:tcBorders>
              <w:top w:val="nil"/>
              <w:left w:val="nil"/>
              <w:bottom w:val="single" w:sz="4" w:space="0" w:color="000000"/>
              <w:right w:val="single" w:sz="4" w:space="0" w:color="000000"/>
            </w:tcBorders>
            <w:shd w:val="clear" w:color="auto" w:fill="auto"/>
            <w:noWrap/>
            <w:vAlign w:val="center"/>
            <w:hideMark/>
          </w:tcPr>
          <w:p w14:paraId="7AA65FEA" w14:textId="7809CD0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367</w:t>
            </w:r>
          </w:p>
        </w:tc>
        <w:tc>
          <w:tcPr>
            <w:tcW w:w="652" w:type="pct"/>
            <w:tcBorders>
              <w:top w:val="nil"/>
              <w:left w:val="nil"/>
              <w:bottom w:val="single" w:sz="4" w:space="0" w:color="000000"/>
              <w:right w:val="single" w:sz="4" w:space="0" w:color="000000"/>
            </w:tcBorders>
            <w:shd w:val="clear" w:color="auto" w:fill="auto"/>
            <w:noWrap/>
            <w:vAlign w:val="center"/>
            <w:hideMark/>
          </w:tcPr>
          <w:p w14:paraId="5BBA9D5A" w14:textId="2D1D30D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93</w:t>
            </w:r>
          </w:p>
        </w:tc>
        <w:tc>
          <w:tcPr>
            <w:tcW w:w="661" w:type="pct"/>
            <w:tcBorders>
              <w:top w:val="nil"/>
              <w:left w:val="nil"/>
              <w:bottom w:val="single" w:sz="4" w:space="0" w:color="000000"/>
              <w:right w:val="single" w:sz="4" w:space="0" w:color="000000"/>
            </w:tcBorders>
            <w:shd w:val="clear" w:color="auto" w:fill="auto"/>
            <w:noWrap/>
            <w:vAlign w:val="center"/>
            <w:hideMark/>
          </w:tcPr>
          <w:p w14:paraId="21335D97" w14:textId="6F076AF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126</w:t>
            </w:r>
          </w:p>
        </w:tc>
        <w:tc>
          <w:tcPr>
            <w:tcW w:w="658" w:type="pct"/>
            <w:tcBorders>
              <w:top w:val="nil"/>
              <w:left w:val="nil"/>
              <w:bottom w:val="single" w:sz="4" w:space="0" w:color="000000"/>
              <w:right w:val="single" w:sz="4" w:space="0" w:color="000000"/>
            </w:tcBorders>
            <w:shd w:val="clear" w:color="auto" w:fill="auto"/>
            <w:noWrap/>
            <w:vAlign w:val="center"/>
            <w:hideMark/>
          </w:tcPr>
          <w:p w14:paraId="4A9A1FCE" w14:textId="28C8BBA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125</w:t>
            </w:r>
          </w:p>
        </w:tc>
      </w:tr>
      <w:tr w:rsidR="00015B56" w:rsidRPr="00D816AC" w14:paraId="6771D505"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2FBFC00"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PA</w:t>
            </w:r>
          </w:p>
        </w:tc>
        <w:tc>
          <w:tcPr>
            <w:tcW w:w="607" w:type="pct"/>
            <w:tcBorders>
              <w:top w:val="nil"/>
              <w:left w:val="nil"/>
              <w:bottom w:val="single" w:sz="4" w:space="0" w:color="000000"/>
              <w:right w:val="single" w:sz="4" w:space="0" w:color="000000"/>
            </w:tcBorders>
            <w:shd w:val="clear" w:color="auto" w:fill="auto"/>
            <w:noWrap/>
            <w:vAlign w:val="center"/>
            <w:hideMark/>
          </w:tcPr>
          <w:p w14:paraId="47FF8CF4" w14:textId="71546BC5"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1CF3758" w14:textId="6993CE7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58B087A" w14:textId="5E0C4E2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71D12488" w14:textId="1EAD973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231</w:t>
            </w:r>
          </w:p>
        </w:tc>
        <w:tc>
          <w:tcPr>
            <w:tcW w:w="652" w:type="pct"/>
            <w:tcBorders>
              <w:top w:val="nil"/>
              <w:left w:val="nil"/>
              <w:bottom w:val="single" w:sz="4" w:space="0" w:color="000000"/>
              <w:right w:val="single" w:sz="4" w:space="0" w:color="000000"/>
            </w:tcBorders>
            <w:shd w:val="clear" w:color="auto" w:fill="auto"/>
            <w:noWrap/>
            <w:vAlign w:val="center"/>
            <w:hideMark/>
          </w:tcPr>
          <w:p w14:paraId="7F736B1D" w14:textId="458FF44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55</w:t>
            </w:r>
          </w:p>
        </w:tc>
        <w:tc>
          <w:tcPr>
            <w:tcW w:w="661" w:type="pct"/>
            <w:tcBorders>
              <w:top w:val="nil"/>
              <w:left w:val="nil"/>
              <w:bottom w:val="single" w:sz="4" w:space="0" w:color="000000"/>
              <w:right w:val="single" w:sz="4" w:space="0" w:color="000000"/>
            </w:tcBorders>
            <w:shd w:val="clear" w:color="auto" w:fill="auto"/>
            <w:noWrap/>
            <w:vAlign w:val="center"/>
            <w:hideMark/>
          </w:tcPr>
          <w:p w14:paraId="09E14587" w14:textId="7CD1F04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62</w:t>
            </w:r>
          </w:p>
        </w:tc>
        <w:tc>
          <w:tcPr>
            <w:tcW w:w="658" w:type="pct"/>
            <w:tcBorders>
              <w:top w:val="nil"/>
              <w:left w:val="nil"/>
              <w:bottom w:val="single" w:sz="4" w:space="0" w:color="000000"/>
              <w:right w:val="single" w:sz="4" w:space="0" w:color="000000"/>
            </w:tcBorders>
            <w:shd w:val="clear" w:color="auto" w:fill="auto"/>
            <w:noWrap/>
            <w:vAlign w:val="center"/>
            <w:hideMark/>
          </w:tcPr>
          <w:p w14:paraId="2235079D" w14:textId="426F60B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49</w:t>
            </w:r>
          </w:p>
        </w:tc>
      </w:tr>
      <w:tr w:rsidR="00015B56" w:rsidRPr="00D816AC" w14:paraId="09D93442"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1506097F"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PR</w:t>
            </w:r>
          </w:p>
        </w:tc>
        <w:tc>
          <w:tcPr>
            <w:tcW w:w="607" w:type="pct"/>
            <w:tcBorders>
              <w:top w:val="nil"/>
              <w:left w:val="nil"/>
              <w:bottom w:val="single" w:sz="4" w:space="0" w:color="000000"/>
              <w:right w:val="single" w:sz="4" w:space="0" w:color="000000"/>
            </w:tcBorders>
            <w:shd w:val="clear" w:color="auto" w:fill="auto"/>
            <w:noWrap/>
            <w:vAlign w:val="center"/>
            <w:hideMark/>
          </w:tcPr>
          <w:p w14:paraId="23A6F719" w14:textId="7174A2E1"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7624921" w14:textId="76AEF13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09C6907" w14:textId="17B791B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70" w:type="pct"/>
            <w:tcBorders>
              <w:top w:val="nil"/>
              <w:left w:val="nil"/>
              <w:bottom w:val="single" w:sz="4" w:space="0" w:color="000000"/>
              <w:right w:val="single" w:sz="4" w:space="0" w:color="000000"/>
            </w:tcBorders>
            <w:shd w:val="clear" w:color="auto" w:fill="auto"/>
            <w:noWrap/>
            <w:vAlign w:val="center"/>
            <w:hideMark/>
          </w:tcPr>
          <w:p w14:paraId="3B761CEA" w14:textId="41CE6F6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154</w:t>
            </w:r>
          </w:p>
        </w:tc>
        <w:tc>
          <w:tcPr>
            <w:tcW w:w="652" w:type="pct"/>
            <w:tcBorders>
              <w:top w:val="nil"/>
              <w:left w:val="nil"/>
              <w:bottom w:val="single" w:sz="4" w:space="0" w:color="000000"/>
              <w:right w:val="single" w:sz="4" w:space="0" w:color="000000"/>
            </w:tcBorders>
            <w:shd w:val="clear" w:color="auto" w:fill="auto"/>
            <w:noWrap/>
            <w:vAlign w:val="center"/>
            <w:hideMark/>
          </w:tcPr>
          <w:p w14:paraId="3D402216" w14:textId="6D4305A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64</w:t>
            </w:r>
          </w:p>
        </w:tc>
        <w:tc>
          <w:tcPr>
            <w:tcW w:w="661" w:type="pct"/>
            <w:tcBorders>
              <w:top w:val="nil"/>
              <w:left w:val="nil"/>
              <w:bottom w:val="single" w:sz="4" w:space="0" w:color="000000"/>
              <w:right w:val="single" w:sz="4" w:space="0" w:color="000000"/>
            </w:tcBorders>
            <w:shd w:val="clear" w:color="auto" w:fill="auto"/>
            <w:noWrap/>
            <w:vAlign w:val="center"/>
            <w:hideMark/>
          </w:tcPr>
          <w:p w14:paraId="6068811A" w14:textId="20DAB86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48</w:t>
            </w:r>
          </w:p>
        </w:tc>
        <w:tc>
          <w:tcPr>
            <w:tcW w:w="658" w:type="pct"/>
            <w:tcBorders>
              <w:top w:val="nil"/>
              <w:left w:val="nil"/>
              <w:bottom w:val="single" w:sz="4" w:space="0" w:color="000000"/>
              <w:right w:val="single" w:sz="4" w:space="0" w:color="000000"/>
            </w:tcBorders>
            <w:shd w:val="clear" w:color="auto" w:fill="auto"/>
            <w:noWrap/>
            <w:vAlign w:val="center"/>
            <w:hideMark/>
          </w:tcPr>
          <w:p w14:paraId="242DBDDB" w14:textId="3DCB24E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69</w:t>
            </w:r>
          </w:p>
        </w:tc>
      </w:tr>
      <w:tr w:rsidR="00015B56" w:rsidRPr="00D816AC" w14:paraId="12E57288"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6CB67634"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RI</w:t>
            </w:r>
          </w:p>
        </w:tc>
        <w:tc>
          <w:tcPr>
            <w:tcW w:w="607" w:type="pct"/>
            <w:tcBorders>
              <w:top w:val="nil"/>
              <w:left w:val="nil"/>
              <w:bottom w:val="single" w:sz="4" w:space="0" w:color="000000"/>
              <w:right w:val="single" w:sz="4" w:space="0" w:color="000000"/>
            </w:tcBorders>
            <w:shd w:val="clear" w:color="auto" w:fill="auto"/>
            <w:noWrap/>
            <w:vAlign w:val="center"/>
            <w:hideMark/>
          </w:tcPr>
          <w:p w14:paraId="2EE1ABDE" w14:textId="35E1F571"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228B2A9C" w14:textId="4B51692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FEE56AC" w14:textId="2B15D11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057FE093" w14:textId="73AA16E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52" w:type="pct"/>
            <w:tcBorders>
              <w:top w:val="nil"/>
              <w:left w:val="nil"/>
              <w:bottom w:val="single" w:sz="4" w:space="0" w:color="000000"/>
              <w:right w:val="single" w:sz="4" w:space="0" w:color="000000"/>
            </w:tcBorders>
            <w:shd w:val="clear" w:color="auto" w:fill="auto"/>
            <w:noWrap/>
            <w:vAlign w:val="center"/>
            <w:hideMark/>
          </w:tcPr>
          <w:p w14:paraId="15D723F3" w14:textId="1778758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10</w:t>
            </w:r>
          </w:p>
        </w:tc>
        <w:tc>
          <w:tcPr>
            <w:tcW w:w="661" w:type="pct"/>
            <w:tcBorders>
              <w:top w:val="nil"/>
              <w:left w:val="nil"/>
              <w:bottom w:val="single" w:sz="4" w:space="0" w:color="000000"/>
              <w:right w:val="single" w:sz="4" w:space="0" w:color="000000"/>
            </w:tcBorders>
            <w:shd w:val="clear" w:color="auto" w:fill="auto"/>
            <w:noWrap/>
            <w:vAlign w:val="center"/>
            <w:hideMark/>
          </w:tcPr>
          <w:p w14:paraId="798ACBC2" w14:textId="10CA95E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8" w:type="pct"/>
            <w:tcBorders>
              <w:top w:val="nil"/>
              <w:left w:val="nil"/>
              <w:bottom w:val="single" w:sz="4" w:space="0" w:color="000000"/>
              <w:right w:val="single" w:sz="4" w:space="0" w:color="000000"/>
            </w:tcBorders>
            <w:shd w:val="clear" w:color="auto" w:fill="auto"/>
            <w:noWrap/>
            <w:vAlign w:val="center"/>
            <w:hideMark/>
          </w:tcPr>
          <w:p w14:paraId="5CB7D14E" w14:textId="020570A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r>
      <w:tr w:rsidR="00015B56" w:rsidRPr="00D816AC" w14:paraId="7D5FB82B"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0767930B"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SC</w:t>
            </w:r>
          </w:p>
        </w:tc>
        <w:tc>
          <w:tcPr>
            <w:tcW w:w="607" w:type="pct"/>
            <w:tcBorders>
              <w:top w:val="nil"/>
              <w:left w:val="nil"/>
              <w:bottom w:val="single" w:sz="4" w:space="0" w:color="000000"/>
              <w:right w:val="single" w:sz="4" w:space="0" w:color="000000"/>
            </w:tcBorders>
            <w:shd w:val="clear" w:color="auto" w:fill="auto"/>
            <w:noWrap/>
            <w:vAlign w:val="center"/>
            <w:hideMark/>
          </w:tcPr>
          <w:p w14:paraId="2B80B2FC" w14:textId="0C060F9A"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16</w:t>
            </w:r>
          </w:p>
        </w:tc>
        <w:tc>
          <w:tcPr>
            <w:tcW w:w="661" w:type="pct"/>
            <w:tcBorders>
              <w:top w:val="nil"/>
              <w:left w:val="nil"/>
              <w:bottom w:val="single" w:sz="4" w:space="0" w:color="000000"/>
              <w:right w:val="single" w:sz="4" w:space="0" w:color="000000"/>
            </w:tcBorders>
            <w:shd w:val="clear" w:color="auto" w:fill="auto"/>
            <w:noWrap/>
            <w:vAlign w:val="center"/>
            <w:hideMark/>
          </w:tcPr>
          <w:p w14:paraId="035F4AE9" w14:textId="2CB885E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w:t>
            </w:r>
          </w:p>
        </w:tc>
        <w:tc>
          <w:tcPr>
            <w:tcW w:w="661" w:type="pct"/>
            <w:tcBorders>
              <w:top w:val="nil"/>
              <w:left w:val="nil"/>
              <w:bottom w:val="single" w:sz="4" w:space="0" w:color="000000"/>
              <w:right w:val="single" w:sz="4" w:space="0" w:color="000000"/>
            </w:tcBorders>
            <w:shd w:val="clear" w:color="auto" w:fill="auto"/>
            <w:noWrap/>
            <w:vAlign w:val="center"/>
            <w:hideMark/>
          </w:tcPr>
          <w:p w14:paraId="79C98C8E" w14:textId="0DEEDAC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w:t>
            </w:r>
          </w:p>
        </w:tc>
        <w:tc>
          <w:tcPr>
            <w:tcW w:w="670" w:type="pct"/>
            <w:tcBorders>
              <w:top w:val="nil"/>
              <w:left w:val="nil"/>
              <w:bottom w:val="single" w:sz="4" w:space="0" w:color="000000"/>
              <w:right w:val="single" w:sz="4" w:space="0" w:color="000000"/>
            </w:tcBorders>
            <w:shd w:val="clear" w:color="auto" w:fill="auto"/>
            <w:noWrap/>
            <w:vAlign w:val="center"/>
            <w:hideMark/>
          </w:tcPr>
          <w:p w14:paraId="44222177" w14:textId="663B803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304</w:t>
            </w:r>
          </w:p>
        </w:tc>
        <w:tc>
          <w:tcPr>
            <w:tcW w:w="652" w:type="pct"/>
            <w:tcBorders>
              <w:top w:val="nil"/>
              <w:left w:val="nil"/>
              <w:bottom w:val="single" w:sz="4" w:space="0" w:color="000000"/>
              <w:right w:val="single" w:sz="4" w:space="0" w:color="000000"/>
            </w:tcBorders>
            <w:shd w:val="clear" w:color="auto" w:fill="auto"/>
            <w:noWrap/>
            <w:vAlign w:val="center"/>
            <w:hideMark/>
          </w:tcPr>
          <w:p w14:paraId="6C6AB210" w14:textId="2CB6E17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154</w:t>
            </w:r>
          </w:p>
        </w:tc>
        <w:tc>
          <w:tcPr>
            <w:tcW w:w="661" w:type="pct"/>
            <w:tcBorders>
              <w:top w:val="nil"/>
              <w:left w:val="nil"/>
              <w:bottom w:val="single" w:sz="4" w:space="0" w:color="000000"/>
              <w:right w:val="single" w:sz="4" w:space="0" w:color="000000"/>
            </w:tcBorders>
            <w:shd w:val="clear" w:color="auto" w:fill="auto"/>
            <w:noWrap/>
            <w:vAlign w:val="center"/>
            <w:hideMark/>
          </w:tcPr>
          <w:p w14:paraId="543DF5DD" w14:textId="5200339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139</w:t>
            </w:r>
          </w:p>
        </w:tc>
        <w:tc>
          <w:tcPr>
            <w:tcW w:w="658" w:type="pct"/>
            <w:tcBorders>
              <w:top w:val="nil"/>
              <w:left w:val="nil"/>
              <w:bottom w:val="single" w:sz="4" w:space="0" w:color="000000"/>
              <w:right w:val="single" w:sz="4" w:space="0" w:color="000000"/>
            </w:tcBorders>
            <w:shd w:val="clear" w:color="auto" w:fill="auto"/>
            <w:noWrap/>
            <w:vAlign w:val="center"/>
            <w:hideMark/>
          </w:tcPr>
          <w:p w14:paraId="680E0842" w14:textId="5319B45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113</w:t>
            </w:r>
          </w:p>
        </w:tc>
      </w:tr>
      <w:tr w:rsidR="00015B56" w:rsidRPr="00D816AC" w14:paraId="526BC120"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5C2954E9"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SD</w:t>
            </w:r>
          </w:p>
        </w:tc>
        <w:tc>
          <w:tcPr>
            <w:tcW w:w="607" w:type="pct"/>
            <w:tcBorders>
              <w:top w:val="nil"/>
              <w:left w:val="nil"/>
              <w:bottom w:val="single" w:sz="4" w:space="0" w:color="000000"/>
              <w:right w:val="single" w:sz="4" w:space="0" w:color="000000"/>
            </w:tcBorders>
            <w:shd w:val="clear" w:color="auto" w:fill="auto"/>
            <w:noWrap/>
            <w:vAlign w:val="center"/>
            <w:hideMark/>
          </w:tcPr>
          <w:p w14:paraId="38AB6242" w14:textId="048375CA"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w:t>
            </w:r>
          </w:p>
        </w:tc>
        <w:tc>
          <w:tcPr>
            <w:tcW w:w="661" w:type="pct"/>
            <w:tcBorders>
              <w:top w:val="nil"/>
              <w:left w:val="nil"/>
              <w:bottom w:val="single" w:sz="4" w:space="0" w:color="000000"/>
              <w:right w:val="single" w:sz="4" w:space="0" w:color="000000"/>
            </w:tcBorders>
            <w:shd w:val="clear" w:color="auto" w:fill="auto"/>
            <w:noWrap/>
            <w:vAlign w:val="center"/>
            <w:hideMark/>
          </w:tcPr>
          <w:p w14:paraId="21E5623C" w14:textId="404586A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7F64C9E" w14:textId="734F726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3EE64BC6" w14:textId="6154B8D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117</w:t>
            </w:r>
          </w:p>
        </w:tc>
        <w:tc>
          <w:tcPr>
            <w:tcW w:w="652" w:type="pct"/>
            <w:tcBorders>
              <w:top w:val="nil"/>
              <w:left w:val="nil"/>
              <w:bottom w:val="single" w:sz="4" w:space="0" w:color="000000"/>
              <w:right w:val="single" w:sz="4" w:space="0" w:color="000000"/>
            </w:tcBorders>
            <w:shd w:val="clear" w:color="auto" w:fill="auto"/>
            <w:noWrap/>
            <w:vAlign w:val="center"/>
            <w:hideMark/>
          </w:tcPr>
          <w:p w14:paraId="23F5C6DE" w14:textId="5BB0EC3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56</w:t>
            </w:r>
          </w:p>
        </w:tc>
        <w:tc>
          <w:tcPr>
            <w:tcW w:w="661" w:type="pct"/>
            <w:tcBorders>
              <w:top w:val="nil"/>
              <w:left w:val="nil"/>
              <w:bottom w:val="single" w:sz="4" w:space="0" w:color="000000"/>
              <w:right w:val="single" w:sz="4" w:space="0" w:color="000000"/>
            </w:tcBorders>
            <w:shd w:val="clear" w:color="auto" w:fill="auto"/>
            <w:noWrap/>
            <w:vAlign w:val="center"/>
            <w:hideMark/>
          </w:tcPr>
          <w:p w14:paraId="26DB079E" w14:textId="597D2E1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43</w:t>
            </w:r>
          </w:p>
        </w:tc>
        <w:tc>
          <w:tcPr>
            <w:tcW w:w="658" w:type="pct"/>
            <w:tcBorders>
              <w:top w:val="nil"/>
              <w:left w:val="nil"/>
              <w:bottom w:val="single" w:sz="4" w:space="0" w:color="000000"/>
              <w:right w:val="single" w:sz="4" w:space="0" w:color="000000"/>
            </w:tcBorders>
            <w:shd w:val="clear" w:color="auto" w:fill="auto"/>
            <w:noWrap/>
            <w:vAlign w:val="center"/>
            <w:hideMark/>
          </w:tcPr>
          <w:p w14:paraId="3BC0117D" w14:textId="4C5CCC8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44</w:t>
            </w:r>
          </w:p>
        </w:tc>
      </w:tr>
      <w:tr w:rsidR="00015B56" w:rsidRPr="00D816AC" w14:paraId="16F412AB"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0ADCC4DE"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TN</w:t>
            </w:r>
          </w:p>
        </w:tc>
        <w:tc>
          <w:tcPr>
            <w:tcW w:w="607" w:type="pct"/>
            <w:tcBorders>
              <w:top w:val="nil"/>
              <w:left w:val="nil"/>
              <w:bottom w:val="single" w:sz="4" w:space="0" w:color="000000"/>
              <w:right w:val="single" w:sz="4" w:space="0" w:color="000000"/>
            </w:tcBorders>
            <w:shd w:val="clear" w:color="auto" w:fill="auto"/>
            <w:noWrap/>
            <w:vAlign w:val="center"/>
            <w:hideMark/>
          </w:tcPr>
          <w:p w14:paraId="52791CC3" w14:textId="356926F3"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19</w:t>
            </w:r>
          </w:p>
        </w:tc>
        <w:tc>
          <w:tcPr>
            <w:tcW w:w="661" w:type="pct"/>
            <w:tcBorders>
              <w:top w:val="nil"/>
              <w:left w:val="nil"/>
              <w:bottom w:val="single" w:sz="4" w:space="0" w:color="000000"/>
              <w:right w:val="single" w:sz="4" w:space="0" w:color="000000"/>
            </w:tcBorders>
            <w:shd w:val="clear" w:color="auto" w:fill="auto"/>
            <w:noWrap/>
            <w:vAlign w:val="center"/>
            <w:hideMark/>
          </w:tcPr>
          <w:p w14:paraId="0B5153D0" w14:textId="22DB61D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28</w:t>
            </w:r>
          </w:p>
        </w:tc>
        <w:tc>
          <w:tcPr>
            <w:tcW w:w="661" w:type="pct"/>
            <w:tcBorders>
              <w:top w:val="nil"/>
              <w:left w:val="nil"/>
              <w:bottom w:val="single" w:sz="4" w:space="0" w:color="000000"/>
              <w:right w:val="single" w:sz="4" w:space="0" w:color="000000"/>
            </w:tcBorders>
            <w:shd w:val="clear" w:color="auto" w:fill="auto"/>
            <w:noWrap/>
            <w:vAlign w:val="center"/>
            <w:hideMark/>
          </w:tcPr>
          <w:p w14:paraId="4A09066A" w14:textId="4D59B28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25</w:t>
            </w:r>
          </w:p>
        </w:tc>
        <w:tc>
          <w:tcPr>
            <w:tcW w:w="670" w:type="pct"/>
            <w:tcBorders>
              <w:top w:val="nil"/>
              <w:left w:val="nil"/>
              <w:bottom w:val="single" w:sz="4" w:space="0" w:color="000000"/>
              <w:right w:val="single" w:sz="4" w:space="0" w:color="000000"/>
            </w:tcBorders>
            <w:shd w:val="clear" w:color="auto" w:fill="auto"/>
            <w:noWrap/>
            <w:vAlign w:val="center"/>
            <w:hideMark/>
          </w:tcPr>
          <w:p w14:paraId="5747DEA8" w14:textId="4D57194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557</w:t>
            </w:r>
          </w:p>
        </w:tc>
        <w:tc>
          <w:tcPr>
            <w:tcW w:w="652" w:type="pct"/>
            <w:tcBorders>
              <w:top w:val="nil"/>
              <w:left w:val="nil"/>
              <w:bottom w:val="single" w:sz="4" w:space="0" w:color="000000"/>
              <w:right w:val="single" w:sz="4" w:space="0" w:color="000000"/>
            </w:tcBorders>
            <w:shd w:val="clear" w:color="auto" w:fill="auto"/>
            <w:noWrap/>
            <w:vAlign w:val="center"/>
            <w:hideMark/>
          </w:tcPr>
          <w:p w14:paraId="7B35BE2D" w14:textId="19FF8A1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187</w:t>
            </w:r>
          </w:p>
        </w:tc>
        <w:tc>
          <w:tcPr>
            <w:tcW w:w="661" w:type="pct"/>
            <w:tcBorders>
              <w:top w:val="nil"/>
              <w:left w:val="nil"/>
              <w:bottom w:val="single" w:sz="4" w:space="0" w:color="000000"/>
              <w:right w:val="single" w:sz="4" w:space="0" w:color="000000"/>
            </w:tcBorders>
            <w:shd w:val="clear" w:color="auto" w:fill="auto"/>
            <w:noWrap/>
            <w:vAlign w:val="center"/>
            <w:hideMark/>
          </w:tcPr>
          <w:p w14:paraId="57CDBACF" w14:textId="3DC1854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189</w:t>
            </w:r>
          </w:p>
        </w:tc>
        <w:tc>
          <w:tcPr>
            <w:tcW w:w="658" w:type="pct"/>
            <w:tcBorders>
              <w:top w:val="nil"/>
              <w:left w:val="nil"/>
              <w:bottom w:val="single" w:sz="4" w:space="0" w:color="000000"/>
              <w:right w:val="single" w:sz="4" w:space="0" w:color="000000"/>
            </w:tcBorders>
            <w:shd w:val="clear" w:color="auto" w:fill="auto"/>
            <w:noWrap/>
            <w:vAlign w:val="center"/>
            <w:hideMark/>
          </w:tcPr>
          <w:p w14:paraId="0A8477C9" w14:textId="0412024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140</w:t>
            </w:r>
          </w:p>
        </w:tc>
      </w:tr>
      <w:tr w:rsidR="00015B56" w:rsidRPr="00D816AC" w14:paraId="703F707D"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2C7CE9E3"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TX</w:t>
            </w:r>
          </w:p>
        </w:tc>
        <w:tc>
          <w:tcPr>
            <w:tcW w:w="607" w:type="pct"/>
            <w:tcBorders>
              <w:top w:val="nil"/>
              <w:left w:val="nil"/>
              <w:bottom w:val="single" w:sz="4" w:space="0" w:color="000000"/>
              <w:right w:val="single" w:sz="4" w:space="0" w:color="000000"/>
            </w:tcBorders>
            <w:shd w:val="clear" w:color="auto" w:fill="auto"/>
            <w:noWrap/>
            <w:vAlign w:val="center"/>
            <w:hideMark/>
          </w:tcPr>
          <w:p w14:paraId="4F25730B" w14:textId="14680B6C"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39</w:t>
            </w:r>
          </w:p>
        </w:tc>
        <w:tc>
          <w:tcPr>
            <w:tcW w:w="661" w:type="pct"/>
            <w:tcBorders>
              <w:top w:val="nil"/>
              <w:left w:val="nil"/>
              <w:bottom w:val="single" w:sz="4" w:space="0" w:color="000000"/>
              <w:right w:val="single" w:sz="4" w:space="0" w:color="000000"/>
            </w:tcBorders>
            <w:shd w:val="clear" w:color="auto" w:fill="auto"/>
            <w:noWrap/>
            <w:vAlign w:val="center"/>
            <w:hideMark/>
          </w:tcPr>
          <w:p w14:paraId="6ABB5512" w14:textId="3B46C8D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39</w:t>
            </w:r>
          </w:p>
        </w:tc>
        <w:tc>
          <w:tcPr>
            <w:tcW w:w="661" w:type="pct"/>
            <w:tcBorders>
              <w:top w:val="nil"/>
              <w:left w:val="nil"/>
              <w:bottom w:val="single" w:sz="4" w:space="0" w:color="000000"/>
              <w:right w:val="single" w:sz="4" w:space="0" w:color="000000"/>
            </w:tcBorders>
            <w:shd w:val="clear" w:color="auto" w:fill="auto"/>
            <w:noWrap/>
            <w:vAlign w:val="center"/>
            <w:hideMark/>
          </w:tcPr>
          <w:p w14:paraId="2FBB78D8" w14:textId="390AC26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40</w:t>
            </w:r>
          </w:p>
        </w:tc>
        <w:tc>
          <w:tcPr>
            <w:tcW w:w="670" w:type="pct"/>
            <w:tcBorders>
              <w:top w:val="nil"/>
              <w:left w:val="nil"/>
              <w:bottom w:val="single" w:sz="4" w:space="0" w:color="000000"/>
              <w:right w:val="single" w:sz="4" w:space="0" w:color="000000"/>
            </w:tcBorders>
            <w:shd w:val="clear" w:color="auto" w:fill="auto"/>
            <w:noWrap/>
            <w:vAlign w:val="center"/>
            <w:hideMark/>
          </w:tcPr>
          <w:p w14:paraId="4617C020" w14:textId="0CE5665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1,639</w:t>
            </w:r>
          </w:p>
        </w:tc>
        <w:tc>
          <w:tcPr>
            <w:tcW w:w="652" w:type="pct"/>
            <w:tcBorders>
              <w:top w:val="nil"/>
              <w:left w:val="nil"/>
              <w:bottom w:val="single" w:sz="4" w:space="0" w:color="000000"/>
              <w:right w:val="single" w:sz="4" w:space="0" w:color="000000"/>
            </w:tcBorders>
            <w:shd w:val="clear" w:color="auto" w:fill="auto"/>
            <w:noWrap/>
            <w:vAlign w:val="center"/>
            <w:hideMark/>
          </w:tcPr>
          <w:p w14:paraId="1832544F" w14:textId="19C42CE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740</w:t>
            </w:r>
          </w:p>
        </w:tc>
        <w:tc>
          <w:tcPr>
            <w:tcW w:w="661" w:type="pct"/>
            <w:tcBorders>
              <w:top w:val="nil"/>
              <w:left w:val="nil"/>
              <w:bottom w:val="single" w:sz="4" w:space="0" w:color="000000"/>
              <w:right w:val="single" w:sz="4" w:space="0" w:color="000000"/>
            </w:tcBorders>
            <w:shd w:val="clear" w:color="auto" w:fill="auto"/>
            <w:noWrap/>
            <w:vAlign w:val="center"/>
            <w:hideMark/>
          </w:tcPr>
          <w:p w14:paraId="5DD91584" w14:textId="32AC9A6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645</w:t>
            </w:r>
          </w:p>
        </w:tc>
        <w:tc>
          <w:tcPr>
            <w:tcW w:w="658" w:type="pct"/>
            <w:tcBorders>
              <w:top w:val="nil"/>
              <w:left w:val="nil"/>
              <w:bottom w:val="single" w:sz="4" w:space="0" w:color="000000"/>
              <w:right w:val="single" w:sz="4" w:space="0" w:color="000000"/>
            </w:tcBorders>
            <w:shd w:val="clear" w:color="auto" w:fill="auto"/>
            <w:noWrap/>
            <w:vAlign w:val="center"/>
            <w:hideMark/>
          </w:tcPr>
          <w:p w14:paraId="6C1B5958" w14:textId="3842227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512</w:t>
            </w:r>
          </w:p>
        </w:tc>
      </w:tr>
      <w:tr w:rsidR="00015B56" w:rsidRPr="00D816AC" w14:paraId="548C9AAB"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CCB5E6D"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UT</w:t>
            </w:r>
          </w:p>
        </w:tc>
        <w:tc>
          <w:tcPr>
            <w:tcW w:w="607" w:type="pct"/>
            <w:tcBorders>
              <w:top w:val="nil"/>
              <w:left w:val="nil"/>
              <w:bottom w:val="single" w:sz="4" w:space="0" w:color="000000"/>
              <w:right w:val="single" w:sz="4" w:space="0" w:color="000000"/>
            </w:tcBorders>
            <w:shd w:val="clear" w:color="auto" w:fill="auto"/>
            <w:noWrap/>
            <w:vAlign w:val="center"/>
            <w:hideMark/>
          </w:tcPr>
          <w:p w14:paraId="30F24E8B" w14:textId="4D082619"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ABC0742" w14:textId="42E75EA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A6F43DE" w14:textId="6B602E77"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198B9423" w14:textId="354E0F9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89</w:t>
            </w:r>
          </w:p>
        </w:tc>
        <w:tc>
          <w:tcPr>
            <w:tcW w:w="652" w:type="pct"/>
            <w:tcBorders>
              <w:top w:val="nil"/>
              <w:left w:val="nil"/>
              <w:bottom w:val="single" w:sz="4" w:space="0" w:color="000000"/>
              <w:right w:val="single" w:sz="4" w:space="0" w:color="000000"/>
            </w:tcBorders>
            <w:shd w:val="clear" w:color="auto" w:fill="auto"/>
            <w:noWrap/>
            <w:vAlign w:val="center"/>
            <w:hideMark/>
          </w:tcPr>
          <w:p w14:paraId="1ABEB931" w14:textId="19654D0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53</w:t>
            </w:r>
          </w:p>
        </w:tc>
        <w:tc>
          <w:tcPr>
            <w:tcW w:w="661" w:type="pct"/>
            <w:tcBorders>
              <w:top w:val="nil"/>
              <w:left w:val="nil"/>
              <w:bottom w:val="single" w:sz="4" w:space="0" w:color="000000"/>
              <w:right w:val="single" w:sz="4" w:space="0" w:color="000000"/>
            </w:tcBorders>
            <w:shd w:val="clear" w:color="auto" w:fill="auto"/>
            <w:noWrap/>
            <w:vAlign w:val="center"/>
            <w:hideMark/>
          </w:tcPr>
          <w:p w14:paraId="21D3424D" w14:textId="5DEE8FF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43</w:t>
            </w:r>
          </w:p>
        </w:tc>
        <w:tc>
          <w:tcPr>
            <w:tcW w:w="658" w:type="pct"/>
            <w:tcBorders>
              <w:top w:val="nil"/>
              <w:left w:val="nil"/>
              <w:bottom w:val="single" w:sz="4" w:space="0" w:color="000000"/>
              <w:right w:val="single" w:sz="4" w:space="0" w:color="000000"/>
            </w:tcBorders>
            <w:shd w:val="clear" w:color="auto" w:fill="auto"/>
            <w:noWrap/>
            <w:vAlign w:val="center"/>
            <w:hideMark/>
          </w:tcPr>
          <w:p w14:paraId="40A351F9" w14:textId="6268CB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36</w:t>
            </w:r>
          </w:p>
        </w:tc>
      </w:tr>
      <w:tr w:rsidR="00015B56" w:rsidRPr="00D816AC" w14:paraId="2383260D"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1166A76"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VA</w:t>
            </w:r>
          </w:p>
        </w:tc>
        <w:tc>
          <w:tcPr>
            <w:tcW w:w="607" w:type="pct"/>
            <w:tcBorders>
              <w:top w:val="nil"/>
              <w:left w:val="nil"/>
              <w:bottom w:val="single" w:sz="4" w:space="0" w:color="000000"/>
              <w:right w:val="single" w:sz="4" w:space="0" w:color="000000"/>
            </w:tcBorders>
            <w:shd w:val="clear" w:color="auto" w:fill="auto"/>
            <w:noWrap/>
            <w:vAlign w:val="center"/>
            <w:hideMark/>
          </w:tcPr>
          <w:p w14:paraId="43FF10A0" w14:textId="3BD60D10"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w:t>
            </w:r>
          </w:p>
        </w:tc>
        <w:tc>
          <w:tcPr>
            <w:tcW w:w="661" w:type="pct"/>
            <w:tcBorders>
              <w:top w:val="nil"/>
              <w:left w:val="nil"/>
              <w:bottom w:val="single" w:sz="4" w:space="0" w:color="000000"/>
              <w:right w:val="single" w:sz="4" w:space="0" w:color="000000"/>
            </w:tcBorders>
            <w:shd w:val="clear" w:color="auto" w:fill="auto"/>
            <w:noWrap/>
            <w:vAlign w:val="center"/>
            <w:hideMark/>
          </w:tcPr>
          <w:p w14:paraId="2B2DA936" w14:textId="59ACE2D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w:t>
            </w:r>
          </w:p>
        </w:tc>
        <w:tc>
          <w:tcPr>
            <w:tcW w:w="661" w:type="pct"/>
            <w:tcBorders>
              <w:top w:val="nil"/>
              <w:left w:val="nil"/>
              <w:bottom w:val="single" w:sz="4" w:space="0" w:color="000000"/>
              <w:right w:val="single" w:sz="4" w:space="0" w:color="000000"/>
            </w:tcBorders>
            <w:shd w:val="clear" w:color="auto" w:fill="auto"/>
            <w:noWrap/>
            <w:vAlign w:val="center"/>
            <w:hideMark/>
          </w:tcPr>
          <w:p w14:paraId="11C1435A" w14:textId="002AFF5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17</w:t>
            </w:r>
          </w:p>
        </w:tc>
        <w:tc>
          <w:tcPr>
            <w:tcW w:w="670" w:type="pct"/>
            <w:tcBorders>
              <w:top w:val="nil"/>
              <w:left w:val="nil"/>
              <w:bottom w:val="single" w:sz="4" w:space="0" w:color="000000"/>
              <w:right w:val="single" w:sz="4" w:space="0" w:color="000000"/>
            </w:tcBorders>
            <w:shd w:val="clear" w:color="auto" w:fill="auto"/>
            <w:noWrap/>
            <w:vAlign w:val="center"/>
            <w:hideMark/>
          </w:tcPr>
          <w:p w14:paraId="3E419927" w14:textId="63E1720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337</w:t>
            </w:r>
          </w:p>
        </w:tc>
        <w:tc>
          <w:tcPr>
            <w:tcW w:w="652" w:type="pct"/>
            <w:tcBorders>
              <w:top w:val="nil"/>
              <w:left w:val="nil"/>
              <w:bottom w:val="single" w:sz="4" w:space="0" w:color="000000"/>
              <w:right w:val="single" w:sz="4" w:space="0" w:color="000000"/>
            </w:tcBorders>
            <w:shd w:val="clear" w:color="auto" w:fill="auto"/>
            <w:noWrap/>
            <w:vAlign w:val="center"/>
            <w:hideMark/>
          </w:tcPr>
          <w:p w14:paraId="759D559D" w14:textId="66FC21C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162</w:t>
            </w:r>
          </w:p>
        </w:tc>
        <w:tc>
          <w:tcPr>
            <w:tcW w:w="661" w:type="pct"/>
            <w:tcBorders>
              <w:top w:val="nil"/>
              <w:left w:val="nil"/>
              <w:bottom w:val="single" w:sz="4" w:space="0" w:color="000000"/>
              <w:right w:val="single" w:sz="4" w:space="0" w:color="000000"/>
            </w:tcBorders>
            <w:shd w:val="clear" w:color="auto" w:fill="auto"/>
            <w:noWrap/>
            <w:vAlign w:val="center"/>
            <w:hideMark/>
          </w:tcPr>
          <w:p w14:paraId="2FEA702E" w14:textId="1F29178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150</w:t>
            </w:r>
          </w:p>
        </w:tc>
        <w:tc>
          <w:tcPr>
            <w:tcW w:w="658" w:type="pct"/>
            <w:tcBorders>
              <w:top w:val="nil"/>
              <w:left w:val="nil"/>
              <w:bottom w:val="single" w:sz="4" w:space="0" w:color="000000"/>
              <w:right w:val="single" w:sz="4" w:space="0" w:color="000000"/>
            </w:tcBorders>
            <w:shd w:val="clear" w:color="auto" w:fill="auto"/>
            <w:noWrap/>
            <w:vAlign w:val="center"/>
            <w:hideMark/>
          </w:tcPr>
          <w:p w14:paraId="4FDE7033" w14:textId="13CA928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116</w:t>
            </w:r>
          </w:p>
        </w:tc>
      </w:tr>
      <w:tr w:rsidR="00015B56" w:rsidRPr="00D816AC" w14:paraId="0EF01FCF"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9578C2C"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VT</w:t>
            </w:r>
          </w:p>
        </w:tc>
        <w:tc>
          <w:tcPr>
            <w:tcW w:w="607" w:type="pct"/>
            <w:tcBorders>
              <w:top w:val="nil"/>
              <w:left w:val="nil"/>
              <w:bottom w:val="single" w:sz="4" w:space="0" w:color="000000"/>
              <w:right w:val="single" w:sz="4" w:space="0" w:color="000000"/>
            </w:tcBorders>
            <w:shd w:val="clear" w:color="auto" w:fill="auto"/>
            <w:noWrap/>
            <w:vAlign w:val="center"/>
            <w:hideMark/>
          </w:tcPr>
          <w:p w14:paraId="2EA970D1" w14:textId="39A4493B"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559CCEE" w14:textId="2C4676E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117997B" w14:textId="02A12B9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1167E76B" w14:textId="36EF0D2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52" w:type="pct"/>
            <w:tcBorders>
              <w:top w:val="nil"/>
              <w:left w:val="nil"/>
              <w:bottom w:val="single" w:sz="4" w:space="0" w:color="000000"/>
              <w:right w:val="single" w:sz="4" w:space="0" w:color="000000"/>
            </w:tcBorders>
            <w:shd w:val="clear" w:color="auto" w:fill="auto"/>
            <w:noWrap/>
            <w:vAlign w:val="center"/>
            <w:hideMark/>
          </w:tcPr>
          <w:p w14:paraId="5A259E47" w14:textId="0213680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03602A6" w14:textId="00A61DA6"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8" w:type="pct"/>
            <w:tcBorders>
              <w:top w:val="nil"/>
              <w:left w:val="nil"/>
              <w:bottom w:val="single" w:sz="4" w:space="0" w:color="000000"/>
              <w:right w:val="single" w:sz="4" w:space="0" w:color="000000"/>
            </w:tcBorders>
            <w:shd w:val="clear" w:color="auto" w:fill="auto"/>
            <w:noWrap/>
            <w:vAlign w:val="center"/>
            <w:hideMark/>
          </w:tcPr>
          <w:p w14:paraId="631099FB" w14:textId="559E292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r>
      <w:tr w:rsidR="00015B56" w:rsidRPr="00D816AC" w14:paraId="59E4A11D"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2D00F1B6"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WA</w:t>
            </w:r>
          </w:p>
        </w:tc>
        <w:tc>
          <w:tcPr>
            <w:tcW w:w="607" w:type="pct"/>
            <w:tcBorders>
              <w:top w:val="nil"/>
              <w:left w:val="nil"/>
              <w:bottom w:val="single" w:sz="4" w:space="0" w:color="000000"/>
              <w:right w:val="single" w:sz="4" w:space="0" w:color="000000"/>
            </w:tcBorders>
            <w:shd w:val="clear" w:color="auto" w:fill="auto"/>
            <w:noWrap/>
            <w:vAlign w:val="center"/>
            <w:hideMark/>
          </w:tcPr>
          <w:p w14:paraId="18459EB9" w14:textId="2D8A6DDF"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20</w:t>
            </w:r>
          </w:p>
        </w:tc>
        <w:tc>
          <w:tcPr>
            <w:tcW w:w="661" w:type="pct"/>
            <w:tcBorders>
              <w:top w:val="nil"/>
              <w:left w:val="nil"/>
              <w:bottom w:val="single" w:sz="4" w:space="0" w:color="000000"/>
              <w:right w:val="single" w:sz="4" w:space="0" w:color="000000"/>
            </w:tcBorders>
            <w:shd w:val="clear" w:color="auto" w:fill="auto"/>
            <w:noWrap/>
            <w:vAlign w:val="center"/>
            <w:hideMark/>
          </w:tcPr>
          <w:p w14:paraId="41E6DD3F" w14:textId="400E7B1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w:t>
            </w:r>
          </w:p>
        </w:tc>
        <w:tc>
          <w:tcPr>
            <w:tcW w:w="661" w:type="pct"/>
            <w:tcBorders>
              <w:top w:val="nil"/>
              <w:left w:val="nil"/>
              <w:bottom w:val="single" w:sz="4" w:space="0" w:color="000000"/>
              <w:right w:val="single" w:sz="4" w:space="0" w:color="000000"/>
            </w:tcBorders>
            <w:shd w:val="clear" w:color="auto" w:fill="auto"/>
            <w:noWrap/>
            <w:vAlign w:val="center"/>
            <w:hideMark/>
          </w:tcPr>
          <w:p w14:paraId="50C2A303" w14:textId="2516F570"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w:t>
            </w:r>
          </w:p>
        </w:tc>
        <w:tc>
          <w:tcPr>
            <w:tcW w:w="670" w:type="pct"/>
            <w:tcBorders>
              <w:top w:val="nil"/>
              <w:left w:val="nil"/>
              <w:bottom w:val="single" w:sz="4" w:space="0" w:color="000000"/>
              <w:right w:val="single" w:sz="4" w:space="0" w:color="000000"/>
            </w:tcBorders>
            <w:shd w:val="clear" w:color="auto" w:fill="auto"/>
            <w:noWrap/>
            <w:vAlign w:val="center"/>
            <w:hideMark/>
          </w:tcPr>
          <w:p w14:paraId="55F47DDC" w14:textId="399CCEF8"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507</w:t>
            </w:r>
          </w:p>
        </w:tc>
        <w:tc>
          <w:tcPr>
            <w:tcW w:w="652" w:type="pct"/>
            <w:tcBorders>
              <w:top w:val="nil"/>
              <w:left w:val="nil"/>
              <w:bottom w:val="single" w:sz="4" w:space="0" w:color="000000"/>
              <w:right w:val="single" w:sz="4" w:space="0" w:color="000000"/>
            </w:tcBorders>
            <w:shd w:val="clear" w:color="auto" w:fill="auto"/>
            <w:noWrap/>
            <w:vAlign w:val="center"/>
            <w:hideMark/>
          </w:tcPr>
          <w:p w14:paraId="1F8D3D9C" w14:textId="3BB8A5B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236</w:t>
            </w:r>
          </w:p>
        </w:tc>
        <w:tc>
          <w:tcPr>
            <w:tcW w:w="661" w:type="pct"/>
            <w:tcBorders>
              <w:top w:val="nil"/>
              <w:left w:val="nil"/>
              <w:bottom w:val="single" w:sz="4" w:space="0" w:color="000000"/>
              <w:right w:val="single" w:sz="4" w:space="0" w:color="000000"/>
            </w:tcBorders>
            <w:shd w:val="clear" w:color="auto" w:fill="auto"/>
            <w:noWrap/>
            <w:vAlign w:val="center"/>
            <w:hideMark/>
          </w:tcPr>
          <w:p w14:paraId="0881579A" w14:textId="053603BD"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211</w:t>
            </w:r>
          </w:p>
        </w:tc>
        <w:tc>
          <w:tcPr>
            <w:tcW w:w="658" w:type="pct"/>
            <w:tcBorders>
              <w:top w:val="nil"/>
              <w:left w:val="nil"/>
              <w:bottom w:val="single" w:sz="4" w:space="0" w:color="000000"/>
              <w:right w:val="single" w:sz="4" w:space="0" w:color="000000"/>
            </w:tcBorders>
            <w:shd w:val="clear" w:color="auto" w:fill="auto"/>
            <w:noWrap/>
            <w:vAlign w:val="center"/>
            <w:hideMark/>
          </w:tcPr>
          <w:p w14:paraId="650A5ED3" w14:textId="7B745DC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186</w:t>
            </w:r>
          </w:p>
        </w:tc>
      </w:tr>
      <w:tr w:rsidR="00015B56" w:rsidRPr="00D816AC" w14:paraId="3C37BFD2"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305B4EC"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WI</w:t>
            </w:r>
          </w:p>
        </w:tc>
        <w:tc>
          <w:tcPr>
            <w:tcW w:w="607" w:type="pct"/>
            <w:tcBorders>
              <w:top w:val="nil"/>
              <w:left w:val="nil"/>
              <w:bottom w:val="single" w:sz="4" w:space="0" w:color="000000"/>
              <w:right w:val="single" w:sz="4" w:space="0" w:color="000000"/>
            </w:tcBorders>
            <w:shd w:val="clear" w:color="auto" w:fill="auto"/>
            <w:noWrap/>
            <w:vAlign w:val="center"/>
            <w:hideMark/>
          </w:tcPr>
          <w:p w14:paraId="7CFA7DF9" w14:textId="6BEBDB66"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30BFBB29" w14:textId="659335DE"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67BD78E" w14:textId="4F5195D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18093D40" w14:textId="0E128831"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129</w:t>
            </w:r>
          </w:p>
        </w:tc>
        <w:tc>
          <w:tcPr>
            <w:tcW w:w="652" w:type="pct"/>
            <w:tcBorders>
              <w:top w:val="nil"/>
              <w:left w:val="nil"/>
              <w:bottom w:val="single" w:sz="4" w:space="0" w:color="000000"/>
              <w:right w:val="single" w:sz="4" w:space="0" w:color="000000"/>
            </w:tcBorders>
            <w:shd w:val="clear" w:color="auto" w:fill="auto"/>
            <w:noWrap/>
            <w:vAlign w:val="center"/>
            <w:hideMark/>
          </w:tcPr>
          <w:p w14:paraId="357F91D9" w14:textId="0942F2E9"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48</w:t>
            </w:r>
          </w:p>
        </w:tc>
        <w:tc>
          <w:tcPr>
            <w:tcW w:w="661" w:type="pct"/>
            <w:tcBorders>
              <w:top w:val="nil"/>
              <w:left w:val="nil"/>
              <w:bottom w:val="single" w:sz="4" w:space="0" w:color="000000"/>
              <w:right w:val="single" w:sz="4" w:space="0" w:color="000000"/>
            </w:tcBorders>
            <w:shd w:val="clear" w:color="auto" w:fill="auto"/>
            <w:noWrap/>
            <w:vAlign w:val="center"/>
            <w:hideMark/>
          </w:tcPr>
          <w:p w14:paraId="7A0B0440" w14:textId="2E40CF8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48</w:t>
            </w:r>
          </w:p>
        </w:tc>
        <w:tc>
          <w:tcPr>
            <w:tcW w:w="658" w:type="pct"/>
            <w:tcBorders>
              <w:top w:val="nil"/>
              <w:left w:val="nil"/>
              <w:bottom w:val="single" w:sz="4" w:space="0" w:color="000000"/>
              <w:right w:val="single" w:sz="4" w:space="0" w:color="000000"/>
            </w:tcBorders>
            <w:shd w:val="clear" w:color="auto" w:fill="auto"/>
            <w:noWrap/>
            <w:vAlign w:val="center"/>
            <w:hideMark/>
          </w:tcPr>
          <w:p w14:paraId="13AF03F6" w14:textId="17CAFA9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49</w:t>
            </w:r>
          </w:p>
        </w:tc>
      </w:tr>
      <w:tr w:rsidR="00015B56" w:rsidRPr="00D816AC" w14:paraId="23FB2147"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41C6B1C2"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WV</w:t>
            </w:r>
          </w:p>
        </w:tc>
        <w:tc>
          <w:tcPr>
            <w:tcW w:w="607" w:type="pct"/>
            <w:tcBorders>
              <w:top w:val="nil"/>
              <w:left w:val="nil"/>
              <w:bottom w:val="single" w:sz="4" w:space="0" w:color="000000"/>
              <w:right w:val="single" w:sz="4" w:space="0" w:color="000000"/>
            </w:tcBorders>
            <w:shd w:val="clear" w:color="auto" w:fill="auto"/>
            <w:noWrap/>
            <w:vAlign w:val="center"/>
            <w:hideMark/>
          </w:tcPr>
          <w:p w14:paraId="7E9E2A7A" w14:textId="56E406E7"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14D083B5" w14:textId="1590F23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1E59741F" w14:textId="299F9F23"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68C89A08" w14:textId="528CE90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118</w:t>
            </w:r>
          </w:p>
        </w:tc>
        <w:tc>
          <w:tcPr>
            <w:tcW w:w="652" w:type="pct"/>
            <w:tcBorders>
              <w:top w:val="nil"/>
              <w:left w:val="nil"/>
              <w:bottom w:val="single" w:sz="4" w:space="0" w:color="000000"/>
              <w:right w:val="single" w:sz="4" w:space="0" w:color="000000"/>
            </w:tcBorders>
            <w:shd w:val="clear" w:color="auto" w:fill="auto"/>
            <w:noWrap/>
            <w:vAlign w:val="center"/>
            <w:hideMark/>
          </w:tcPr>
          <w:p w14:paraId="72CA1DC3" w14:textId="7A6CC364"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50</w:t>
            </w:r>
          </w:p>
        </w:tc>
        <w:tc>
          <w:tcPr>
            <w:tcW w:w="661" w:type="pct"/>
            <w:tcBorders>
              <w:top w:val="nil"/>
              <w:left w:val="nil"/>
              <w:bottom w:val="single" w:sz="4" w:space="0" w:color="000000"/>
              <w:right w:val="single" w:sz="4" w:space="0" w:color="000000"/>
            </w:tcBorders>
            <w:shd w:val="clear" w:color="auto" w:fill="auto"/>
            <w:noWrap/>
            <w:vAlign w:val="center"/>
            <w:hideMark/>
          </w:tcPr>
          <w:p w14:paraId="4EE4C184" w14:textId="522240F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56</w:t>
            </w:r>
          </w:p>
        </w:tc>
        <w:tc>
          <w:tcPr>
            <w:tcW w:w="658" w:type="pct"/>
            <w:tcBorders>
              <w:top w:val="nil"/>
              <w:left w:val="nil"/>
              <w:bottom w:val="single" w:sz="4" w:space="0" w:color="000000"/>
              <w:right w:val="single" w:sz="4" w:space="0" w:color="000000"/>
            </w:tcBorders>
            <w:shd w:val="clear" w:color="auto" w:fill="auto"/>
            <w:noWrap/>
            <w:vAlign w:val="center"/>
            <w:hideMark/>
          </w:tcPr>
          <w:p w14:paraId="38E0D293" w14:textId="17D04FCA"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41</w:t>
            </w:r>
          </w:p>
        </w:tc>
      </w:tr>
      <w:tr w:rsidR="00015B56" w:rsidRPr="00D816AC" w14:paraId="5BB456EC" w14:textId="77777777" w:rsidTr="005D1BF2">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74386C65" w14:textId="77777777" w:rsidR="002C057D" w:rsidRPr="00D816AC" w:rsidRDefault="002C057D" w:rsidP="002C057D">
            <w:pPr>
              <w:spacing w:after="0" w:line="240" w:lineRule="auto"/>
              <w:rPr>
                <w:rFonts w:ascii="Times New Roman" w:eastAsia="Times New Roman" w:hAnsi="Times New Roman" w:cs="Times New Roman"/>
                <w:color w:val="000000"/>
              </w:rPr>
            </w:pPr>
            <w:r w:rsidRPr="00D816AC">
              <w:rPr>
                <w:rFonts w:ascii="Times New Roman" w:eastAsia="Times New Roman" w:hAnsi="Times New Roman" w:cs="Times New Roman"/>
                <w:color w:val="000000"/>
              </w:rPr>
              <w:t>WY</w:t>
            </w:r>
          </w:p>
        </w:tc>
        <w:tc>
          <w:tcPr>
            <w:tcW w:w="607" w:type="pct"/>
            <w:tcBorders>
              <w:top w:val="nil"/>
              <w:left w:val="nil"/>
              <w:bottom w:val="single" w:sz="4" w:space="0" w:color="000000"/>
              <w:right w:val="single" w:sz="4" w:space="0" w:color="000000"/>
            </w:tcBorders>
            <w:shd w:val="clear" w:color="auto" w:fill="auto"/>
            <w:noWrap/>
            <w:vAlign w:val="center"/>
            <w:hideMark/>
          </w:tcPr>
          <w:p w14:paraId="33A34319" w14:textId="4CADF83A" w:rsidR="002C057D" w:rsidRPr="00D816AC" w:rsidRDefault="002C057D" w:rsidP="002C057D">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1951D8D9" w14:textId="501AA2B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73F8AA3C" w14:textId="785B5EAF"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25A7C2D9" w14:textId="6309E4E5"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34</w:t>
            </w:r>
          </w:p>
        </w:tc>
        <w:tc>
          <w:tcPr>
            <w:tcW w:w="652" w:type="pct"/>
            <w:tcBorders>
              <w:top w:val="nil"/>
              <w:left w:val="nil"/>
              <w:bottom w:val="single" w:sz="4" w:space="0" w:color="000000"/>
              <w:right w:val="single" w:sz="4" w:space="0" w:color="000000"/>
            </w:tcBorders>
            <w:shd w:val="clear" w:color="auto" w:fill="auto"/>
            <w:noWrap/>
            <w:vAlign w:val="center"/>
            <w:hideMark/>
          </w:tcPr>
          <w:p w14:paraId="2FEACCD5" w14:textId="2B6E808B"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5DC0E497" w14:textId="212AD06C"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8" w:type="pct"/>
            <w:tcBorders>
              <w:top w:val="nil"/>
              <w:left w:val="nil"/>
              <w:bottom w:val="single" w:sz="4" w:space="0" w:color="000000"/>
              <w:right w:val="single" w:sz="4" w:space="0" w:color="000000"/>
            </w:tcBorders>
            <w:shd w:val="clear" w:color="auto" w:fill="auto"/>
            <w:noWrap/>
            <w:vAlign w:val="center"/>
            <w:hideMark/>
          </w:tcPr>
          <w:p w14:paraId="4C0E4D32" w14:textId="0C703512" w:rsidR="002C057D" w:rsidRPr="00D816AC" w:rsidRDefault="002C057D" w:rsidP="00015B56">
            <w:pPr>
              <w:spacing w:after="0" w:line="240" w:lineRule="auto"/>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14</w:t>
            </w:r>
          </w:p>
        </w:tc>
      </w:tr>
      <w:tr w:rsidR="00015B56" w:rsidRPr="00D816AC" w14:paraId="5347D6A1" w14:textId="77777777" w:rsidTr="004A7611">
        <w:trPr>
          <w:trHeight w:val="70"/>
        </w:trPr>
        <w:tc>
          <w:tcPr>
            <w:tcW w:w="430" w:type="pct"/>
            <w:tcBorders>
              <w:top w:val="nil"/>
              <w:left w:val="single" w:sz="4" w:space="0" w:color="000000"/>
              <w:bottom w:val="single" w:sz="4" w:space="0" w:color="000000"/>
              <w:right w:val="single" w:sz="4" w:space="0" w:color="000000"/>
            </w:tcBorders>
            <w:shd w:val="clear" w:color="auto" w:fill="auto"/>
            <w:noWrap/>
            <w:vAlign w:val="center"/>
            <w:hideMark/>
          </w:tcPr>
          <w:p w14:paraId="30777AD2" w14:textId="77777777" w:rsidR="002C057D" w:rsidRPr="00D816AC" w:rsidRDefault="002C057D" w:rsidP="00B720FD">
            <w:pPr>
              <w:spacing w:after="0"/>
              <w:rPr>
                <w:rFonts w:ascii="Times New Roman" w:eastAsia="Times New Roman" w:hAnsi="Times New Roman" w:cs="Times New Roman"/>
                <w:color w:val="000000"/>
              </w:rPr>
            </w:pPr>
            <w:r w:rsidRPr="00D816AC">
              <w:rPr>
                <w:rFonts w:ascii="Times New Roman" w:eastAsia="Times New Roman" w:hAnsi="Times New Roman" w:cs="Times New Roman"/>
                <w:color w:val="000000"/>
              </w:rPr>
              <w:t>Other</w:t>
            </w:r>
          </w:p>
        </w:tc>
        <w:tc>
          <w:tcPr>
            <w:tcW w:w="607" w:type="pct"/>
            <w:tcBorders>
              <w:top w:val="nil"/>
              <w:left w:val="nil"/>
              <w:bottom w:val="single" w:sz="4" w:space="0" w:color="000000"/>
              <w:right w:val="single" w:sz="4" w:space="0" w:color="000000"/>
            </w:tcBorders>
            <w:shd w:val="clear" w:color="auto" w:fill="auto"/>
            <w:noWrap/>
            <w:vAlign w:val="center"/>
            <w:hideMark/>
          </w:tcPr>
          <w:p w14:paraId="72AF9105" w14:textId="6100DF3C"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45B58A3" w14:textId="5F2B1291"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4F644DBD" w14:textId="0DFCA606"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70" w:type="pct"/>
            <w:tcBorders>
              <w:top w:val="nil"/>
              <w:left w:val="nil"/>
              <w:bottom w:val="single" w:sz="4" w:space="0" w:color="000000"/>
              <w:right w:val="single" w:sz="4" w:space="0" w:color="000000"/>
            </w:tcBorders>
            <w:shd w:val="clear" w:color="auto" w:fill="auto"/>
            <w:noWrap/>
            <w:vAlign w:val="center"/>
            <w:hideMark/>
          </w:tcPr>
          <w:p w14:paraId="56073469" w14:textId="4E1AFC53"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52" w:type="pct"/>
            <w:tcBorders>
              <w:top w:val="nil"/>
              <w:left w:val="nil"/>
              <w:bottom w:val="single" w:sz="4" w:space="0" w:color="000000"/>
              <w:right w:val="single" w:sz="4" w:space="0" w:color="000000"/>
            </w:tcBorders>
            <w:shd w:val="clear" w:color="auto" w:fill="auto"/>
            <w:noWrap/>
            <w:vAlign w:val="center"/>
            <w:hideMark/>
          </w:tcPr>
          <w:p w14:paraId="6D72776F" w14:textId="7A14E4AE"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c>
          <w:tcPr>
            <w:tcW w:w="661" w:type="pct"/>
            <w:tcBorders>
              <w:top w:val="nil"/>
              <w:left w:val="nil"/>
              <w:bottom w:val="single" w:sz="4" w:space="0" w:color="000000"/>
              <w:right w:val="single" w:sz="4" w:space="0" w:color="000000"/>
            </w:tcBorders>
            <w:shd w:val="clear" w:color="auto" w:fill="auto"/>
            <w:noWrap/>
            <w:vAlign w:val="center"/>
            <w:hideMark/>
          </w:tcPr>
          <w:p w14:paraId="5B5CCE9D" w14:textId="27123591"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13</w:t>
            </w:r>
          </w:p>
        </w:tc>
        <w:tc>
          <w:tcPr>
            <w:tcW w:w="658" w:type="pct"/>
            <w:tcBorders>
              <w:top w:val="nil"/>
              <w:left w:val="nil"/>
              <w:bottom w:val="single" w:sz="4" w:space="0" w:color="000000"/>
              <w:right w:val="single" w:sz="4" w:space="0" w:color="000000"/>
            </w:tcBorders>
            <w:shd w:val="clear" w:color="auto" w:fill="auto"/>
            <w:noWrap/>
            <w:vAlign w:val="center"/>
            <w:hideMark/>
          </w:tcPr>
          <w:p w14:paraId="126F4F74" w14:textId="40CA697F" w:rsidR="002C057D" w:rsidRPr="00D816AC" w:rsidRDefault="002C057D" w:rsidP="00B720FD">
            <w:pPr>
              <w:spacing w:after="0"/>
              <w:jc w:val="right"/>
              <w:rPr>
                <w:rFonts w:ascii="Times New Roman" w:eastAsia="Times New Roman" w:hAnsi="Times New Roman" w:cs="Times New Roman"/>
                <w:color w:val="000000"/>
              </w:rPr>
            </w:pPr>
            <w:r w:rsidRPr="00D816AC">
              <w:rPr>
                <w:rFonts w:ascii="Times New Roman" w:eastAsia="Times New Roman" w:hAnsi="Times New Roman" w:cs="Times New Roman"/>
                <w:color w:val="000000"/>
              </w:rPr>
              <w:t>&lt;10</w:t>
            </w:r>
          </w:p>
        </w:tc>
      </w:tr>
    </w:tbl>
    <w:p w14:paraId="78FB3FAD" w14:textId="77777777" w:rsidR="00D338C4" w:rsidRDefault="00D63EBE" w:rsidP="00E14D40">
      <w:pPr>
        <w:spacing w:after="0" w:line="240" w:lineRule="auto"/>
        <w:rPr>
          <w:rFonts w:ascii="Times New Roman" w:eastAsia="Times New Roman" w:hAnsi="Times New Roman" w:cs="Times New Roman"/>
          <w:color w:val="000000"/>
          <w:sz w:val="20"/>
          <w:szCs w:val="20"/>
        </w:rPr>
      </w:pPr>
      <w:bookmarkStart w:id="7" w:name="_Hlk14169072"/>
      <w:r w:rsidRPr="00D46E6A">
        <w:rPr>
          <w:rFonts w:ascii="Times New Roman" w:eastAsia="Times New Roman" w:hAnsi="Times New Roman" w:cs="Times New Roman"/>
          <w:color w:val="000000"/>
          <w:sz w:val="20"/>
          <w:szCs w:val="20"/>
          <w:vertAlign w:val="superscript"/>
        </w:rPr>
        <w:t>*</w:t>
      </w:r>
      <w:r w:rsidR="00D46E6A" w:rsidRPr="00D46E6A">
        <w:rPr>
          <w:rFonts w:ascii="Times New Roman" w:eastAsia="Times New Roman" w:hAnsi="Times New Roman" w:cs="Times New Roman"/>
          <w:color w:val="000000"/>
          <w:sz w:val="20"/>
          <w:szCs w:val="20"/>
        </w:rPr>
        <w:t xml:space="preserve"> </w:t>
      </w:r>
      <w:r w:rsidR="00D338C4">
        <w:rPr>
          <w:rFonts w:ascii="Times New Roman" w:eastAsia="Times New Roman" w:hAnsi="Times New Roman" w:cs="Times New Roman"/>
          <w:color w:val="000000"/>
          <w:sz w:val="20"/>
          <w:szCs w:val="20"/>
        </w:rPr>
        <w:t>As required by the Privacy Act of 1974</w:t>
      </w:r>
      <w:r w:rsidR="00D338C4" w:rsidRPr="00B05BB8">
        <w:rPr>
          <w:rFonts w:ascii="Times New Roman" w:eastAsia="Times New Roman" w:hAnsi="Times New Roman" w:cs="Times New Roman"/>
          <w:color w:val="000000"/>
          <w:sz w:val="20"/>
          <w:szCs w:val="20"/>
        </w:rPr>
        <w:t xml:space="preserve">, </w:t>
      </w:r>
      <w:r w:rsidR="00D338C4">
        <w:rPr>
          <w:rFonts w:ascii="Times New Roman" w:eastAsia="Times New Roman" w:hAnsi="Times New Roman" w:cs="Times New Roman"/>
          <w:color w:val="000000"/>
          <w:sz w:val="20"/>
          <w:szCs w:val="20"/>
        </w:rPr>
        <w:t xml:space="preserve">the Department omits </w:t>
      </w:r>
      <w:r w:rsidR="00D338C4" w:rsidRPr="00B05BB8">
        <w:rPr>
          <w:rFonts w:ascii="Times New Roman" w:eastAsia="Times New Roman" w:hAnsi="Times New Roman" w:cs="Times New Roman"/>
          <w:color w:val="000000"/>
          <w:sz w:val="20"/>
          <w:szCs w:val="20"/>
        </w:rPr>
        <w:t>data</w:t>
      </w:r>
      <w:r w:rsidR="00D338C4">
        <w:rPr>
          <w:rFonts w:ascii="Times New Roman" w:eastAsia="Times New Roman" w:hAnsi="Times New Roman" w:cs="Times New Roman"/>
          <w:color w:val="000000"/>
          <w:sz w:val="20"/>
          <w:szCs w:val="20"/>
        </w:rPr>
        <w:t xml:space="preserve"> for</w:t>
      </w:r>
      <w:r w:rsidR="00D338C4" w:rsidRPr="00B05BB8">
        <w:rPr>
          <w:rFonts w:ascii="Times New Roman" w:eastAsia="Times New Roman" w:hAnsi="Times New Roman" w:cs="Times New Roman"/>
          <w:color w:val="000000"/>
          <w:sz w:val="20"/>
          <w:szCs w:val="20"/>
        </w:rPr>
        <w:t xml:space="preserve"> </w:t>
      </w:r>
      <w:r w:rsidR="00D338C4">
        <w:rPr>
          <w:rFonts w:ascii="Times New Roman" w:eastAsia="Times New Roman" w:hAnsi="Times New Roman" w:cs="Times New Roman"/>
          <w:color w:val="000000"/>
          <w:sz w:val="20"/>
          <w:szCs w:val="20"/>
        </w:rPr>
        <w:t>cells with</w:t>
      </w:r>
      <w:r w:rsidR="00D338C4" w:rsidRPr="00B05BB8">
        <w:rPr>
          <w:rFonts w:ascii="Times New Roman" w:eastAsia="Times New Roman" w:hAnsi="Times New Roman" w:cs="Times New Roman"/>
          <w:color w:val="000000"/>
          <w:sz w:val="20"/>
          <w:szCs w:val="20"/>
        </w:rPr>
        <w:t xml:space="preserve"> fewer than 10 individuals</w:t>
      </w:r>
      <w:r w:rsidR="00D338C4">
        <w:rPr>
          <w:rFonts w:ascii="Times New Roman" w:eastAsia="Times New Roman" w:hAnsi="Times New Roman" w:cs="Times New Roman"/>
          <w:color w:val="000000"/>
          <w:sz w:val="20"/>
          <w:szCs w:val="20"/>
        </w:rPr>
        <w:t>.</w:t>
      </w:r>
      <w:r w:rsidR="00D338C4" w:rsidRPr="007D4713">
        <w:t xml:space="preserve"> </w:t>
      </w:r>
      <w:r w:rsidR="00D338C4" w:rsidRPr="007D4713">
        <w:rPr>
          <w:rFonts w:ascii="Times New Roman" w:eastAsia="Times New Roman" w:hAnsi="Times New Roman" w:cs="Times New Roman"/>
          <w:color w:val="000000"/>
          <w:sz w:val="20"/>
          <w:szCs w:val="20"/>
        </w:rPr>
        <w:t>5 U.S.C. §552a.</w:t>
      </w:r>
    </w:p>
    <w:p w14:paraId="0BAA292C" w14:textId="15C9C79B" w:rsidR="007864CB" w:rsidRPr="00D46E6A" w:rsidRDefault="00050812" w:rsidP="00E14D40">
      <w:pPr>
        <w:spacing w:after="0" w:line="240" w:lineRule="auto"/>
        <w:rPr>
          <w:rFonts w:ascii="Times New Roman" w:hAnsi="Times New Roman" w:cs="Times New Roman"/>
          <w:sz w:val="20"/>
          <w:szCs w:val="20"/>
        </w:rPr>
      </w:pPr>
      <w:r w:rsidRPr="00B05BB8">
        <w:rPr>
          <w:rFonts w:ascii="Times New Roman" w:eastAsia="Times New Roman" w:hAnsi="Times New Roman" w:cs="Times New Roman"/>
          <w:color w:val="000000"/>
          <w:sz w:val="20"/>
          <w:szCs w:val="20"/>
          <w:vertAlign w:val="superscript"/>
        </w:rPr>
        <w:sym w:font="Symbol" w:char="F0B1"/>
      </w:r>
      <w:r w:rsidR="002E754A" w:rsidRPr="00D46E6A">
        <w:rPr>
          <w:rFonts w:ascii="Times New Roman" w:hAnsi="Times New Roman" w:cs="Times New Roman"/>
          <w:sz w:val="20"/>
          <w:szCs w:val="20"/>
        </w:rPr>
        <w:t>The term “</w:t>
      </w:r>
      <w:r w:rsidR="0075121A">
        <w:rPr>
          <w:rFonts w:ascii="Times New Roman" w:hAnsi="Times New Roman" w:cs="Times New Roman"/>
          <w:sz w:val="20"/>
          <w:szCs w:val="20"/>
        </w:rPr>
        <w:t>s</w:t>
      </w:r>
      <w:r w:rsidR="002E754A" w:rsidRPr="00D46E6A">
        <w:rPr>
          <w:rFonts w:ascii="Times New Roman" w:hAnsi="Times New Roman" w:cs="Times New Roman"/>
          <w:sz w:val="20"/>
          <w:szCs w:val="20"/>
        </w:rPr>
        <w:t xml:space="preserve">atisfied” </w:t>
      </w:r>
      <w:r w:rsidR="007864CB" w:rsidRPr="00D46E6A">
        <w:rPr>
          <w:rFonts w:ascii="Times New Roman" w:hAnsi="Times New Roman" w:cs="Times New Roman"/>
          <w:sz w:val="20"/>
          <w:szCs w:val="20"/>
        </w:rPr>
        <w:t xml:space="preserve">means </w:t>
      </w:r>
      <w:r w:rsidR="005110B4" w:rsidRPr="00D46E6A">
        <w:rPr>
          <w:rFonts w:ascii="Times New Roman" w:hAnsi="Times New Roman" w:cs="Times New Roman"/>
          <w:sz w:val="20"/>
          <w:szCs w:val="20"/>
        </w:rPr>
        <w:t>recipients</w:t>
      </w:r>
      <w:r w:rsidR="007864CB" w:rsidRPr="00D46E6A">
        <w:rPr>
          <w:rFonts w:ascii="Times New Roman" w:hAnsi="Times New Roman" w:cs="Times New Roman"/>
          <w:sz w:val="20"/>
          <w:szCs w:val="20"/>
        </w:rPr>
        <w:t xml:space="preserve"> who have satisfied their service requirements. </w:t>
      </w:r>
    </w:p>
    <w:p w14:paraId="642E0395" w14:textId="5290731F" w:rsidR="007864CB" w:rsidRPr="00D46E6A" w:rsidRDefault="007864CB" w:rsidP="00E14D40">
      <w:pPr>
        <w:spacing w:after="0" w:line="240" w:lineRule="auto"/>
        <w:rPr>
          <w:rFonts w:ascii="Times New Roman" w:hAnsi="Times New Roman" w:cs="Times New Roman"/>
          <w:sz w:val="20"/>
          <w:szCs w:val="20"/>
        </w:rPr>
      </w:pPr>
      <w:r w:rsidRPr="00D46E6A">
        <w:rPr>
          <w:rFonts w:ascii="Times New Roman" w:hAnsi="Times New Roman" w:cs="Times New Roman"/>
          <w:sz w:val="20"/>
          <w:szCs w:val="20"/>
        </w:rPr>
        <w:t>^</w:t>
      </w:r>
      <w:r w:rsidR="002E754A" w:rsidRPr="00D46E6A">
        <w:rPr>
          <w:rFonts w:ascii="Times New Roman" w:hAnsi="Times New Roman" w:cs="Times New Roman"/>
          <w:sz w:val="20"/>
          <w:szCs w:val="20"/>
        </w:rPr>
        <w:t>The term “</w:t>
      </w:r>
      <w:r w:rsidR="0075121A">
        <w:rPr>
          <w:rFonts w:ascii="Times New Roman" w:hAnsi="Times New Roman" w:cs="Times New Roman"/>
          <w:sz w:val="20"/>
          <w:szCs w:val="20"/>
        </w:rPr>
        <w:t>p</w:t>
      </w:r>
      <w:r w:rsidR="002E754A" w:rsidRPr="00D46E6A">
        <w:rPr>
          <w:rFonts w:ascii="Times New Roman" w:hAnsi="Times New Roman" w:cs="Times New Roman"/>
          <w:sz w:val="20"/>
          <w:szCs w:val="20"/>
        </w:rPr>
        <w:t xml:space="preserve">ending” </w:t>
      </w:r>
      <w:r w:rsidRPr="00D46E6A">
        <w:rPr>
          <w:rFonts w:ascii="Times New Roman" w:hAnsi="Times New Roman" w:cs="Times New Roman"/>
          <w:sz w:val="20"/>
          <w:szCs w:val="20"/>
        </w:rPr>
        <w:t xml:space="preserve">means </w:t>
      </w:r>
      <w:r w:rsidR="005110B4" w:rsidRPr="00D46E6A">
        <w:rPr>
          <w:rFonts w:ascii="Times New Roman" w:hAnsi="Times New Roman" w:cs="Times New Roman"/>
          <w:sz w:val="20"/>
          <w:szCs w:val="20"/>
        </w:rPr>
        <w:t>recipients</w:t>
      </w:r>
      <w:r w:rsidRPr="00D46E6A">
        <w:rPr>
          <w:rFonts w:ascii="Times New Roman" w:hAnsi="Times New Roman" w:cs="Times New Roman"/>
          <w:sz w:val="20"/>
          <w:szCs w:val="20"/>
        </w:rPr>
        <w:t xml:space="preserve"> who have </w:t>
      </w:r>
      <w:r w:rsidR="002E754A" w:rsidRPr="00D46E6A">
        <w:rPr>
          <w:rFonts w:ascii="Times New Roman" w:hAnsi="Times New Roman" w:cs="Times New Roman"/>
          <w:sz w:val="20"/>
          <w:szCs w:val="20"/>
        </w:rPr>
        <w:t xml:space="preserve">not </w:t>
      </w:r>
      <w:r w:rsidRPr="00D46E6A">
        <w:rPr>
          <w:rFonts w:ascii="Times New Roman" w:hAnsi="Times New Roman" w:cs="Times New Roman"/>
          <w:sz w:val="20"/>
          <w:szCs w:val="20"/>
        </w:rPr>
        <w:t>yet satisf</w:t>
      </w:r>
      <w:r w:rsidR="002E754A" w:rsidRPr="00D46E6A">
        <w:rPr>
          <w:rFonts w:ascii="Times New Roman" w:hAnsi="Times New Roman" w:cs="Times New Roman"/>
          <w:sz w:val="20"/>
          <w:szCs w:val="20"/>
        </w:rPr>
        <w:t>ied</w:t>
      </w:r>
      <w:r w:rsidRPr="00D46E6A">
        <w:rPr>
          <w:rFonts w:ascii="Times New Roman" w:hAnsi="Times New Roman" w:cs="Times New Roman"/>
          <w:sz w:val="20"/>
          <w:szCs w:val="20"/>
        </w:rPr>
        <w:t xml:space="preserve"> their service requirements. </w:t>
      </w:r>
    </w:p>
    <w:p w14:paraId="6617A49F" w14:textId="77777777" w:rsidR="007864CB" w:rsidRPr="00D816AC" w:rsidRDefault="007864CB" w:rsidP="00ED6ADB">
      <w:pPr>
        <w:spacing w:after="0"/>
        <w:rPr>
          <w:rFonts w:ascii="Times New Roman" w:eastAsia="Times New Roman" w:hAnsi="Times New Roman" w:cs="Times New Roman"/>
          <w:color w:val="000000"/>
        </w:rPr>
      </w:pPr>
    </w:p>
    <w:bookmarkEnd w:id="7"/>
    <w:p w14:paraId="730FF58C" w14:textId="695CECC9" w:rsidR="003F517E" w:rsidRPr="00D816AC" w:rsidRDefault="00F6609E" w:rsidP="00ED6ADB">
      <w:pPr>
        <w:spacing w:after="0"/>
        <w:rPr>
          <w:rFonts w:ascii="Times New Roman" w:hAnsi="Times New Roman" w:cs="Times New Roman"/>
          <w:sz w:val="24"/>
          <w:szCs w:val="24"/>
        </w:rPr>
      </w:pPr>
      <w:r w:rsidRPr="00D816AC">
        <w:rPr>
          <w:rFonts w:ascii="Times New Roman" w:hAnsi="Times New Roman" w:cs="Times New Roman"/>
          <w:sz w:val="24"/>
          <w:szCs w:val="24"/>
        </w:rPr>
        <w:t xml:space="preserve">Table 3 shows the progress of TEACH Grant recipients toward satisfying their teaching obligations. </w:t>
      </w:r>
      <w:r w:rsidR="00D01932" w:rsidRPr="00D816AC">
        <w:rPr>
          <w:rFonts w:ascii="Times New Roman" w:hAnsi="Times New Roman" w:cs="Times New Roman"/>
          <w:sz w:val="24"/>
          <w:szCs w:val="24"/>
        </w:rPr>
        <w:t xml:space="preserve">Note that </w:t>
      </w:r>
      <w:r w:rsidR="00F10A04" w:rsidRPr="00D816AC">
        <w:rPr>
          <w:rFonts w:ascii="Times New Roman" w:hAnsi="Times New Roman" w:cs="Times New Roman"/>
          <w:sz w:val="24"/>
          <w:szCs w:val="24"/>
        </w:rPr>
        <w:t>the data show there are recipients satisfying their teaching obligation by teaching in more than one state.</w:t>
      </w:r>
      <w:r w:rsidR="00FE1F4E" w:rsidRPr="00D816AC">
        <w:rPr>
          <w:rStyle w:val="FootnoteReference"/>
          <w:rFonts w:ascii="Times New Roman" w:hAnsi="Times New Roman" w:cs="Times New Roman"/>
          <w:sz w:val="24"/>
          <w:szCs w:val="24"/>
        </w:rPr>
        <w:footnoteReference w:id="12"/>
      </w:r>
      <w:r w:rsidR="00423A84" w:rsidRPr="00D816AC">
        <w:rPr>
          <w:rFonts w:ascii="Times New Roman" w:hAnsi="Times New Roman" w:cs="Times New Roman"/>
          <w:sz w:val="24"/>
          <w:szCs w:val="24"/>
        </w:rPr>
        <w:t xml:space="preserve">  </w:t>
      </w:r>
      <w:r w:rsidR="003F517E" w:rsidRPr="00D816AC">
        <w:rPr>
          <w:rFonts w:ascii="Times New Roman" w:hAnsi="Times New Roman" w:cs="Times New Roman"/>
          <w:sz w:val="24"/>
          <w:szCs w:val="24"/>
        </w:rPr>
        <w:t xml:space="preserve">Data from the latest issues of the Department’s report, </w:t>
      </w:r>
      <w:r w:rsidR="003F517E" w:rsidRPr="00D816AC">
        <w:rPr>
          <w:rFonts w:ascii="Times New Roman" w:hAnsi="Times New Roman" w:cs="Times New Roman"/>
          <w:i/>
          <w:iCs/>
          <w:sz w:val="24"/>
          <w:szCs w:val="24"/>
        </w:rPr>
        <w:t>Preparing and Credentialing the Nation’s Teachers: The Secretary’s Report on Teacher Quality</w:t>
      </w:r>
      <w:r w:rsidR="003F517E" w:rsidRPr="00D816AC">
        <w:rPr>
          <w:rFonts w:ascii="Times New Roman" w:hAnsi="Times New Roman" w:cs="Times New Roman"/>
          <w:sz w:val="24"/>
          <w:szCs w:val="24"/>
        </w:rPr>
        <w:t xml:space="preserve">, show that the states </w:t>
      </w:r>
      <w:r w:rsidR="00DF32AB" w:rsidRPr="00D816AC">
        <w:rPr>
          <w:rFonts w:ascii="Times New Roman" w:hAnsi="Times New Roman" w:cs="Times New Roman"/>
          <w:sz w:val="24"/>
          <w:szCs w:val="24"/>
        </w:rPr>
        <w:t xml:space="preserve">with </w:t>
      </w:r>
      <w:r w:rsidR="003F517E" w:rsidRPr="00D816AC">
        <w:rPr>
          <w:rFonts w:ascii="Times New Roman" w:hAnsi="Times New Roman" w:cs="Times New Roman"/>
          <w:sz w:val="24"/>
          <w:szCs w:val="24"/>
        </w:rPr>
        <w:t xml:space="preserve">the </w:t>
      </w:r>
      <w:r w:rsidR="00DF32AB" w:rsidRPr="00D816AC">
        <w:rPr>
          <w:rFonts w:ascii="Times New Roman" w:hAnsi="Times New Roman" w:cs="Times New Roman"/>
          <w:sz w:val="24"/>
          <w:szCs w:val="24"/>
        </w:rPr>
        <w:t>largest</w:t>
      </w:r>
      <w:r w:rsidR="003F517E" w:rsidRPr="00D816AC">
        <w:rPr>
          <w:rFonts w:ascii="Times New Roman" w:hAnsi="Times New Roman" w:cs="Times New Roman"/>
          <w:sz w:val="24"/>
          <w:szCs w:val="24"/>
        </w:rPr>
        <w:t xml:space="preserve"> number of enrollees in teacher preparation programs are New York, Arizona, Texas, Pennsylvania, and California.</w:t>
      </w:r>
      <w:r w:rsidR="00D54FB4" w:rsidRPr="00D54FB4">
        <w:rPr>
          <w:rStyle w:val="FootnoteReference"/>
          <w:rFonts w:ascii="Times New Roman" w:hAnsi="Times New Roman" w:cs="Times New Roman"/>
          <w:sz w:val="24"/>
          <w:szCs w:val="24"/>
        </w:rPr>
        <w:t xml:space="preserve"> </w:t>
      </w:r>
      <w:r w:rsidR="00D54FB4" w:rsidRPr="00D816AC">
        <w:rPr>
          <w:rStyle w:val="FootnoteReference"/>
          <w:rFonts w:ascii="Times New Roman" w:hAnsi="Times New Roman" w:cs="Times New Roman"/>
          <w:sz w:val="24"/>
          <w:szCs w:val="24"/>
        </w:rPr>
        <w:footnoteReference w:id="13"/>
      </w:r>
      <w:r w:rsidR="003F517E" w:rsidRPr="00D816AC">
        <w:rPr>
          <w:rFonts w:ascii="Times New Roman" w:hAnsi="Times New Roman" w:cs="Times New Roman"/>
          <w:sz w:val="24"/>
          <w:szCs w:val="24"/>
        </w:rPr>
        <w:t xml:space="preserve">  Likewise, Table 3 shows that these </w:t>
      </w:r>
      <w:r w:rsidR="00E42A2E" w:rsidRPr="00D816AC">
        <w:rPr>
          <w:rFonts w:ascii="Times New Roman" w:hAnsi="Times New Roman" w:cs="Times New Roman"/>
          <w:sz w:val="24"/>
          <w:szCs w:val="24"/>
        </w:rPr>
        <w:t>s</w:t>
      </w:r>
      <w:r w:rsidR="003F517E" w:rsidRPr="00D816AC">
        <w:rPr>
          <w:rFonts w:ascii="Times New Roman" w:hAnsi="Times New Roman" w:cs="Times New Roman"/>
          <w:sz w:val="24"/>
          <w:szCs w:val="24"/>
        </w:rPr>
        <w:t xml:space="preserve">tates are among those with the greatest number of TEACH </w:t>
      </w:r>
      <w:r w:rsidR="00311124" w:rsidRPr="00D816AC">
        <w:rPr>
          <w:rFonts w:ascii="Times New Roman" w:hAnsi="Times New Roman" w:cs="Times New Roman"/>
          <w:sz w:val="24"/>
          <w:szCs w:val="24"/>
        </w:rPr>
        <w:t>G</w:t>
      </w:r>
      <w:r w:rsidR="003F517E" w:rsidRPr="00D816AC">
        <w:rPr>
          <w:rFonts w:ascii="Times New Roman" w:hAnsi="Times New Roman" w:cs="Times New Roman"/>
          <w:sz w:val="24"/>
          <w:szCs w:val="24"/>
        </w:rPr>
        <w:t>rant recipients who have satisfied the teaching requirements or are working to satisfy the teaching requirements.</w:t>
      </w:r>
    </w:p>
    <w:p w14:paraId="1B5032B2" w14:textId="77777777" w:rsidR="003F517E" w:rsidRPr="00D816AC" w:rsidRDefault="003F517E" w:rsidP="00ED6ADB">
      <w:pPr>
        <w:spacing w:after="0"/>
        <w:rPr>
          <w:rFonts w:ascii="Times New Roman" w:hAnsi="Times New Roman" w:cs="Times New Roman"/>
          <w:sz w:val="24"/>
          <w:szCs w:val="24"/>
        </w:rPr>
      </w:pPr>
    </w:p>
    <w:p w14:paraId="62669CB5" w14:textId="384595C8" w:rsidR="004E52BB" w:rsidRPr="007E5646" w:rsidRDefault="004E52BB" w:rsidP="00ED6ADB">
      <w:pPr>
        <w:keepNext/>
        <w:spacing w:after="0" w:line="240" w:lineRule="auto"/>
        <w:rPr>
          <w:rFonts w:ascii="Times New Roman" w:eastAsia="Times New Roman" w:hAnsi="Times New Roman" w:cs="Times New Roman"/>
          <w:b/>
          <w:bCs/>
          <w:color w:val="000000"/>
          <w:sz w:val="24"/>
          <w:szCs w:val="24"/>
          <w:u w:val="single"/>
          <w:vertAlign w:val="superscript"/>
        </w:rPr>
      </w:pPr>
      <w:r w:rsidRPr="007E5646">
        <w:rPr>
          <w:rFonts w:ascii="Times New Roman" w:hAnsi="Times New Roman" w:cs="Times New Roman"/>
          <w:b/>
          <w:bCs/>
          <w:sz w:val="24"/>
          <w:szCs w:val="24"/>
          <w:u w:val="single"/>
        </w:rPr>
        <w:lastRenderedPageBreak/>
        <w:t xml:space="preserve">Table 4: </w:t>
      </w:r>
      <w:r w:rsidR="00A21AE4" w:rsidRPr="007E5646">
        <w:rPr>
          <w:rFonts w:ascii="Times New Roman" w:hAnsi="Times New Roman" w:cs="Times New Roman"/>
          <w:b/>
          <w:bCs/>
          <w:sz w:val="24"/>
          <w:szCs w:val="24"/>
          <w:u w:val="single"/>
        </w:rPr>
        <w:t xml:space="preserve">TEACH Grant recipients who have </w:t>
      </w:r>
      <w:r w:rsidR="0033484E" w:rsidRPr="007E5646">
        <w:rPr>
          <w:rFonts w:ascii="Times New Roman" w:hAnsi="Times New Roman" w:cs="Times New Roman"/>
          <w:b/>
          <w:bCs/>
          <w:sz w:val="24"/>
          <w:szCs w:val="24"/>
          <w:u w:val="single"/>
        </w:rPr>
        <w:t xml:space="preserve">satisfied </w:t>
      </w:r>
      <w:r w:rsidR="002F323A" w:rsidRPr="007E5646">
        <w:rPr>
          <w:rFonts w:ascii="Times New Roman" w:hAnsi="Times New Roman" w:cs="Times New Roman"/>
          <w:b/>
          <w:bCs/>
          <w:sz w:val="24"/>
          <w:szCs w:val="24"/>
          <w:u w:val="single"/>
        </w:rPr>
        <w:t>their ser</w:t>
      </w:r>
      <w:r w:rsidR="002018A6" w:rsidRPr="007E5646">
        <w:rPr>
          <w:rFonts w:ascii="Times New Roman" w:hAnsi="Times New Roman" w:cs="Times New Roman"/>
          <w:b/>
          <w:bCs/>
          <w:sz w:val="24"/>
          <w:szCs w:val="24"/>
          <w:u w:val="single"/>
        </w:rPr>
        <w:t>v</w:t>
      </w:r>
      <w:r w:rsidR="002F323A" w:rsidRPr="007E5646">
        <w:rPr>
          <w:rFonts w:ascii="Times New Roman" w:hAnsi="Times New Roman" w:cs="Times New Roman"/>
          <w:b/>
          <w:bCs/>
          <w:sz w:val="24"/>
          <w:szCs w:val="24"/>
          <w:u w:val="single"/>
        </w:rPr>
        <w:t>ice requirements or who have requirements pending, by state</w:t>
      </w:r>
      <w:r w:rsidR="002018A6" w:rsidRPr="007E5646">
        <w:rPr>
          <w:rFonts w:ascii="Times New Roman" w:hAnsi="Times New Roman" w:cs="Times New Roman"/>
          <w:b/>
          <w:bCs/>
          <w:sz w:val="24"/>
          <w:szCs w:val="24"/>
          <w:u w:val="single"/>
        </w:rPr>
        <w:t xml:space="preserve"> and subject taught</w:t>
      </w:r>
      <w:r w:rsidR="007D1B90" w:rsidRPr="007E5646">
        <w:rPr>
          <w:rFonts w:ascii="Times New Roman" w:hAnsi="Times New Roman" w:cs="Times New Roman"/>
          <w:b/>
          <w:bCs/>
          <w:sz w:val="24"/>
          <w:szCs w:val="24"/>
          <w:u w:val="single"/>
        </w:rPr>
        <w:t>,</w:t>
      </w:r>
      <w:r w:rsidR="00F2172D" w:rsidRPr="007E5646">
        <w:rPr>
          <w:rFonts w:ascii="Times New Roman" w:hAnsi="Times New Roman" w:cs="Times New Roman"/>
          <w:b/>
          <w:bCs/>
          <w:sz w:val="24"/>
          <w:szCs w:val="24"/>
          <w:u w:val="single"/>
        </w:rPr>
        <w:t xml:space="preserve"> </w:t>
      </w:r>
      <w:r w:rsidR="003D6112" w:rsidRPr="007E5646">
        <w:rPr>
          <w:rFonts w:ascii="Times New Roman" w:hAnsi="Times New Roman" w:cs="Times New Roman"/>
          <w:b/>
          <w:bCs/>
          <w:sz w:val="24"/>
          <w:szCs w:val="24"/>
          <w:u w:val="single"/>
        </w:rPr>
        <w:t>a</w:t>
      </w:r>
      <w:r w:rsidR="00F2172D" w:rsidRPr="007E5646">
        <w:rPr>
          <w:rFonts w:ascii="Times New Roman" w:hAnsi="Times New Roman" w:cs="Times New Roman"/>
          <w:b/>
          <w:bCs/>
          <w:sz w:val="24"/>
          <w:szCs w:val="24"/>
          <w:u w:val="single"/>
        </w:rPr>
        <w:t xml:space="preserve">ward </w:t>
      </w:r>
      <w:r w:rsidR="003D6112" w:rsidRPr="007E5646">
        <w:rPr>
          <w:rFonts w:ascii="Times New Roman" w:hAnsi="Times New Roman" w:cs="Times New Roman"/>
          <w:b/>
          <w:bCs/>
          <w:sz w:val="24"/>
          <w:szCs w:val="24"/>
          <w:u w:val="single"/>
        </w:rPr>
        <w:t>y</w:t>
      </w:r>
      <w:r w:rsidR="00F2172D" w:rsidRPr="007E5646">
        <w:rPr>
          <w:rFonts w:ascii="Times New Roman" w:hAnsi="Times New Roman" w:cs="Times New Roman"/>
          <w:b/>
          <w:bCs/>
          <w:sz w:val="24"/>
          <w:szCs w:val="24"/>
          <w:u w:val="single"/>
        </w:rPr>
        <w:t>ears 2008</w:t>
      </w:r>
      <w:r w:rsidR="00906CB1" w:rsidRPr="007E5646">
        <w:rPr>
          <w:rFonts w:ascii="Times New Roman" w:hAnsi="Times New Roman" w:cs="Times New Roman"/>
          <w:b/>
          <w:bCs/>
          <w:sz w:val="24"/>
          <w:szCs w:val="24"/>
          <w:u w:val="single"/>
        </w:rPr>
        <w:t>–18</w:t>
      </w:r>
      <w:r w:rsidR="00D338C4">
        <w:rPr>
          <w:rFonts w:ascii="Times New Roman" w:hAnsi="Times New Roman" w:cs="Times New Roman"/>
          <w:b/>
          <w:bCs/>
          <w:sz w:val="24"/>
          <w:szCs w:val="24"/>
          <w:u w:val="single"/>
        </w:rPr>
        <w:t>*</w:t>
      </w:r>
    </w:p>
    <w:p w14:paraId="067F395C" w14:textId="77777777" w:rsidR="00ED6ADB" w:rsidRPr="00D816AC" w:rsidRDefault="00ED6ADB" w:rsidP="00ED6ADB">
      <w:pPr>
        <w:keepNext/>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2"/>
        <w:gridCol w:w="833"/>
        <w:gridCol w:w="596"/>
        <w:gridCol w:w="429"/>
        <w:gridCol w:w="596"/>
        <w:gridCol w:w="429"/>
        <w:gridCol w:w="596"/>
        <w:gridCol w:w="429"/>
        <w:gridCol w:w="8"/>
        <w:gridCol w:w="825"/>
        <w:gridCol w:w="596"/>
        <w:gridCol w:w="429"/>
        <w:gridCol w:w="596"/>
        <w:gridCol w:w="429"/>
        <w:gridCol w:w="596"/>
        <w:gridCol w:w="431"/>
      </w:tblGrid>
      <w:tr w:rsidR="004E52BB" w:rsidRPr="00157683" w14:paraId="0D4BD737" w14:textId="77777777" w:rsidTr="000B35D3">
        <w:trPr>
          <w:trHeight w:val="70"/>
          <w:tblHeader/>
        </w:trPr>
        <w:tc>
          <w:tcPr>
            <w:tcW w:w="820" w:type="pct"/>
            <w:vMerge w:val="restart"/>
            <w:shd w:val="clear" w:color="000000" w:fill="BBBBBB"/>
            <w:vAlign w:val="center"/>
            <w:hideMark/>
          </w:tcPr>
          <w:p w14:paraId="205DB84B" w14:textId="77777777" w:rsidR="004E52BB" w:rsidRPr="00157683" w:rsidRDefault="00007ED3" w:rsidP="00007ED3">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State </w:t>
            </w:r>
          </w:p>
          <w:p w14:paraId="2965CA27" w14:textId="4673DB4E" w:rsidR="00007ED3" w:rsidRPr="00157683" w:rsidRDefault="00007ED3" w:rsidP="00007ED3">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(of Service School)</w:t>
            </w:r>
          </w:p>
        </w:tc>
        <w:tc>
          <w:tcPr>
            <w:tcW w:w="2093" w:type="pct"/>
            <w:gridSpan w:val="8"/>
            <w:shd w:val="clear" w:color="000000" w:fill="BBBBBB"/>
            <w:noWrap/>
            <w:vAlign w:val="bottom"/>
            <w:hideMark/>
          </w:tcPr>
          <w:p w14:paraId="4109137C" w14:textId="6E502E88" w:rsidR="00007ED3" w:rsidRPr="00157683" w:rsidRDefault="00007ED3" w:rsidP="00D024CD">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Satisfied by Subject Taught</w:t>
            </w:r>
          </w:p>
        </w:tc>
        <w:tc>
          <w:tcPr>
            <w:tcW w:w="2087" w:type="pct"/>
            <w:gridSpan w:val="7"/>
            <w:shd w:val="clear" w:color="000000" w:fill="BBBBBB"/>
            <w:noWrap/>
            <w:vAlign w:val="bottom"/>
            <w:hideMark/>
          </w:tcPr>
          <w:p w14:paraId="143D434F" w14:textId="1A9E286F" w:rsidR="00007ED3" w:rsidRPr="00157683" w:rsidRDefault="004E52BB" w:rsidP="00D024CD">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Pending </w:t>
            </w:r>
            <w:r w:rsidR="00007ED3" w:rsidRPr="00157683">
              <w:rPr>
                <w:rFonts w:ascii="Times New Roman" w:eastAsia="Times New Roman" w:hAnsi="Times New Roman" w:cs="Times New Roman"/>
                <w:bCs/>
                <w:color w:val="000000"/>
                <w:sz w:val="20"/>
                <w:szCs w:val="20"/>
              </w:rPr>
              <w:t>by Subject Taught</w:t>
            </w:r>
          </w:p>
        </w:tc>
      </w:tr>
      <w:tr w:rsidR="008C18B6" w:rsidRPr="00157683" w14:paraId="4FE5F217" w14:textId="77777777" w:rsidTr="000B35D3">
        <w:trPr>
          <w:trHeight w:val="1268"/>
          <w:tblHeader/>
        </w:trPr>
        <w:tc>
          <w:tcPr>
            <w:tcW w:w="820" w:type="pct"/>
            <w:vMerge/>
            <w:vAlign w:val="center"/>
            <w:hideMark/>
          </w:tcPr>
          <w:p w14:paraId="318BFE39" w14:textId="77777777" w:rsidR="00007ED3" w:rsidRPr="00157683" w:rsidRDefault="00007ED3" w:rsidP="00007ED3">
            <w:pPr>
              <w:spacing w:after="0" w:line="240" w:lineRule="auto"/>
              <w:rPr>
                <w:rFonts w:ascii="Times New Roman" w:eastAsia="Times New Roman" w:hAnsi="Times New Roman" w:cs="Times New Roman"/>
                <w:bCs/>
                <w:color w:val="000000"/>
              </w:rPr>
            </w:pPr>
          </w:p>
        </w:tc>
        <w:tc>
          <w:tcPr>
            <w:tcW w:w="445" w:type="pct"/>
            <w:shd w:val="clear" w:color="000000" w:fill="BBBBBB"/>
            <w:textDirection w:val="btLr"/>
            <w:vAlign w:val="center"/>
            <w:hideMark/>
          </w:tcPr>
          <w:p w14:paraId="6A8A9A86" w14:textId="77777777" w:rsidR="004E52BB" w:rsidRPr="00157683" w:rsidRDefault="00007ED3" w:rsidP="00891310">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Bilingual and</w:t>
            </w:r>
          </w:p>
          <w:p w14:paraId="0CA9A316" w14:textId="77777777" w:rsidR="004E52BB" w:rsidRPr="00157683" w:rsidRDefault="00007ED3" w:rsidP="00891310">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English </w:t>
            </w:r>
          </w:p>
          <w:p w14:paraId="62A48EBF" w14:textId="62E240BB" w:rsidR="00007ED3" w:rsidRPr="00157683" w:rsidRDefault="00007ED3" w:rsidP="00891310">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Acquisition</w:t>
            </w:r>
          </w:p>
        </w:tc>
        <w:tc>
          <w:tcPr>
            <w:tcW w:w="319" w:type="pct"/>
            <w:shd w:val="clear" w:color="000000" w:fill="BBBBBB"/>
            <w:noWrap/>
            <w:textDirection w:val="btLr"/>
            <w:vAlign w:val="center"/>
            <w:hideMark/>
          </w:tcPr>
          <w:p w14:paraId="22B366D3" w14:textId="77777777" w:rsidR="004E52BB" w:rsidRPr="00157683" w:rsidRDefault="00007ED3" w:rsidP="00891310">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Foreign </w:t>
            </w:r>
          </w:p>
          <w:p w14:paraId="5E051E82" w14:textId="577C691E" w:rsidR="00007ED3" w:rsidRPr="00157683" w:rsidRDefault="00007ED3" w:rsidP="00891310">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Language</w:t>
            </w:r>
          </w:p>
        </w:tc>
        <w:tc>
          <w:tcPr>
            <w:tcW w:w="229" w:type="pct"/>
            <w:shd w:val="clear" w:color="000000" w:fill="BBBBBB"/>
            <w:noWrap/>
            <w:textDirection w:val="btLr"/>
            <w:vAlign w:val="center"/>
            <w:hideMark/>
          </w:tcPr>
          <w:p w14:paraId="05705B5D" w14:textId="77777777"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Mathematics</w:t>
            </w:r>
          </w:p>
        </w:tc>
        <w:tc>
          <w:tcPr>
            <w:tcW w:w="319" w:type="pct"/>
            <w:shd w:val="clear" w:color="000000" w:fill="BBBBBB"/>
            <w:noWrap/>
            <w:textDirection w:val="btLr"/>
            <w:vAlign w:val="center"/>
            <w:hideMark/>
          </w:tcPr>
          <w:p w14:paraId="5AD99424"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Reading </w:t>
            </w:r>
          </w:p>
          <w:p w14:paraId="426DB51C" w14:textId="681506A9"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Specialist</w:t>
            </w:r>
          </w:p>
        </w:tc>
        <w:tc>
          <w:tcPr>
            <w:tcW w:w="229" w:type="pct"/>
            <w:shd w:val="clear" w:color="000000" w:fill="BBBBBB"/>
            <w:noWrap/>
            <w:textDirection w:val="btLr"/>
            <w:vAlign w:val="center"/>
            <w:hideMark/>
          </w:tcPr>
          <w:p w14:paraId="05C9C11A" w14:textId="77777777"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Science</w:t>
            </w:r>
          </w:p>
        </w:tc>
        <w:tc>
          <w:tcPr>
            <w:tcW w:w="319" w:type="pct"/>
            <w:shd w:val="clear" w:color="000000" w:fill="BBBBBB"/>
            <w:noWrap/>
            <w:textDirection w:val="btLr"/>
            <w:vAlign w:val="center"/>
            <w:hideMark/>
          </w:tcPr>
          <w:p w14:paraId="09AD7C95"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Special </w:t>
            </w:r>
          </w:p>
          <w:p w14:paraId="2801B254" w14:textId="5F9104EB"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Education</w:t>
            </w:r>
          </w:p>
        </w:tc>
        <w:tc>
          <w:tcPr>
            <w:tcW w:w="229" w:type="pct"/>
            <w:shd w:val="clear" w:color="000000" w:fill="BBBBBB"/>
            <w:noWrap/>
            <w:textDirection w:val="btLr"/>
            <w:vAlign w:val="center"/>
            <w:hideMark/>
          </w:tcPr>
          <w:p w14:paraId="6422F69D" w14:textId="77777777"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Other</w:t>
            </w:r>
          </w:p>
        </w:tc>
        <w:tc>
          <w:tcPr>
            <w:tcW w:w="445" w:type="pct"/>
            <w:gridSpan w:val="2"/>
            <w:shd w:val="clear" w:color="000000" w:fill="BBBBBB"/>
            <w:textDirection w:val="btLr"/>
            <w:vAlign w:val="center"/>
            <w:hideMark/>
          </w:tcPr>
          <w:p w14:paraId="35775B17"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Bilingual and</w:t>
            </w:r>
          </w:p>
          <w:p w14:paraId="1CDA398D"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English </w:t>
            </w:r>
          </w:p>
          <w:p w14:paraId="2C5BC46C" w14:textId="7ADE941C"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Acquisition</w:t>
            </w:r>
          </w:p>
        </w:tc>
        <w:tc>
          <w:tcPr>
            <w:tcW w:w="319" w:type="pct"/>
            <w:shd w:val="clear" w:color="000000" w:fill="BBBBBB"/>
            <w:noWrap/>
            <w:textDirection w:val="btLr"/>
            <w:vAlign w:val="center"/>
            <w:hideMark/>
          </w:tcPr>
          <w:p w14:paraId="59768C54"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Foreign </w:t>
            </w:r>
          </w:p>
          <w:p w14:paraId="578B1F7A" w14:textId="33F24E01"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Language</w:t>
            </w:r>
          </w:p>
        </w:tc>
        <w:tc>
          <w:tcPr>
            <w:tcW w:w="229" w:type="pct"/>
            <w:shd w:val="clear" w:color="000000" w:fill="BBBBBB"/>
            <w:noWrap/>
            <w:textDirection w:val="btLr"/>
            <w:vAlign w:val="center"/>
            <w:hideMark/>
          </w:tcPr>
          <w:p w14:paraId="0F4366A9" w14:textId="77777777"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Mathematics</w:t>
            </w:r>
          </w:p>
        </w:tc>
        <w:tc>
          <w:tcPr>
            <w:tcW w:w="319" w:type="pct"/>
            <w:shd w:val="clear" w:color="000000" w:fill="BBBBBB"/>
            <w:noWrap/>
            <w:textDirection w:val="btLr"/>
            <w:vAlign w:val="center"/>
            <w:hideMark/>
          </w:tcPr>
          <w:p w14:paraId="71A74DE2"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Reading </w:t>
            </w:r>
          </w:p>
          <w:p w14:paraId="27C624FB" w14:textId="3A63C8EB"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Specialist</w:t>
            </w:r>
          </w:p>
        </w:tc>
        <w:tc>
          <w:tcPr>
            <w:tcW w:w="229" w:type="pct"/>
            <w:shd w:val="clear" w:color="000000" w:fill="BBBBBB"/>
            <w:noWrap/>
            <w:textDirection w:val="btLr"/>
            <w:vAlign w:val="center"/>
            <w:hideMark/>
          </w:tcPr>
          <w:p w14:paraId="778584E0" w14:textId="77777777"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Science</w:t>
            </w:r>
          </w:p>
        </w:tc>
        <w:tc>
          <w:tcPr>
            <w:tcW w:w="319" w:type="pct"/>
            <w:shd w:val="clear" w:color="000000" w:fill="BBBBBB"/>
            <w:noWrap/>
            <w:textDirection w:val="btLr"/>
            <w:vAlign w:val="center"/>
            <w:hideMark/>
          </w:tcPr>
          <w:p w14:paraId="211FB5EA" w14:textId="77777777" w:rsidR="004E52BB"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 xml:space="preserve">Special </w:t>
            </w:r>
          </w:p>
          <w:p w14:paraId="58478175" w14:textId="5892A3FA"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Education</w:t>
            </w:r>
          </w:p>
        </w:tc>
        <w:tc>
          <w:tcPr>
            <w:tcW w:w="229" w:type="pct"/>
            <w:shd w:val="clear" w:color="000000" w:fill="BBBBBB"/>
            <w:noWrap/>
            <w:textDirection w:val="btLr"/>
            <w:vAlign w:val="center"/>
            <w:hideMark/>
          </w:tcPr>
          <w:p w14:paraId="4A3E378D" w14:textId="77777777" w:rsidR="00007ED3" w:rsidRPr="00157683" w:rsidRDefault="00007ED3" w:rsidP="00214E78">
            <w:pPr>
              <w:spacing w:after="0" w:line="240" w:lineRule="auto"/>
              <w:jc w:val="center"/>
              <w:rPr>
                <w:rFonts w:ascii="Times New Roman" w:eastAsia="Times New Roman" w:hAnsi="Times New Roman" w:cs="Times New Roman"/>
                <w:bCs/>
                <w:color w:val="000000"/>
                <w:sz w:val="20"/>
                <w:szCs w:val="20"/>
              </w:rPr>
            </w:pPr>
            <w:r w:rsidRPr="00157683">
              <w:rPr>
                <w:rFonts w:ascii="Times New Roman" w:eastAsia="Times New Roman" w:hAnsi="Times New Roman" w:cs="Times New Roman"/>
                <w:bCs/>
                <w:color w:val="000000"/>
                <w:sz w:val="20"/>
                <w:szCs w:val="20"/>
              </w:rPr>
              <w:t>Other</w:t>
            </w:r>
          </w:p>
        </w:tc>
      </w:tr>
      <w:tr w:rsidR="004E52BB" w:rsidRPr="00157683" w14:paraId="68F4E83B" w14:textId="77777777" w:rsidTr="000B35D3">
        <w:trPr>
          <w:trHeight w:val="70"/>
        </w:trPr>
        <w:tc>
          <w:tcPr>
            <w:tcW w:w="820" w:type="pct"/>
            <w:shd w:val="clear" w:color="auto" w:fill="auto"/>
            <w:noWrap/>
            <w:vAlign w:val="center"/>
            <w:hideMark/>
          </w:tcPr>
          <w:p w14:paraId="43853C57"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AK</w:t>
            </w:r>
          </w:p>
        </w:tc>
        <w:tc>
          <w:tcPr>
            <w:tcW w:w="445" w:type="pct"/>
            <w:shd w:val="clear" w:color="auto" w:fill="auto"/>
            <w:noWrap/>
            <w:vAlign w:val="center"/>
            <w:hideMark/>
          </w:tcPr>
          <w:p w14:paraId="6968A33B" w14:textId="4F83C81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6E4AEF2A" w14:textId="3DF19A6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BC60B34" w14:textId="0011BC4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w:t>
            </w:r>
          </w:p>
        </w:tc>
        <w:tc>
          <w:tcPr>
            <w:tcW w:w="319" w:type="pct"/>
            <w:shd w:val="clear" w:color="auto" w:fill="auto"/>
            <w:noWrap/>
            <w:vAlign w:val="center"/>
            <w:hideMark/>
          </w:tcPr>
          <w:p w14:paraId="07A8A7C8" w14:textId="75065A3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C39479F" w14:textId="56F6EB0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319" w:type="pct"/>
            <w:shd w:val="clear" w:color="auto" w:fill="auto"/>
            <w:noWrap/>
            <w:vAlign w:val="center"/>
            <w:hideMark/>
          </w:tcPr>
          <w:p w14:paraId="6C7D7FCB" w14:textId="073C68A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40</w:t>
            </w:r>
          </w:p>
        </w:tc>
        <w:tc>
          <w:tcPr>
            <w:tcW w:w="229" w:type="pct"/>
            <w:shd w:val="clear" w:color="auto" w:fill="auto"/>
            <w:noWrap/>
            <w:vAlign w:val="center"/>
            <w:hideMark/>
          </w:tcPr>
          <w:p w14:paraId="259C7147" w14:textId="5E6AC87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7DB2853C" w14:textId="5A5F760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44AE43D6" w14:textId="10CF7BB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C6D37F0" w14:textId="5920981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c>
          <w:tcPr>
            <w:tcW w:w="319" w:type="pct"/>
            <w:shd w:val="clear" w:color="auto" w:fill="auto"/>
            <w:noWrap/>
            <w:vAlign w:val="center"/>
            <w:hideMark/>
          </w:tcPr>
          <w:p w14:paraId="3507F22A" w14:textId="4F45164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CE21864" w14:textId="7B4FD1B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319" w:type="pct"/>
            <w:shd w:val="clear" w:color="auto" w:fill="auto"/>
            <w:noWrap/>
            <w:vAlign w:val="center"/>
            <w:hideMark/>
          </w:tcPr>
          <w:p w14:paraId="58CE73B7" w14:textId="4BC0EB0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c>
          <w:tcPr>
            <w:tcW w:w="229" w:type="pct"/>
            <w:shd w:val="clear" w:color="auto" w:fill="auto"/>
            <w:noWrap/>
            <w:vAlign w:val="center"/>
            <w:hideMark/>
          </w:tcPr>
          <w:p w14:paraId="033A26F3" w14:textId="6DC9F84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r>
      <w:tr w:rsidR="004E52BB" w:rsidRPr="00157683" w14:paraId="15D263A2" w14:textId="77777777" w:rsidTr="000B35D3">
        <w:trPr>
          <w:trHeight w:val="70"/>
        </w:trPr>
        <w:tc>
          <w:tcPr>
            <w:tcW w:w="820" w:type="pct"/>
            <w:shd w:val="clear" w:color="auto" w:fill="auto"/>
            <w:noWrap/>
            <w:vAlign w:val="center"/>
            <w:hideMark/>
          </w:tcPr>
          <w:p w14:paraId="167E02DE"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AL</w:t>
            </w:r>
          </w:p>
        </w:tc>
        <w:tc>
          <w:tcPr>
            <w:tcW w:w="445" w:type="pct"/>
            <w:shd w:val="clear" w:color="auto" w:fill="auto"/>
            <w:noWrap/>
            <w:vAlign w:val="center"/>
            <w:hideMark/>
          </w:tcPr>
          <w:p w14:paraId="7B40CA8C" w14:textId="7034CF2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319" w:type="pct"/>
            <w:shd w:val="clear" w:color="auto" w:fill="auto"/>
            <w:noWrap/>
            <w:vAlign w:val="center"/>
            <w:hideMark/>
          </w:tcPr>
          <w:p w14:paraId="7FA75D22" w14:textId="340DA85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2ACE05B" w14:textId="463C929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104</w:t>
            </w:r>
          </w:p>
        </w:tc>
        <w:tc>
          <w:tcPr>
            <w:tcW w:w="319" w:type="pct"/>
            <w:shd w:val="clear" w:color="auto" w:fill="auto"/>
            <w:noWrap/>
            <w:vAlign w:val="center"/>
            <w:hideMark/>
          </w:tcPr>
          <w:p w14:paraId="4D27D867" w14:textId="36F3F2E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229" w:type="pct"/>
            <w:shd w:val="clear" w:color="auto" w:fill="auto"/>
            <w:noWrap/>
            <w:vAlign w:val="center"/>
            <w:hideMark/>
          </w:tcPr>
          <w:p w14:paraId="0CA5BCFD" w14:textId="5B18F11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c>
          <w:tcPr>
            <w:tcW w:w="319" w:type="pct"/>
            <w:shd w:val="clear" w:color="auto" w:fill="auto"/>
            <w:noWrap/>
            <w:vAlign w:val="center"/>
            <w:hideMark/>
          </w:tcPr>
          <w:p w14:paraId="4D4FFA05" w14:textId="2B302E9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118</w:t>
            </w:r>
          </w:p>
        </w:tc>
        <w:tc>
          <w:tcPr>
            <w:tcW w:w="229" w:type="pct"/>
            <w:shd w:val="clear" w:color="auto" w:fill="auto"/>
            <w:noWrap/>
            <w:vAlign w:val="center"/>
            <w:hideMark/>
          </w:tcPr>
          <w:p w14:paraId="10376FEE" w14:textId="6127C0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42</w:t>
            </w:r>
          </w:p>
        </w:tc>
        <w:tc>
          <w:tcPr>
            <w:tcW w:w="445" w:type="pct"/>
            <w:gridSpan w:val="2"/>
            <w:shd w:val="clear" w:color="auto" w:fill="auto"/>
            <w:noWrap/>
            <w:vAlign w:val="center"/>
            <w:hideMark/>
          </w:tcPr>
          <w:p w14:paraId="39CDB655" w14:textId="0B5018A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319" w:type="pct"/>
            <w:shd w:val="clear" w:color="auto" w:fill="auto"/>
            <w:noWrap/>
            <w:vAlign w:val="center"/>
            <w:hideMark/>
          </w:tcPr>
          <w:p w14:paraId="23D8AF8D" w14:textId="2CB3819C"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AD37170" w14:textId="0BE6CF3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67</w:t>
            </w:r>
          </w:p>
        </w:tc>
        <w:tc>
          <w:tcPr>
            <w:tcW w:w="319" w:type="pct"/>
            <w:shd w:val="clear" w:color="auto" w:fill="auto"/>
            <w:noWrap/>
            <w:vAlign w:val="center"/>
            <w:hideMark/>
          </w:tcPr>
          <w:p w14:paraId="2CB3BEE3" w14:textId="15D177BC"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6AEE535" w14:textId="78C0CFA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57</w:t>
            </w:r>
          </w:p>
        </w:tc>
        <w:tc>
          <w:tcPr>
            <w:tcW w:w="319" w:type="pct"/>
            <w:shd w:val="clear" w:color="auto" w:fill="auto"/>
            <w:noWrap/>
            <w:vAlign w:val="center"/>
            <w:hideMark/>
          </w:tcPr>
          <w:p w14:paraId="7E9BD474" w14:textId="4AD11B5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83</w:t>
            </w:r>
          </w:p>
        </w:tc>
        <w:tc>
          <w:tcPr>
            <w:tcW w:w="229" w:type="pct"/>
            <w:shd w:val="clear" w:color="auto" w:fill="auto"/>
            <w:noWrap/>
            <w:vAlign w:val="center"/>
            <w:hideMark/>
          </w:tcPr>
          <w:p w14:paraId="3B325ACE" w14:textId="4D93297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r>
      <w:tr w:rsidR="004E52BB" w:rsidRPr="00157683" w14:paraId="5A93EAFB" w14:textId="77777777" w:rsidTr="000B35D3">
        <w:trPr>
          <w:trHeight w:val="70"/>
        </w:trPr>
        <w:tc>
          <w:tcPr>
            <w:tcW w:w="820" w:type="pct"/>
            <w:shd w:val="clear" w:color="auto" w:fill="auto"/>
            <w:noWrap/>
            <w:vAlign w:val="center"/>
            <w:hideMark/>
          </w:tcPr>
          <w:p w14:paraId="43450CAD"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AR</w:t>
            </w:r>
          </w:p>
        </w:tc>
        <w:tc>
          <w:tcPr>
            <w:tcW w:w="445" w:type="pct"/>
            <w:shd w:val="clear" w:color="auto" w:fill="auto"/>
            <w:noWrap/>
            <w:vAlign w:val="center"/>
            <w:hideMark/>
          </w:tcPr>
          <w:p w14:paraId="4B0425FC" w14:textId="05B1D24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319" w:type="pct"/>
            <w:shd w:val="clear" w:color="auto" w:fill="auto"/>
            <w:noWrap/>
            <w:vAlign w:val="center"/>
            <w:hideMark/>
          </w:tcPr>
          <w:p w14:paraId="793205EA" w14:textId="6E7EC43F"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F19EC41" w14:textId="2C5C4FC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110</w:t>
            </w:r>
          </w:p>
        </w:tc>
        <w:tc>
          <w:tcPr>
            <w:tcW w:w="319" w:type="pct"/>
            <w:shd w:val="clear" w:color="auto" w:fill="auto"/>
            <w:noWrap/>
            <w:vAlign w:val="center"/>
            <w:hideMark/>
          </w:tcPr>
          <w:p w14:paraId="70893208" w14:textId="2B2B9DA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30</w:t>
            </w:r>
          </w:p>
        </w:tc>
        <w:tc>
          <w:tcPr>
            <w:tcW w:w="229" w:type="pct"/>
            <w:shd w:val="clear" w:color="auto" w:fill="auto"/>
            <w:noWrap/>
            <w:vAlign w:val="center"/>
            <w:hideMark/>
          </w:tcPr>
          <w:p w14:paraId="5A51547E" w14:textId="15F288B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89</w:t>
            </w:r>
          </w:p>
        </w:tc>
        <w:tc>
          <w:tcPr>
            <w:tcW w:w="319" w:type="pct"/>
            <w:shd w:val="clear" w:color="auto" w:fill="auto"/>
            <w:noWrap/>
            <w:vAlign w:val="center"/>
            <w:hideMark/>
          </w:tcPr>
          <w:p w14:paraId="7D233BB6" w14:textId="4617BC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108</w:t>
            </w:r>
          </w:p>
        </w:tc>
        <w:tc>
          <w:tcPr>
            <w:tcW w:w="229" w:type="pct"/>
            <w:shd w:val="clear" w:color="auto" w:fill="auto"/>
            <w:noWrap/>
            <w:vAlign w:val="center"/>
            <w:hideMark/>
          </w:tcPr>
          <w:p w14:paraId="4BB6C26E" w14:textId="72456C4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93</w:t>
            </w:r>
          </w:p>
        </w:tc>
        <w:tc>
          <w:tcPr>
            <w:tcW w:w="445" w:type="pct"/>
            <w:gridSpan w:val="2"/>
            <w:shd w:val="clear" w:color="auto" w:fill="auto"/>
            <w:noWrap/>
            <w:vAlign w:val="center"/>
            <w:hideMark/>
          </w:tcPr>
          <w:p w14:paraId="3D4DE5D4" w14:textId="1F8944C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w:t>
            </w:r>
          </w:p>
        </w:tc>
        <w:tc>
          <w:tcPr>
            <w:tcW w:w="319" w:type="pct"/>
            <w:shd w:val="clear" w:color="auto" w:fill="auto"/>
            <w:noWrap/>
            <w:vAlign w:val="center"/>
            <w:hideMark/>
          </w:tcPr>
          <w:p w14:paraId="7076D71F" w14:textId="7D1B966C"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A27A9B0" w14:textId="120C1F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124</w:t>
            </w:r>
          </w:p>
        </w:tc>
        <w:tc>
          <w:tcPr>
            <w:tcW w:w="319" w:type="pct"/>
            <w:shd w:val="clear" w:color="auto" w:fill="auto"/>
            <w:noWrap/>
            <w:vAlign w:val="center"/>
            <w:hideMark/>
          </w:tcPr>
          <w:p w14:paraId="7EA58E4A" w14:textId="2FD452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3050A66B" w14:textId="35FAF30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100</w:t>
            </w:r>
          </w:p>
        </w:tc>
        <w:tc>
          <w:tcPr>
            <w:tcW w:w="319" w:type="pct"/>
            <w:shd w:val="clear" w:color="auto" w:fill="auto"/>
            <w:noWrap/>
            <w:vAlign w:val="center"/>
            <w:hideMark/>
          </w:tcPr>
          <w:p w14:paraId="210D222D" w14:textId="78BD580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111</w:t>
            </w:r>
          </w:p>
        </w:tc>
        <w:tc>
          <w:tcPr>
            <w:tcW w:w="229" w:type="pct"/>
            <w:shd w:val="clear" w:color="auto" w:fill="auto"/>
            <w:noWrap/>
            <w:vAlign w:val="center"/>
            <w:hideMark/>
          </w:tcPr>
          <w:p w14:paraId="0FE4E0E2" w14:textId="3020D57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101</w:t>
            </w:r>
          </w:p>
        </w:tc>
      </w:tr>
      <w:tr w:rsidR="004E52BB" w:rsidRPr="00157683" w14:paraId="0211109E" w14:textId="77777777" w:rsidTr="000B35D3">
        <w:trPr>
          <w:trHeight w:val="70"/>
        </w:trPr>
        <w:tc>
          <w:tcPr>
            <w:tcW w:w="820" w:type="pct"/>
            <w:shd w:val="clear" w:color="auto" w:fill="auto"/>
            <w:noWrap/>
            <w:vAlign w:val="center"/>
            <w:hideMark/>
          </w:tcPr>
          <w:p w14:paraId="77AA97D1"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AZ</w:t>
            </w:r>
          </w:p>
        </w:tc>
        <w:tc>
          <w:tcPr>
            <w:tcW w:w="445" w:type="pct"/>
            <w:shd w:val="clear" w:color="auto" w:fill="auto"/>
            <w:noWrap/>
            <w:vAlign w:val="center"/>
            <w:hideMark/>
          </w:tcPr>
          <w:p w14:paraId="668F17B2" w14:textId="18F6E68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247</w:t>
            </w:r>
          </w:p>
        </w:tc>
        <w:tc>
          <w:tcPr>
            <w:tcW w:w="319" w:type="pct"/>
            <w:shd w:val="clear" w:color="auto" w:fill="auto"/>
            <w:noWrap/>
            <w:vAlign w:val="center"/>
            <w:hideMark/>
          </w:tcPr>
          <w:p w14:paraId="1A8D01BA" w14:textId="2593F16E"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229" w:type="pct"/>
            <w:shd w:val="clear" w:color="auto" w:fill="auto"/>
            <w:noWrap/>
            <w:vAlign w:val="center"/>
            <w:hideMark/>
          </w:tcPr>
          <w:p w14:paraId="2E87EBED" w14:textId="0244301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399</w:t>
            </w:r>
          </w:p>
        </w:tc>
        <w:tc>
          <w:tcPr>
            <w:tcW w:w="319" w:type="pct"/>
            <w:shd w:val="clear" w:color="auto" w:fill="auto"/>
            <w:noWrap/>
            <w:vAlign w:val="center"/>
            <w:hideMark/>
          </w:tcPr>
          <w:p w14:paraId="2F72B525" w14:textId="43130AE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53</w:t>
            </w:r>
          </w:p>
        </w:tc>
        <w:tc>
          <w:tcPr>
            <w:tcW w:w="229" w:type="pct"/>
            <w:shd w:val="clear" w:color="auto" w:fill="auto"/>
            <w:noWrap/>
            <w:vAlign w:val="center"/>
            <w:hideMark/>
          </w:tcPr>
          <w:p w14:paraId="5E9C224F" w14:textId="29D7193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324</w:t>
            </w:r>
          </w:p>
        </w:tc>
        <w:tc>
          <w:tcPr>
            <w:tcW w:w="319" w:type="pct"/>
            <w:shd w:val="clear" w:color="auto" w:fill="auto"/>
            <w:noWrap/>
            <w:vAlign w:val="center"/>
            <w:hideMark/>
          </w:tcPr>
          <w:p w14:paraId="26DD10AF" w14:textId="0499084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312</w:t>
            </w:r>
          </w:p>
        </w:tc>
        <w:tc>
          <w:tcPr>
            <w:tcW w:w="229" w:type="pct"/>
            <w:shd w:val="clear" w:color="auto" w:fill="auto"/>
            <w:noWrap/>
            <w:vAlign w:val="center"/>
            <w:hideMark/>
          </w:tcPr>
          <w:p w14:paraId="09D5D734" w14:textId="6701B89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242</w:t>
            </w:r>
          </w:p>
        </w:tc>
        <w:tc>
          <w:tcPr>
            <w:tcW w:w="445" w:type="pct"/>
            <w:gridSpan w:val="2"/>
            <w:shd w:val="clear" w:color="auto" w:fill="auto"/>
            <w:noWrap/>
            <w:vAlign w:val="center"/>
            <w:hideMark/>
          </w:tcPr>
          <w:p w14:paraId="6BADA042" w14:textId="266DDE2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194</w:t>
            </w:r>
          </w:p>
        </w:tc>
        <w:tc>
          <w:tcPr>
            <w:tcW w:w="319" w:type="pct"/>
            <w:shd w:val="clear" w:color="auto" w:fill="auto"/>
            <w:noWrap/>
            <w:vAlign w:val="center"/>
            <w:hideMark/>
          </w:tcPr>
          <w:p w14:paraId="7EE9F0EB" w14:textId="33EC54C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w:t>
            </w:r>
          </w:p>
        </w:tc>
        <w:tc>
          <w:tcPr>
            <w:tcW w:w="229" w:type="pct"/>
            <w:shd w:val="clear" w:color="auto" w:fill="auto"/>
            <w:noWrap/>
            <w:vAlign w:val="center"/>
            <w:hideMark/>
          </w:tcPr>
          <w:p w14:paraId="6FCC6B9E" w14:textId="7A8D835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344</w:t>
            </w:r>
          </w:p>
        </w:tc>
        <w:tc>
          <w:tcPr>
            <w:tcW w:w="319" w:type="pct"/>
            <w:shd w:val="clear" w:color="auto" w:fill="auto"/>
            <w:noWrap/>
            <w:vAlign w:val="center"/>
            <w:hideMark/>
          </w:tcPr>
          <w:p w14:paraId="10497D2B" w14:textId="29CD75A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50</w:t>
            </w:r>
          </w:p>
        </w:tc>
        <w:tc>
          <w:tcPr>
            <w:tcW w:w="229" w:type="pct"/>
            <w:shd w:val="clear" w:color="auto" w:fill="auto"/>
            <w:noWrap/>
            <w:vAlign w:val="center"/>
            <w:hideMark/>
          </w:tcPr>
          <w:p w14:paraId="6E539C55" w14:textId="3F7E293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273</w:t>
            </w:r>
          </w:p>
        </w:tc>
        <w:tc>
          <w:tcPr>
            <w:tcW w:w="319" w:type="pct"/>
            <w:shd w:val="clear" w:color="auto" w:fill="auto"/>
            <w:noWrap/>
            <w:vAlign w:val="center"/>
            <w:hideMark/>
          </w:tcPr>
          <w:p w14:paraId="18A14E2F" w14:textId="03694AB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325</w:t>
            </w:r>
          </w:p>
        </w:tc>
        <w:tc>
          <w:tcPr>
            <w:tcW w:w="229" w:type="pct"/>
            <w:shd w:val="clear" w:color="auto" w:fill="auto"/>
            <w:noWrap/>
            <w:vAlign w:val="center"/>
            <w:hideMark/>
          </w:tcPr>
          <w:p w14:paraId="7F412ABA" w14:textId="05EBB13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186</w:t>
            </w:r>
          </w:p>
        </w:tc>
      </w:tr>
      <w:tr w:rsidR="004E52BB" w:rsidRPr="00157683" w14:paraId="78877E8E" w14:textId="77777777" w:rsidTr="000B35D3">
        <w:trPr>
          <w:trHeight w:val="70"/>
        </w:trPr>
        <w:tc>
          <w:tcPr>
            <w:tcW w:w="820" w:type="pct"/>
            <w:shd w:val="clear" w:color="auto" w:fill="auto"/>
            <w:noWrap/>
            <w:vAlign w:val="center"/>
            <w:hideMark/>
          </w:tcPr>
          <w:p w14:paraId="63B73837"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CA</w:t>
            </w:r>
          </w:p>
        </w:tc>
        <w:tc>
          <w:tcPr>
            <w:tcW w:w="445" w:type="pct"/>
            <w:shd w:val="clear" w:color="auto" w:fill="auto"/>
            <w:noWrap/>
            <w:vAlign w:val="center"/>
            <w:hideMark/>
          </w:tcPr>
          <w:p w14:paraId="06F48661" w14:textId="5AE6413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446</w:t>
            </w:r>
          </w:p>
        </w:tc>
        <w:tc>
          <w:tcPr>
            <w:tcW w:w="319" w:type="pct"/>
            <w:shd w:val="clear" w:color="auto" w:fill="auto"/>
            <w:noWrap/>
            <w:vAlign w:val="center"/>
            <w:hideMark/>
          </w:tcPr>
          <w:p w14:paraId="6DD3ED09" w14:textId="5A7D9D7C"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86</w:t>
            </w:r>
          </w:p>
        </w:tc>
        <w:tc>
          <w:tcPr>
            <w:tcW w:w="229" w:type="pct"/>
            <w:shd w:val="clear" w:color="auto" w:fill="auto"/>
            <w:noWrap/>
            <w:vAlign w:val="center"/>
            <w:hideMark/>
          </w:tcPr>
          <w:p w14:paraId="76395C24" w14:textId="5DB267B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681</w:t>
            </w:r>
          </w:p>
        </w:tc>
        <w:tc>
          <w:tcPr>
            <w:tcW w:w="319" w:type="pct"/>
            <w:shd w:val="clear" w:color="auto" w:fill="auto"/>
            <w:noWrap/>
            <w:vAlign w:val="center"/>
            <w:hideMark/>
          </w:tcPr>
          <w:p w14:paraId="1190C43F" w14:textId="5D13127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120</w:t>
            </w:r>
          </w:p>
        </w:tc>
        <w:tc>
          <w:tcPr>
            <w:tcW w:w="229" w:type="pct"/>
            <w:shd w:val="clear" w:color="auto" w:fill="auto"/>
            <w:noWrap/>
            <w:vAlign w:val="center"/>
            <w:hideMark/>
          </w:tcPr>
          <w:p w14:paraId="79C55F67" w14:textId="7691F4E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543</w:t>
            </w:r>
          </w:p>
        </w:tc>
        <w:tc>
          <w:tcPr>
            <w:tcW w:w="319" w:type="pct"/>
            <w:shd w:val="clear" w:color="auto" w:fill="auto"/>
            <w:noWrap/>
            <w:vAlign w:val="center"/>
            <w:hideMark/>
          </w:tcPr>
          <w:p w14:paraId="23E9ED4D" w14:textId="1E672F8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734</w:t>
            </w:r>
          </w:p>
        </w:tc>
        <w:tc>
          <w:tcPr>
            <w:tcW w:w="229" w:type="pct"/>
            <w:shd w:val="clear" w:color="auto" w:fill="auto"/>
            <w:noWrap/>
            <w:vAlign w:val="center"/>
            <w:hideMark/>
          </w:tcPr>
          <w:p w14:paraId="6041789D" w14:textId="029855B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205</w:t>
            </w:r>
          </w:p>
        </w:tc>
        <w:tc>
          <w:tcPr>
            <w:tcW w:w="445" w:type="pct"/>
            <w:gridSpan w:val="2"/>
            <w:shd w:val="clear" w:color="auto" w:fill="auto"/>
            <w:noWrap/>
            <w:vAlign w:val="center"/>
            <w:hideMark/>
          </w:tcPr>
          <w:p w14:paraId="4ABD107A" w14:textId="31A91A8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576</w:t>
            </w:r>
          </w:p>
        </w:tc>
        <w:tc>
          <w:tcPr>
            <w:tcW w:w="319" w:type="pct"/>
            <w:shd w:val="clear" w:color="auto" w:fill="auto"/>
            <w:noWrap/>
            <w:vAlign w:val="center"/>
            <w:hideMark/>
          </w:tcPr>
          <w:p w14:paraId="522DF24F" w14:textId="63EA172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74</w:t>
            </w:r>
          </w:p>
        </w:tc>
        <w:tc>
          <w:tcPr>
            <w:tcW w:w="229" w:type="pct"/>
            <w:shd w:val="clear" w:color="auto" w:fill="auto"/>
            <w:noWrap/>
            <w:vAlign w:val="center"/>
            <w:hideMark/>
          </w:tcPr>
          <w:p w14:paraId="47B5A04F" w14:textId="11307BC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756</w:t>
            </w:r>
          </w:p>
        </w:tc>
        <w:tc>
          <w:tcPr>
            <w:tcW w:w="319" w:type="pct"/>
            <w:shd w:val="clear" w:color="auto" w:fill="auto"/>
            <w:noWrap/>
            <w:vAlign w:val="center"/>
            <w:hideMark/>
          </w:tcPr>
          <w:p w14:paraId="1DD3C7D9" w14:textId="385D610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80</w:t>
            </w:r>
          </w:p>
        </w:tc>
        <w:tc>
          <w:tcPr>
            <w:tcW w:w="229" w:type="pct"/>
            <w:shd w:val="clear" w:color="auto" w:fill="auto"/>
            <w:noWrap/>
            <w:vAlign w:val="center"/>
            <w:hideMark/>
          </w:tcPr>
          <w:p w14:paraId="60A69ECE" w14:textId="0BBCD11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691</w:t>
            </w:r>
          </w:p>
        </w:tc>
        <w:tc>
          <w:tcPr>
            <w:tcW w:w="319" w:type="pct"/>
            <w:shd w:val="clear" w:color="auto" w:fill="auto"/>
            <w:noWrap/>
            <w:vAlign w:val="center"/>
            <w:hideMark/>
          </w:tcPr>
          <w:p w14:paraId="73272FE8" w14:textId="0286667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832</w:t>
            </w:r>
          </w:p>
        </w:tc>
        <w:tc>
          <w:tcPr>
            <w:tcW w:w="229" w:type="pct"/>
            <w:shd w:val="clear" w:color="auto" w:fill="auto"/>
            <w:noWrap/>
            <w:vAlign w:val="center"/>
            <w:hideMark/>
          </w:tcPr>
          <w:p w14:paraId="4165C6C6" w14:textId="197A344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396</w:t>
            </w:r>
          </w:p>
        </w:tc>
      </w:tr>
      <w:tr w:rsidR="004E52BB" w:rsidRPr="00157683" w14:paraId="18C60ED8" w14:textId="77777777" w:rsidTr="000B35D3">
        <w:trPr>
          <w:trHeight w:val="70"/>
        </w:trPr>
        <w:tc>
          <w:tcPr>
            <w:tcW w:w="820" w:type="pct"/>
            <w:shd w:val="clear" w:color="auto" w:fill="auto"/>
            <w:noWrap/>
            <w:vAlign w:val="center"/>
            <w:hideMark/>
          </w:tcPr>
          <w:p w14:paraId="010F0B9F"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CO</w:t>
            </w:r>
          </w:p>
        </w:tc>
        <w:tc>
          <w:tcPr>
            <w:tcW w:w="445" w:type="pct"/>
            <w:shd w:val="clear" w:color="auto" w:fill="auto"/>
            <w:noWrap/>
            <w:vAlign w:val="center"/>
            <w:hideMark/>
          </w:tcPr>
          <w:p w14:paraId="393D73CE" w14:textId="1A5A1DA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195</w:t>
            </w:r>
          </w:p>
        </w:tc>
        <w:tc>
          <w:tcPr>
            <w:tcW w:w="319" w:type="pct"/>
            <w:shd w:val="clear" w:color="auto" w:fill="auto"/>
            <w:noWrap/>
            <w:vAlign w:val="center"/>
            <w:hideMark/>
          </w:tcPr>
          <w:p w14:paraId="059083A7" w14:textId="296E623F"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229" w:type="pct"/>
            <w:shd w:val="clear" w:color="auto" w:fill="auto"/>
            <w:noWrap/>
            <w:vAlign w:val="center"/>
            <w:hideMark/>
          </w:tcPr>
          <w:p w14:paraId="14174622" w14:textId="539605C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168</w:t>
            </w:r>
          </w:p>
        </w:tc>
        <w:tc>
          <w:tcPr>
            <w:tcW w:w="319" w:type="pct"/>
            <w:shd w:val="clear" w:color="auto" w:fill="auto"/>
            <w:noWrap/>
            <w:vAlign w:val="center"/>
            <w:hideMark/>
          </w:tcPr>
          <w:p w14:paraId="5BEA3D1F" w14:textId="1C081E9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70</w:t>
            </w:r>
          </w:p>
        </w:tc>
        <w:tc>
          <w:tcPr>
            <w:tcW w:w="229" w:type="pct"/>
            <w:shd w:val="clear" w:color="auto" w:fill="auto"/>
            <w:noWrap/>
            <w:vAlign w:val="center"/>
            <w:hideMark/>
          </w:tcPr>
          <w:p w14:paraId="4437C5FF" w14:textId="7BD9616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141</w:t>
            </w:r>
          </w:p>
        </w:tc>
        <w:tc>
          <w:tcPr>
            <w:tcW w:w="319" w:type="pct"/>
            <w:shd w:val="clear" w:color="auto" w:fill="auto"/>
            <w:noWrap/>
            <w:vAlign w:val="center"/>
            <w:hideMark/>
          </w:tcPr>
          <w:p w14:paraId="2AB3AB85" w14:textId="0A69864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142</w:t>
            </w:r>
          </w:p>
        </w:tc>
        <w:tc>
          <w:tcPr>
            <w:tcW w:w="229" w:type="pct"/>
            <w:shd w:val="clear" w:color="auto" w:fill="auto"/>
            <w:noWrap/>
            <w:vAlign w:val="center"/>
            <w:hideMark/>
          </w:tcPr>
          <w:p w14:paraId="49C7C5AA" w14:textId="7A23A4D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49</w:t>
            </w:r>
          </w:p>
        </w:tc>
        <w:tc>
          <w:tcPr>
            <w:tcW w:w="445" w:type="pct"/>
            <w:gridSpan w:val="2"/>
            <w:shd w:val="clear" w:color="auto" w:fill="auto"/>
            <w:noWrap/>
            <w:vAlign w:val="center"/>
            <w:hideMark/>
          </w:tcPr>
          <w:p w14:paraId="0FF6D504" w14:textId="5E17495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150</w:t>
            </w:r>
          </w:p>
        </w:tc>
        <w:tc>
          <w:tcPr>
            <w:tcW w:w="319" w:type="pct"/>
            <w:shd w:val="clear" w:color="auto" w:fill="auto"/>
            <w:noWrap/>
            <w:vAlign w:val="center"/>
            <w:hideMark/>
          </w:tcPr>
          <w:p w14:paraId="0B56AE28" w14:textId="5B464F6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c>
          <w:tcPr>
            <w:tcW w:w="229" w:type="pct"/>
            <w:shd w:val="clear" w:color="auto" w:fill="auto"/>
            <w:noWrap/>
            <w:vAlign w:val="center"/>
            <w:hideMark/>
          </w:tcPr>
          <w:p w14:paraId="1763F4BF" w14:textId="4CF1670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197</w:t>
            </w:r>
          </w:p>
        </w:tc>
        <w:tc>
          <w:tcPr>
            <w:tcW w:w="319" w:type="pct"/>
            <w:shd w:val="clear" w:color="auto" w:fill="auto"/>
            <w:noWrap/>
            <w:vAlign w:val="center"/>
            <w:hideMark/>
          </w:tcPr>
          <w:p w14:paraId="70B11069" w14:textId="7DE686D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55</w:t>
            </w:r>
          </w:p>
        </w:tc>
        <w:tc>
          <w:tcPr>
            <w:tcW w:w="229" w:type="pct"/>
            <w:shd w:val="clear" w:color="auto" w:fill="auto"/>
            <w:noWrap/>
            <w:vAlign w:val="center"/>
            <w:hideMark/>
          </w:tcPr>
          <w:p w14:paraId="53CF81DB" w14:textId="3DF2A37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157</w:t>
            </w:r>
          </w:p>
        </w:tc>
        <w:tc>
          <w:tcPr>
            <w:tcW w:w="319" w:type="pct"/>
            <w:shd w:val="clear" w:color="auto" w:fill="auto"/>
            <w:noWrap/>
            <w:vAlign w:val="center"/>
            <w:hideMark/>
          </w:tcPr>
          <w:p w14:paraId="5AB5962F" w14:textId="2A543C5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90</w:t>
            </w:r>
          </w:p>
        </w:tc>
        <w:tc>
          <w:tcPr>
            <w:tcW w:w="229" w:type="pct"/>
            <w:shd w:val="clear" w:color="auto" w:fill="auto"/>
            <w:noWrap/>
            <w:vAlign w:val="center"/>
            <w:hideMark/>
          </w:tcPr>
          <w:p w14:paraId="034F6AEF" w14:textId="756D115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70</w:t>
            </w:r>
          </w:p>
        </w:tc>
      </w:tr>
      <w:tr w:rsidR="004E52BB" w:rsidRPr="00157683" w14:paraId="37BFDCDE" w14:textId="77777777" w:rsidTr="000B35D3">
        <w:trPr>
          <w:trHeight w:val="70"/>
        </w:trPr>
        <w:tc>
          <w:tcPr>
            <w:tcW w:w="820" w:type="pct"/>
            <w:shd w:val="clear" w:color="auto" w:fill="auto"/>
            <w:noWrap/>
            <w:vAlign w:val="center"/>
            <w:hideMark/>
          </w:tcPr>
          <w:p w14:paraId="01343AE8"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CT</w:t>
            </w:r>
          </w:p>
        </w:tc>
        <w:tc>
          <w:tcPr>
            <w:tcW w:w="445" w:type="pct"/>
            <w:shd w:val="clear" w:color="auto" w:fill="auto"/>
            <w:noWrap/>
            <w:vAlign w:val="center"/>
            <w:hideMark/>
          </w:tcPr>
          <w:p w14:paraId="4BC496DE" w14:textId="27D556B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319" w:type="pct"/>
            <w:shd w:val="clear" w:color="auto" w:fill="auto"/>
            <w:noWrap/>
            <w:vAlign w:val="center"/>
            <w:hideMark/>
          </w:tcPr>
          <w:p w14:paraId="4FDCB284" w14:textId="4011EE9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0B95E86" w14:textId="5FB1A841"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319" w:type="pct"/>
            <w:shd w:val="clear" w:color="auto" w:fill="auto"/>
            <w:noWrap/>
            <w:vAlign w:val="center"/>
            <w:hideMark/>
          </w:tcPr>
          <w:p w14:paraId="426C1C16" w14:textId="70EE6F0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87E56ED" w14:textId="7ACC3BA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319" w:type="pct"/>
            <w:shd w:val="clear" w:color="auto" w:fill="auto"/>
            <w:noWrap/>
            <w:vAlign w:val="center"/>
            <w:hideMark/>
          </w:tcPr>
          <w:p w14:paraId="31D9A142" w14:textId="073A290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30</w:t>
            </w:r>
          </w:p>
        </w:tc>
        <w:tc>
          <w:tcPr>
            <w:tcW w:w="229" w:type="pct"/>
            <w:shd w:val="clear" w:color="auto" w:fill="auto"/>
            <w:noWrap/>
            <w:vAlign w:val="center"/>
            <w:hideMark/>
          </w:tcPr>
          <w:p w14:paraId="050C2EAE" w14:textId="23623DA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w:t>
            </w:r>
          </w:p>
        </w:tc>
        <w:tc>
          <w:tcPr>
            <w:tcW w:w="445" w:type="pct"/>
            <w:gridSpan w:val="2"/>
            <w:shd w:val="clear" w:color="auto" w:fill="auto"/>
            <w:noWrap/>
            <w:vAlign w:val="center"/>
            <w:hideMark/>
          </w:tcPr>
          <w:p w14:paraId="3F678A8C" w14:textId="6E5557F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23B05B0" w14:textId="67C1560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D55E8D6" w14:textId="56CA84F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319" w:type="pct"/>
            <w:shd w:val="clear" w:color="auto" w:fill="auto"/>
            <w:noWrap/>
            <w:vAlign w:val="center"/>
            <w:hideMark/>
          </w:tcPr>
          <w:p w14:paraId="53D2208D" w14:textId="2311A25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F37A4A7" w14:textId="3E91350A"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54B475EE" w14:textId="240FBB1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c>
          <w:tcPr>
            <w:tcW w:w="229" w:type="pct"/>
            <w:shd w:val="clear" w:color="auto" w:fill="auto"/>
            <w:noWrap/>
            <w:vAlign w:val="center"/>
            <w:hideMark/>
          </w:tcPr>
          <w:p w14:paraId="2A1D0E71" w14:textId="00F2C91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r>
      <w:tr w:rsidR="004E52BB" w:rsidRPr="00157683" w14:paraId="480E5B09" w14:textId="77777777" w:rsidTr="000B35D3">
        <w:trPr>
          <w:trHeight w:val="70"/>
        </w:trPr>
        <w:tc>
          <w:tcPr>
            <w:tcW w:w="820" w:type="pct"/>
            <w:shd w:val="clear" w:color="auto" w:fill="auto"/>
            <w:noWrap/>
            <w:vAlign w:val="center"/>
            <w:hideMark/>
          </w:tcPr>
          <w:p w14:paraId="568905FE"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DC</w:t>
            </w:r>
          </w:p>
        </w:tc>
        <w:tc>
          <w:tcPr>
            <w:tcW w:w="445" w:type="pct"/>
            <w:shd w:val="clear" w:color="auto" w:fill="auto"/>
            <w:noWrap/>
            <w:vAlign w:val="center"/>
            <w:hideMark/>
          </w:tcPr>
          <w:p w14:paraId="61B7B6D7" w14:textId="39E3146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319" w:type="pct"/>
            <w:shd w:val="clear" w:color="auto" w:fill="auto"/>
            <w:noWrap/>
            <w:vAlign w:val="center"/>
            <w:hideMark/>
          </w:tcPr>
          <w:p w14:paraId="5FEE4094" w14:textId="17B2BB7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2304BE0" w14:textId="2A56945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319" w:type="pct"/>
            <w:shd w:val="clear" w:color="auto" w:fill="auto"/>
            <w:noWrap/>
            <w:vAlign w:val="center"/>
            <w:hideMark/>
          </w:tcPr>
          <w:p w14:paraId="21DBAF9C" w14:textId="7EE093B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3ECC858" w14:textId="5FA9923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319" w:type="pct"/>
            <w:shd w:val="clear" w:color="auto" w:fill="auto"/>
            <w:noWrap/>
            <w:vAlign w:val="center"/>
            <w:hideMark/>
          </w:tcPr>
          <w:p w14:paraId="2DCE9530" w14:textId="3F92705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229" w:type="pct"/>
            <w:shd w:val="clear" w:color="auto" w:fill="auto"/>
            <w:noWrap/>
            <w:vAlign w:val="center"/>
            <w:hideMark/>
          </w:tcPr>
          <w:p w14:paraId="693E1545" w14:textId="3324E7E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445" w:type="pct"/>
            <w:gridSpan w:val="2"/>
            <w:shd w:val="clear" w:color="auto" w:fill="auto"/>
            <w:noWrap/>
            <w:vAlign w:val="center"/>
            <w:hideMark/>
          </w:tcPr>
          <w:p w14:paraId="0DC2F92C" w14:textId="320D0A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BDDBF31" w14:textId="2A68B68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4FC62BD" w14:textId="0652A8E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319" w:type="pct"/>
            <w:shd w:val="clear" w:color="auto" w:fill="auto"/>
            <w:noWrap/>
            <w:vAlign w:val="center"/>
            <w:hideMark/>
          </w:tcPr>
          <w:p w14:paraId="7164BF61" w14:textId="4B8FC47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10EDA75" w14:textId="17FCE37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319" w:type="pct"/>
            <w:shd w:val="clear" w:color="auto" w:fill="auto"/>
            <w:noWrap/>
            <w:vAlign w:val="center"/>
            <w:hideMark/>
          </w:tcPr>
          <w:p w14:paraId="71DF9BD5" w14:textId="229A1EA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229" w:type="pct"/>
            <w:shd w:val="clear" w:color="auto" w:fill="auto"/>
            <w:noWrap/>
            <w:vAlign w:val="center"/>
            <w:hideMark/>
          </w:tcPr>
          <w:p w14:paraId="2A6A38B6" w14:textId="42442D5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r>
      <w:tr w:rsidR="004E52BB" w:rsidRPr="00157683" w14:paraId="630EA8BC" w14:textId="77777777" w:rsidTr="000B35D3">
        <w:trPr>
          <w:trHeight w:val="70"/>
        </w:trPr>
        <w:tc>
          <w:tcPr>
            <w:tcW w:w="820" w:type="pct"/>
            <w:shd w:val="clear" w:color="auto" w:fill="auto"/>
            <w:noWrap/>
            <w:vAlign w:val="center"/>
            <w:hideMark/>
          </w:tcPr>
          <w:p w14:paraId="69C73598"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DE</w:t>
            </w:r>
          </w:p>
        </w:tc>
        <w:tc>
          <w:tcPr>
            <w:tcW w:w="445" w:type="pct"/>
            <w:shd w:val="clear" w:color="auto" w:fill="auto"/>
            <w:noWrap/>
            <w:vAlign w:val="center"/>
            <w:hideMark/>
          </w:tcPr>
          <w:p w14:paraId="1A5FF372" w14:textId="6F736B4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319" w:type="pct"/>
            <w:shd w:val="clear" w:color="auto" w:fill="auto"/>
            <w:noWrap/>
            <w:vAlign w:val="center"/>
            <w:hideMark/>
          </w:tcPr>
          <w:p w14:paraId="6E0B0D1D" w14:textId="135F9597"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9031449" w14:textId="3922C5E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38</w:t>
            </w:r>
          </w:p>
        </w:tc>
        <w:tc>
          <w:tcPr>
            <w:tcW w:w="319" w:type="pct"/>
            <w:shd w:val="clear" w:color="auto" w:fill="auto"/>
            <w:noWrap/>
            <w:vAlign w:val="center"/>
            <w:hideMark/>
          </w:tcPr>
          <w:p w14:paraId="462E0D03" w14:textId="7B08F65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FB5F36B" w14:textId="1A8F3B5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319" w:type="pct"/>
            <w:shd w:val="clear" w:color="auto" w:fill="auto"/>
            <w:noWrap/>
            <w:vAlign w:val="center"/>
            <w:hideMark/>
          </w:tcPr>
          <w:p w14:paraId="32484D14" w14:textId="3CD4EED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47</w:t>
            </w:r>
          </w:p>
        </w:tc>
        <w:tc>
          <w:tcPr>
            <w:tcW w:w="229" w:type="pct"/>
            <w:shd w:val="clear" w:color="auto" w:fill="auto"/>
            <w:noWrap/>
            <w:vAlign w:val="center"/>
            <w:hideMark/>
          </w:tcPr>
          <w:p w14:paraId="1AC1BFD3" w14:textId="0876BF7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445" w:type="pct"/>
            <w:gridSpan w:val="2"/>
            <w:shd w:val="clear" w:color="auto" w:fill="auto"/>
            <w:noWrap/>
            <w:vAlign w:val="center"/>
            <w:hideMark/>
          </w:tcPr>
          <w:p w14:paraId="15E8C70A" w14:textId="603ABC5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w:t>
            </w:r>
          </w:p>
        </w:tc>
        <w:tc>
          <w:tcPr>
            <w:tcW w:w="319" w:type="pct"/>
            <w:shd w:val="clear" w:color="auto" w:fill="auto"/>
            <w:noWrap/>
            <w:vAlign w:val="center"/>
            <w:hideMark/>
          </w:tcPr>
          <w:p w14:paraId="1E2885C1" w14:textId="1C8B4DB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39FFCA8" w14:textId="3CD2C65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319" w:type="pct"/>
            <w:shd w:val="clear" w:color="auto" w:fill="auto"/>
            <w:noWrap/>
            <w:vAlign w:val="center"/>
            <w:hideMark/>
          </w:tcPr>
          <w:p w14:paraId="7BAC6DB4" w14:textId="111D1FA8"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0F986D5" w14:textId="2557DF3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w:t>
            </w:r>
          </w:p>
        </w:tc>
        <w:tc>
          <w:tcPr>
            <w:tcW w:w="319" w:type="pct"/>
            <w:shd w:val="clear" w:color="auto" w:fill="auto"/>
            <w:noWrap/>
            <w:vAlign w:val="center"/>
            <w:hideMark/>
          </w:tcPr>
          <w:p w14:paraId="1FB65732" w14:textId="059AD9C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c>
          <w:tcPr>
            <w:tcW w:w="229" w:type="pct"/>
            <w:shd w:val="clear" w:color="auto" w:fill="auto"/>
            <w:noWrap/>
            <w:vAlign w:val="center"/>
            <w:hideMark/>
          </w:tcPr>
          <w:p w14:paraId="313BED62" w14:textId="0AF7864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r>
      <w:tr w:rsidR="004E52BB" w:rsidRPr="00157683" w14:paraId="5B7CFA7F" w14:textId="77777777" w:rsidTr="000B35D3">
        <w:trPr>
          <w:trHeight w:val="70"/>
        </w:trPr>
        <w:tc>
          <w:tcPr>
            <w:tcW w:w="820" w:type="pct"/>
            <w:shd w:val="clear" w:color="auto" w:fill="auto"/>
            <w:noWrap/>
            <w:vAlign w:val="center"/>
            <w:hideMark/>
          </w:tcPr>
          <w:p w14:paraId="446C0FDC"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FL</w:t>
            </w:r>
          </w:p>
        </w:tc>
        <w:tc>
          <w:tcPr>
            <w:tcW w:w="445" w:type="pct"/>
            <w:shd w:val="clear" w:color="auto" w:fill="auto"/>
            <w:noWrap/>
            <w:vAlign w:val="center"/>
            <w:hideMark/>
          </w:tcPr>
          <w:p w14:paraId="00A9436B" w14:textId="52027C4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187</w:t>
            </w:r>
          </w:p>
        </w:tc>
        <w:tc>
          <w:tcPr>
            <w:tcW w:w="319" w:type="pct"/>
            <w:shd w:val="clear" w:color="auto" w:fill="auto"/>
            <w:noWrap/>
            <w:vAlign w:val="center"/>
            <w:hideMark/>
          </w:tcPr>
          <w:p w14:paraId="788C00D6" w14:textId="5D0BAA0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w:t>
            </w:r>
          </w:p>
        </w:tc>
        <w:tc>
          <w:tcPr>
            <w:tcW w:w="229" w:type="pct"/>
            <w:shd w:val="clear" w:color="auto" w:fill="auto"/>
            <w:noWrap/>
            <w:vAlign w:val="center"/>
            <w:hideMark/>
          </w:tcPr>
          <w:p w14:paraId="2E090EF3" w14:textId="3D9720B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323</w:t>
            </w:r>
          </w:p>
        </w:tc>
        <w:tc>
          <w:tcPr>
            <w:tcW w:w="319" w:type="pct"/>
            <w:shd w:val="clear" w:color="auto" w:fill="auto"/>
            <w:noWrap/>
            <w:vAlign w:val="center"/>
            <w:hideMark/>
          </w:tcPr>
          <w:p w14:paraId="2C8F5339" w14:textId="0704D0F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146</w:t>
            </w:r>
          </w:p>
        </w:tc>
        <w:tc>
          <w:tcPr>
            <w:tcW w:w="229" w:type="pct"/>
            <w:shd w:val="clear" w:color="auto" w:fill="auto"/>
            <w:noWrap/>
            <w:vAlign w:val="center"/>
            <w:hideMark/>
          </w:tcPr>
          <w:p w14:paraId="11788E79" w14:textId="3A55A35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248</w:t>
            </w:r>
          </w:p>
        </w:tc>
        <w:tc>
          <w:tcPr>
            <w:tcW w:w="319" w:type="pct"/>
            <w:shd w:val="clear" w:color="auto" w:fill="auto"/>
            <w:noWrap/>
            <w:vAlign w:val="center"/>
            <w:hideMark/>
          </w:tcPr>
          <w:p w14:paraId="58FE667C" w14:textId="17CF25C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311</w:t>
            </w:r>
          </w:p>
        </w:tc>
        <w:tc>
          <w:tcPr>
            <w:tcW w:w="229" w:type="pct"/>
            <w:shd w:val="clear" w:color="auto" w:fill="auto"/>
            <w:noWrap/>
            <w:vAlign w:val="center"/>
            <w:hideMark/>
          </w:tcPr>
          <w:p w14:paraId="32AE9B88" w14:textId="5FC214E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150</w:t>
            </w:r>
          </w:p>
        </w:tc>
        <w:tc>
          <w:tcPr>
            <w:tcW w:w="445" w:type="pct"/>
            <w:gridSpan w:val="2"/>
            <w:shd w:val="clear" w:color="auto" w:fill="auto"/>
            <w:noWrap/>
            <w:vAlign w:val="center"/>
            <w:hideMark/>
          </w:tcPr>
          <w:p w14:paraId="6F918D3D" w14:textId="0D1A89C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132</w:t>
            </w:r>
          </w:p>
        </w:tc>
        <w:tc>
          <w:tcPr>
            <w:tcW w:w="319" w:type="pct"/>
            <w:shd w:val="clear" w:color="auto" w:fill="auto"/>
            <w:noWrap/>
            <w:vAlign w:val="center"/>
            <w:hideMark/>
          </w:tcPr>
          <w:p w14:paraId="3DE45F63" w14:textId="0785DD1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229" w:type="pct"/>
            <w:shd w:val="clear" w:color="auto" w:fill="auto"/>
            <w:noWrap/>
            <w:vAlign w:val="center"/>
            <w:hideMark/>
          </w:tcPr>
          <w:p w14:paraId="7D2C26F6" w14:textId="716CB69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314</w:t>
            </w:r>
          </w:p>
        </w:tc>
        <w:tc>
          <w:tcPr>
            <w:tcW w:w="319" w:type="pct"/>
            <w:shd w:val="clear" w:color="auto" w:fill="auto"/>
            <w:noWrap/>
            <w:vAlign w:val="center"/>
            <w:hideMark/>
          </w:tcPr>
          <w:p w14:paraId="21DFAEF2" w14:textId="6DCB5C8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78</w:t>
            </w:r>
          </w:p>
        </w:tc>
        <w:tc>
          <w:tcPr>
            <w:tcW w:w="229" w:type="pct"/>
            <w:shd w:val="clear" w:color="auto" w:fill="auto"/>
            <w:noWrap/>
            <w:vAlign w:val="center"/>
            <w:hideMark/>
          </w:tcPr>
          <w:p w14:paraId="1D472BE5" w14:textId="1593A7F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260</w:t>
            </w:r>
          </w:p>
        </w:tc>
        <w:tc>
          <w:tcPr>
            <w:tcW w:w="319" w:type="pct"/>
            <w:shd w:val="clear" w:color="auto" w:fill="auto"/>
            <w:noWrap/>
            <w:vAlign w:val="center"/>
            <w:hideMark/>
          </w:tcPr>
          <w:p w14:paraId="4E6BA996" w14:textId="3DA526A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186</w:t>
            </w:r>
          </w:p>
        </w:tc>
        <w:tc>
          <w:tcPr>
            <w:tcW w:w="229" w:type="pct"/>
            <w:shd w:val="clear" w:color="auto" w:fill="auto"/>
            <w:noWrap/>
            <w:vAlign w:val="center"/>
            <w:hideMark/>
          </w:tcPr>
          <w:p w14:paraId="1355BE94" w14:textId="5F6BB48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138</w:t>
            </w:r>
          </w:p>
        </w:tc>
      </w:tr>
      <w:tr w:rsidR="004E52BB" w:rsidRPr="00157683" w14:paraId="73523BD8" w14:textId="77777777" w:rsidTr="000B35D3">
        <w:trPr>
          <w:trHeight w:val="70"/>
        </w:trPr>
        <w:tc>
          <w:tcPr>
            <w:tcW w:w="820" w:type="pct"/>
            <w:shd w:val="clear" w:color="auto" w:fill="auto"/>
            <w:noWrap/>
            <w:vAlign w:val="center"/>
            <w:hideMark/>
          </w:tcPr>
          <w:p w14:paraId="64A2C5F5"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GA</w:t>
            </w:r>
          </w:p>
        </w:tc>
        <w:tc>
          <w:tcPr>
            <w:tcW w:w="445" w:type="pct"/>
            <w:shd w:val="clear" w:color="auto" w:fill="auto"/>
            <w:noWrap/>
            <w:vAlign w:val="center"/>
            <w:hideMark/>
          </w:tcPr>
          <w:p w14:paraId="53913074" w14:textId="4C212F8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240</w:t>
            </w:r>
          </w:p>
        </w:tc>
        <w:tc>
          <w:tcPr>
            <w:tcW w:w="319" w:type="pct"/>
            <w:shd w:val="clear" w:color="auto" w:fill="auto"/>
            <w:noWrap/>
            <w:vAlign w:val="center"/>
            <w:hideMark/>
          </w:tcPr>
          <w:p w14:paraId="03FCB3ED" w14:textId="5851479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229" w:type="pct"/>
            <w:shd w:val="clear" w:color="auto" w:fill="auto"/>
            <w:noWrap/>
            <w:vAlign w:val="center"/>
            <w:hideMark/>
          </w:tcPr>
          <w:p w14:paraId="108F4026" w14:textId="1E8BD34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765</w:t>
            </w:r>
          </w:p>
        </w:tc>
        <w:tc>
          <w:tcPr>
            <w:tcW w:w="319" w:type="pct"/>
            <w:shd w:val="clear" w:color="auto" w:fill="auto"/>
            <w:noWrap/>
            <w:vAlign w:val="center"/>
            <w:hideMark/>
          </w:tcPr>
          <w:p w14:paraId="629CBC5B" w14:textId="5E08188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135</w:t>
            </w:r>
          </w:p>
        </w:tc>
        <w:tc>
          <w:tcPr>
            <w:tcW w:w="229" w:type="pct"/>
            <w:shd w:val="clear" w:color="auto" w:fill="auto"/>
            <w:noWrap/>
            <w:vAlign w:val="center"/>
            <w:hideMark/>
          </w:tcPr>
          <w:p w14:paraId="31F2E4FF" w14:textId="1605AC0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601</w:t>
            </w:r>
          </w:p>
        </w:tc>
        <w:tc>
          <w:tcPr>
            <w:tcW w:w="319" w:type="pct"/>
            <w:shd w:val="clear" w:color="auto" w:fill="auto"/>
            <w:noWrap/>
            <w:vAlign w:val="center"/>
            <w:hideMark/>
          </w:tcPr>
          <w:p w14:paraId="4E47E0BB" w14:textId="57BCE88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559</w:t>
            </w:r>
          </w:p>
        </w:tc>
        <w:tc>
          <w:tcPr>
            <w:tcW w:w="229" w:type="pct"/>
            <w:shd w:val="clear" w:color="auto" w:fill="auto"/>
            <w:noWrap/>
            <w:vAlign w:val="center"/>
            <w:hideMark/>
          </w:tcPr>
          <w:p w14:paraId="36853476" w14:textId="4DF85F7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415</w:t>
            </w:r>
          </w:p>
        </w:tc>
        <w:tc>
          <w:tcPr>
            <w:tcW w:w="445" w:type="pct"/>
            <w:gridSpan w:val="2"/>
            <w:shd w:val="clear" w:color="auto" w:fill="auto"/>
            <w:noWrap/>
            <w:vAlign w:val="center"/>
            <w:hideMark/>
          </w:tcPr>
          <w:p w14:paraId="2F3A5422" w14:textId="62CF285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95</w:t>
            </w:r>
          </w:p>
        </w:tc>
        <w:tc>
          <w:tcPr>
            <w:tcW w:w="319" w:type="pct"/>
            <w:shd w:val="clear" w:color="auto" w:fill="auto"/>
            <w:noWrap/>
            <w:vAlign w:val="center"/>
            <w:hideMark/>
          </w:tcPr>
          <w:p w14:paraId="6BBA57D8" w14:textId="5B9F381A"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6C8DBD9" w14:textId="408A5CA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390</w:t>
            </w:r>
          </w:p>
        </w:tc>
        <w:tc>
          <w:tcPr>
            <w:tcW w:w="319" w:type="pct"/>
            <w:shd w:val="clear" w:color="auto" w:fill="auto"/>
            <w:noWrap/>
            <w:vAlign w:val="center"/>
            <w:hideMark/>
          </w:tcPr>
          <w:p w14:paraId="42A700B4" w14:textId="4DB063F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229" w:type="pct"/>
            <w:shd w:val="clear" w:color="auto" w:fill="auto"/>
            <w:noWrap/>
            <w:vAlign w:val="center"/>
            <w:hideMark/>
          </w:tcPr>
          <w:p w14:paraId="1BD2D04F" w14:textId="00003BB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286</w:t>
            </w:r>
          </w:p>
        </w:tc>
        <w:tc>
          <w:tcPr>
            <w:tcW w:w="319" w:type="pct"/>
            <w:shd w:val="clear" w:color="auto" w:fill="auto"/>
            <w:noWrap/>
            <w:vAlign w:val="center"/>
            <w:hideMark/>
          </w:tcPr>
          <w:p w14:paraId="018E3527" w14:textId="75D834E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317</w:t>
            </w:r>
          </w:p>
        </w:tc>
        <w:tc>
          <w:tcPr>
            <w:tcW w:w="229" w:type="pct"/>
            <w:shd w:val="clear" w:color="auto" w:fill="auto"/>
            <w:noWrap/>
            <w:vAlign w:val="center"/>
            <w:hideMark/>
          </w:tcPr>
          <w:p w14:paraId="4799D376" w14:textId="64B6EE5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90</w:t>
            </w:r>
          </w:p>
        </w:tc>
      </w:tr>
      <w:tr w:rsidR="004E52BB" w:rsidRPr="00157683" w14:paraId="2BE83F1F" w14:textId="77777777" w:rsidTr="000B35D3">
        <w:trPr>
          <w:trHeight w:val="70"/>
        </w:trPr>
        <w:tc>
          <w:tcPr>
            <w:tcW w:w="820" w:type="pct"/>
            <w:shd w:val="clear" w:color="auto" w:fill="auto"/>
            <w:noWrap/>
            <w:vAlign w:val="center"/>
            <w:hideMark/>
          </w:tcPr>
          <w:p w14:paraId="34CEBAF1"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HI</w:t>
            </w:r>
          </w:p>
        </w:tc>
        <w:tc>
          <w:tcPr>
            <w:tcW w:w="445" w:type="pct"/>
            <w:shd w:val="clear" w:color="auto" w:fill="auto"/>
            <w:noWrap/>
            <w:vAlign w:val="center"/>
            <w:hideMark/>
          </w:tcPr>
          <w:p w14:paraId="79E6718F" w14:textId="461E74C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319" w:type="pct"/>
            <w:shd w:val="clear" w:color="auto" w:fill="auto"/>
            <w:noWrap/>
            <w:vAlign w:val="center"/>
            <w:hideMark/>
          </w:tcPr>
          <w:p w14:paraId="189F7C21" w14:textId="799588F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969B729" w14:textId="07B90F3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41</w:t>
            </w:r>
          </w:p>
        </w:tc>
        <w:tc>
          <w:tcPr>
            <w:tcW w:w="319" w:type="pct"/>
            <w:shd w:val="clear" w:color="auto" w:fill="auto"/>
            <w:noWrap/>
            <w:vAlign w:val="center"/>
            <w:hideMark/>
          </w:tcPr>
          <w:p w14:paraId="27A46A13" w14:textId="01A4CF3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69862DFF" w14:textId="59F27F8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319" w:type="pct"/>
            <w:shd w:val="clear" w:color="auto" w:fill="auto"/>
            <w:noWrap/>
            <w:vAlign w:val="center"/>
            <w:hideMark/>
          </w:tcPr>
          <w:p w14:paraId="5B9F7A55" w14:textId="4CECEFD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229" w:type="pct"/>
            <w:shd w:val="clear" w:color="auto" w:fill="auto"/>
            <w:noWrap/>
            <w:vAlign w:val="center"/>
            <w:hideMark/>
          </w:tcPr>
          <w:p w14:paraId="102501E6" w14:textId="06F060E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445" w:type="pct"/>
            <w:gridSpan w:val="2"/>
            <w:shd w:val="clear" w:color="auto" w:fill="auto"/>
            <w:noWrap/>
            <w:vAlign w:val="center"/>
            <w:hideMark/>
          </w:tcPr>
          <w:p w14:paraId="76C6810F" w14:textId="0B91FF1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319" w:type="pct"/>
            <w:shd w:val="clear" w:color="auto" w:fill="auto"/>
            <w:noWrap/>
            <w:vAlign w:val="center"/>
            <w:hideMark/>
          </w:tcPr>
          <w:p w14:paraId="3852189B" w14:textId="00E0612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086CB66" w14:textId="34C5AEE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319" w:type="pct"/>
            <w:shd w:val="clear" w:color="auto" w:fill="auto"/>
            <w:noWrap/>
            <w:vAlign w:val="center"/>
            <w:hideMark/>
          </w:tcPr>
          <w:p w14:paraId="0E35E0C6" w14:textId="321DF4F6"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3FCC1CE" w14:textId="026568E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23</w:t>
            </w:r>
          </w:p>
        </w:tc>
        <w:tc>
          <w:tcPr>
            <w:tcW w:w="319" w:type="pct"/>
            <w:shd w:val="clear" w:color="auto" w:fill="auto"/>
            <w:noWrap/>
            <w:vAlign w:val="center"/>
            <w:hideMark/>
          </w:tcPr>
          <w:p w14:paraId="52A3C650" w14:textId="26E1076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40</w:t>
            </w:r>
          </w:p>
        </w:tc>
        <w:tc>
          <w:tcPr>
            <w:tcW w:w="229" w:type="pct"/>
            <w:shd w:val="clear" w:color="auto" w:fill="auto"/>
            <w:noWrap/>
            <w:vAlign w:val="center"/>
            <w:hideMark/>
          </w:tcPr>
          <w:p w14:paraId="6FFBDA07" w14:textId="0040934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r>
      <w:tr w:rsidR="004E52BB" w:rsidRPr="00157683" w14:paraId="11EDAD8F" w14:textId="77777777" w:rsidTr="000B35D3">
        <w:trPr>
          <w:trHeight w:val="70"/>
        </w:trPr>
        <w:tc>
          <w:tcPr>
            <w:tcW w:w="820" w:type="pct"/>
            <w:shd w:val="clear" w:color="auto" w:fill="auto"/>
            <w:noWrap/>
            <w:vAlign w:val="center"/>
            <w:hideMark/>
          </w:tcPr>
          <w:p w14:paraId="07CA566A"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IA</w:t>
            </w:r>
          </w:p>
        </w:tc>
        <w:tc>
          <w:tcPr>
            <w:tcW w:w="445" w:type="pct"/>
            <w:shd w:val="clear" w:color="auto" w:fill="auto"/>
            <w:noWrap/>
            <w:vAlign w:val="center"/>
            <w:hideMark/>
          </w:tcPr>
          <w:p w14:paraId="7861E54A" w14:textId="6A3D0AE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61</w:t>
            </w:r>
          </w:p>
        </w:tc>
        <w:tc>
          <w:tcPr>
            <w:tcW w:w="319" w:type="pct"/>
            <w:shd w:val="clear" w:color="auto" w:fill="auto"/>
            <w:noWrap/>
            <w:vAlign w:val="center"/>
            <w:hideMark/>
          </w:tcPr>
          <w:p w14:paraId="5EA63E58" w14:textId="407D327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229" w:type="pct"/>
            <w:shd w:val="clear" w:color="auto" w:fill="auto"/>
            <w:noWrap/>
            <w:vAlign w:val="center"/>
            <w:hideMark/>
          </w:tcPr>
          <w:p w14:paraId="2AB2968E" w14:textId="6A944B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228</w:t>
            </w:r>
          </w:p>
        </w:tc>
        <w:tc>
          <w:tcPr>
            <w:tcW w:w="319" w:type="pct"/>
            <w:shd w:val="clear" w:color="auto" w:fill="auto"/>
            <w:noWrap/>
            <w:vAlign w:val="center"/>
            <w:hideMark/>
          </w:tcPr>
          <w:p w14:paraId="20467E3C" w14:textId="6A2A64A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71</w:t>
            </w:r>
          </w:p>
        </w:tc>
        <w:tc>
          <w:tcPr>
            <w:tcW w:w="229" w:type="pct"/>
            <w:shd w:val="clear" w:color="auto" w:fill="auto"/>
            <w:noWrap/>
            <w:vAlign w:val="center"/>
            <w:hideMark/>
          </w:tcPr>
          <w:p w14:paraId="4B65838F" w14:textId="32724A7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170</w:t>
            </w:r>
          </w:p>
        </w:tc>
        <w:tc>
          <w:tcPr>
            <w:tcW w:w="319" w:type="pct"/>
            <w:shd w:val="clear" w:color="auto" w:fill="auto"/>
            <w:noWrap/>
            <w:vAlign w:val="center"/>
            <w:hideMark/>
          </w:tcPr>
          <w:p w14:paraId="1074F4E5" w14:textId="21F9471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291</w:t>
            </w:r>
          </w:p>
        </w:tc>
        <w:tc>
          <w:tcPr>
            <w:tcW w:w="229" w:type="pct"/>
            <w:shd w:val="clear" w:color="auto" w:fill="auto"/>
            <w:noWrap/>
            <w:vAlign w:val="center"/>
            <w:hideMark/>
          </w:tcPr>
          <w:p w14:paraId="71E3B6E7" w14:textId="0C3E8DD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177</w:t>
            </w:r>
          </w:p>
        </w:tc>
        <w:tc>
          <w:tcPr>
            <w:tcW w:w="445" w:type="pct"/>
            <w:gridSpan w:val="2"/>
            <w:shd w:val="clear" w:color="auto" w:fill="auto"/>
            <w:noWrap/>
            <w:vAlign w:val="center"/>
            <w:hideMark/>
          </w:tcPr>
          <w:p w14:paraId="47ECA139" w14:textId="0E015F8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84</w:t>
            </w:r>
          </w:p>
        </w:tc>
        <w:tc>
          <w:tcPr>
            <w:tcW w:w="319" w:type="pct"/>
            <w:shd w:val="clear" w:color="auto" w:fill="auto"/>
            <w:noWrap/>
            <w:vAlign w:val="center"/>
            <w:hideMark/>
          </w:tcPr>
          <w:p w14:paraId="5BF1D15C" w14:textId="456C87BA"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6F9A577" w14:textId="31367B0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253</w:t>
            </w:r>
          </w:p>
        </w:tc>
        <w:tc>
          <w:tcPr>
            <w:tcW w:w="319" w:type="pct"/>
            <w:shd w:val="clear" w:color="auto" w:fill="auto"/>
            <w:noWrap/>
            <w:vAlign w:val="center"/>
            <w:hideMark/>
          </w:tcPr>
          <w:p w14:paraId="124DA76A" w14:textId="1A8B62D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69</w:t>
            </w:r>
          </w:p>
        </w:tc>
        <w:tc>
          <w:tcPr>
            <w:tcW w:w="229" w:type="pct"/>
            <w:shd w:val="clear" w:color="auto" w:fill="auto"/>
            <w:noWrap/>
            <w:vAlign w:val="center"/>
            <w:hideMark/>
          </w:tcPr>
          <w:p w14:paraId="481C5789" w14:textId="0A945D5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176</w:t>
            </w:r>
          </w:p>
        </w:tc>
        <w:tc>
          <w:tcPr>
            <w:tcW w:w="319" w:type="pct"/>
            <w:shd w:val="clear" w:color="auto" w:fill="auto"/>
            <w:noWrap/>
            <w:vAlign w:val="center"/>
            <w:hideMark/>
          </w:tcPr>
          <w:p w14:paraId="02570E4C" w14:textId="0909427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318</w:t>
            </w:r>
          </w:p>
        </w:tc>
        <w:tc>
          <w:tcPr>
            <w:tcW w:w="229" w:type="pct"/>
            <w:shd w:val="clear" w:color="auto" w:fill="auto"/>
            <w:noWrap/>
            <w:vAlign w:val="center"/>
            <w:hideMark/>
          </w:tcPr>
          <w:p w14:paraId="60CC1FD2" w14:textId="7DABC46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145</w:t>
            </w:r>
          </w:p>
        </w:tc>
      </w:tr>
      <w:tr w:rsidR="004E52BB" w:rsidRPr="00157683" w14:paraId="642FDD1B" w14:textId="77777777" w:rsidTr="000B35D3">
        <w:trPr>
          <w:trHeight w:val="70"/>
        </w:trPr>
        <w:tc>
          <w:tcPr>
            <w:tcW w:w="820" w:type="pct"/>
            <w:shd w:val="clear" w:color="auto" w:fill="auto"/>
            <w:noWrap/>
            <w:vAlign w:val="center"/>
            <w:hideMark/>
          </w:tcPr>
          <w:p w14:paraId="66281180"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ID</w:t>
            </w:r>
          </w:p>
        </w:tc>
        <w:tc>
          <w:tcPr>
            <w:tcW w:w="445" w:type="pct"/>
            <w:shd w:val="clear" w:color="auto" w:fill="auto"/>
            <w:noWrap/>
            <w:vAlign w:val="center"/>
            <w:hideMark/>
          </w:tcPr>
          <w:p w14:paraId="2A345170" w14:textId="605BA4C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w:t>
            </w:r>
          </w:p>
        </w:tc>
        <w:tc>
          <w:tcPr>
            <w:tcW w:w="319" w:type="pct"/>
            <w:shd w:val="clear" w:color="auto" w:fill="auto"/>
            <w:noWrap/>
            <w:vAlign w:val="center"/>
            <w:hideMark/>
          </w:tcPr>
          <w:p w14:paraId="34250BC8" w14:textId="193F8F2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C41C62F" w14:textId="71F3CFC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122</w:t>
            </w:r>
          </w:p>
        </w:tc>
        <w:tc>
          <w:tcPr>
            <w:tcW w:w="319" w:type="pct"/>
            <w:shd w:val="clear" w:color="auto" w:fill="auto"/>
            <w:noWrap/>
            <w:vAlign w:val="center"/>
            <w:hideMark/>
          </w:tcPr>
          <w:p w14:paraId="525CBA56" w14:textId="2AF8197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40</w:t>
            </w:r>
          </w:p>
        </w:tc>
        <w:tc>
          <w:tcPr>
            <w:tcW w:w="229" w:type="pct"/>
            <w:shd w:val="clear" w:color="auto" w:fill="auto"/>
            <w:noWrap/>
            <w:vAlign w:val="center"/>
            <w:hideMark/>
          </w:tcPr>
          <w:p w14:paraId="4A655719" w14:textId="46EF9CB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89</w:t>
            </w:r>
          </w:p>
        </w:tc>
        <w:tc>
          <w:tcPr>
            <w:tcW w:w="319" w:type="pct"/>
            <w:shd w:val="clear" w:color="auto" w:fill="auto"/>
            <w:noWrap/>
            <w:vAlign w:val="center"/>
            <w:hideMark/>
          </w:tcPr>
          <w:p w14:paraId="2CCB3C77" w14:textId="3A1AA57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229" w:type="pct"/>
            <w:shd w:val="clear" w:color="auto" w:fill="auto"/>
            <w:noWrap/>
            <w:vAlign w:val="center"/>
            <w:hideMark/>
          </w:tcPr>
          <w:p w14:paraId="0BDB67AB" w14:textId="619E837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111</w:t>
            </w:r>
          </w:p>
        </w:tc>
        <w:tc>
          <w:tcPr>
            <w:tcW w:w="445" w:type="pct"/>
            <w:gridSpan w:val="2"/>
            <w:shd w:val="clear" w:color="auto" w:fill="auto"/>
            <w:noWrap/>
            <w:vAlign w:val="center"/>
            <w:hideMark/>
          </w:tcPr>
          <w:p w14:paraId="7B24B4B4" w14:textId="1E362AD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c>
          <w:tcPr>
            <w:tcW w:w="319" w:type="pct"/>
            <w:shd w:val="clear" w:color="auto" w:fill="auto"/>
            <w:noWrap/>
            <w:vAlign w:val="center"/>
            <w:hideMark/>
          </w:tcPr>
          <w:p w14:paraId="4A355653" w14:textId="512D6AB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B3D8E6F" w14:textId="051315B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88</w:t>
            </w:r>
          </w:p>
        </w:tc>
        <w:tc>
          <w:tcPr>
            <w:tcW w:w="319" w:type="pct"/>
            <w:shd w:val="clear" w:color="auto" w:fill="auto"/>
            <w:noWrap/>
            <w:vAlign w:val="center"/>
            <w:hideMark/>
          </w:tcPr>
          <w:p w14:paraId="038E21D4" w14:textId="6019E4D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229" w:type="pct"/>
            <w:shd w:val="clear" w:color="auto" w:fill="auto"/>
            <w:noWrap/>
            <w:vAlign w:val="center"/>
            <w:hideMark/>
          </w:tcPr>
          <w:p w14:paraId="7EB46BE6" w14:textId="7503B93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74</w:t>
            </w:r>
          </w:p>
        </w:tc>
        <w:tc>
          <w:tcPr>
            <w:tcW w:w="319" w:type="pct"/>
            <w:shd w:val="clear" w:color="auto" w:fill="auto"/>
            <w:noWrap/>
            <w:vAlign w:val="center"/>
            <w:hideMark/>
          </w:tcPr>
          <w:p w14:paraId="6A9C44FF" w14:textId="5E1D9D3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36</w:t>
            </w:r>
          </w:p>
        </w:tc>
        <w:tc>
          <w:tcPr>
            <w:tcW w:w="229" w:type="pct"/>
            <w:shd w:val="clear" w:color="auto" w:fill="auto"/>
            <w:noWrap/>
            <w:vAlign w:val="center"/>
            <w:hideMark/>
          </w:tcPr>
          <w:p w14:paraId="080FE0CD" w14:textId="6E608DE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r>
      <w:tr w:rsidR="004E52BB" w:rsidRPr="00157683" w14:paraId="65F4F20E" w14:textId="77777777" w:rsidTr="000B35D3">
        <w:trPr>
          <w:trHeight w:val="70"/>
        </w:trPr>
        <w:tc>
          <w:tcPr>
            <w:tcW w:w="820" w:type="pct"/>
            <w:shd w:val="clear" w:color="auto" w:fill="auto"/>
            <w:noWrap/>
            <w:vAlign w:val="center"/>
            <w:hideMark/>
          </w:tcPr>
          <w:p w14:paraId="1B423D56"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IL</w:t>
            </w:r>
          </w:p>
        </w:tc>
        <w:tc>
          <w:tcPr>
            <w:tcW w:w="445" w:type="pct"/>
            <w:shd w:val="clear" w:color="auto" w:fill="auto"/>
            <w:noWrap/>
            <w:vAlign w:val="center"/>
            <w:hideMark/>
          </w:tcPr>
          <w:p w14:paraId="5737CEA1" w14:textId="27DD404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391</w:t>
            </w:r>
          </w:p>
        </w:tc>
        <w:tc>
          <w:tcPr>
            <w:tcW w:w="319" w:type="pct"/>
            <w:shd w:val="clear" w:color="auto" w:fill="auto"/>
            <w:noWrap/>
            <w:vAlign w:val="center"/>
            <w:hideMark/>
          </w:tcPr>
          <w:p w14:paraId="12FECDC8" w14:textId="30C5F73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48</w:t>
            </w:r>
          </w:p>
        </w:tc>
        <w:tc>
          <w:tcPr>
            <w:tcW w:w="229" w:type="pct"/>
            <w:shd w:val="clear" w:color="auto" w:fill="auto"/>
            <w:noWrap/>
            <w:vAlign w:val="center"/>
            <w:hideMark/>
          </w:tcPr>
          <w:p w14:paraId="54293C95" w14:textId="2E4122C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427</w:t>
            </w:r>
          </w:p>
        </w:tc>
        <w:tc>
          <w:tcPr>
            <w:tcW w:w="319" w:type="pct"/>
            <w:shd w:val="clear" w:color="auto" w:fill="auto"/>
            <w:noWrap/>
            <w:vAlign w:val="center"/>
            <w:hideMark/>
          </w:tcPr>
          <w:p w14:paraId="4D06128B" w14:textId="5B0F7F4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141</w:t>
            </w:r>
          </w:p>
        </w:tc>
        <w:tc>
          <w:tcPr>
            <w:tcW w:w="229" w:type="pct"/>
            <w:shd w:val="clear" w:color="auto" w:fill="auto"/>
            <w:noWrap/>
            <w:vAlign w:val="center"/>
            <w:hideMark/>
          </w:tcPr>
          <w:p w14:paraId="7D024658" w14:textId="56B8B46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341</w:t>
            </w:r>
          </w:p>
        </w:tc>
        <w:tc>
          <w:tcPr>
            <w:tcW w:w="319" w:type="pct"/>
            <w:shd w:val="clear" w:color="auto" w:fill="auto"/>
            <w:noWrap/>
            <w:vAlign w:val="center"/>
            <w:hideMark/>
          </w:tcPr>
          <w:p w14:paraId="5B5194BB" w14:textId="28EC136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473</w:t>
            </w:r>
          </w:p>
        </w:tc>
        <w:tc>
          <w:tcPr>
            <w:tcW w:w="229" w:type="pct"/>
            <w:shd w:val="clear" w:color="auto" w:fill="auto"/>
            <w:noWrap/>
            <w:vAlign w:val="center"/>
            <w:hideMark/>
          </w:tcPr>
          <w:p w14:paraId="63C3A006" w14:textId="5960236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164</w:t>
            </w:r>
          </w:p>
        </w:tc>
        <w:tc>
          <w:tcPr>
            <w:tcW w:w="445" w:type="pct"/>
            <w:gridSpan w:val="2"/>
            <w:shd w:val="clear" w:color="auto" w:fill="auto"/>
            <w:noWrap/>
            <w:vAlign w:val="center"/>
            <w:hideMark/>
          </w:tcPr>
          <w:p w14:paraId="62DEFB11" w14:textId="171FC81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373</w:t>
            </w:r>
          </w:p>
        </w:tc>
        <w:tc>
          <w:tcPr>
            <w:tcW w:w="319" w:type="pct"/>
            <w:shd w:val="clear" w:color="auto" w:fill="auto"/>
            <w:noWrap/>
            <w:vAlign w:val="center"/>
            <w:hideMark/>
          </w:tcPr>
          <w:p w14:paraId="1F52A2CE" w14:textId="5C9A87E1"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03C7454" w14:textId="4D9C57D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430</w:t>
            </w:r>
          </w:p>
        </w:tc>
        <w:tc>
          <w:tcPr>
            <w:tcW w:w="319" w:type="pct"/>
            <w:shd w:val="clear" w:color="auto" w:fill="auto"/>
            <w:noWrap/>
            <w:vAlign w:val="center"/>
            <w:hideMark/>
          </w:tcPr>
          <w:p w14:paraId="6A479CE5" w14:textId="11E7E57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110</w:t>
            </w:r>
          </w:p>
        </w:tc>
        <w:tc>
          <w:tcPr>
            <w:tcW w:w="229" w:type="pct"/>
            <w:shd w:val="clear" w:color="auto" w:fill="auto"/>
            <w:noWrap/>
            <w:vAlign w:val="center"/>
            <w:hideMark/>
          </w:tcPr>
          <w:p w14:paraId="585AE9FC" w14:textId="13F9139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343</w:t>
            </w:r>
          </w:p>
        </w:tc>
        <w:tc>
          <w:tcPr>
            <w:tcW w:w="319" w:type="pct"/>
            <w:shd w:val="clear" w:color="auto" w:fill="auto"/>
            <w:noWrap/>
            <w:vAlign w:val="center"/>
            <w:hideMark/>
          </w:tcPr>
          <w:p w14:paraId="32CF5EDC" w14:textId="53BDDE2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435</w:t>
            </w:r>
          </w:p>
        </w:tc>
        <w:tc>
          <w:tcPr>
            <w:tcW w:w="229" w:type="pct"/>
            <w:shd w:val="clear" w:color="auto" w:fill="auto"/>
            <w:noWrap/>
            <w:vAlign w:val="center"/>
            <w:hideMark/>
          </w:tcPr>
          <w:p w14:paraId="5876F07E" w14:textId="53058AA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176</w:t>
            </w:r>
          </w:p>
        </w:tc>
      </w:tr>
      <w:tr w:rsidR="004E52BB" w:rsidRPr="00157683" w14:paraId="26759CBC" w14:textId="77777777" w:rsidTr="000B35D3">
        <w:trPr>
          <w:trHeight w:val="70"/>
        </w:trPr>
        <w:tc>
          <w:tcPr>
            <w:tcW w:w="820" w:type="pct"/>
            <w:shd w:val="clear" w:color="auto" w:fill="auto"/>
            <w:noWrap/>
            <w:vAlign w:val="center"/>
            <w:hideMark/>
          </w:tcPr>
          <w:p w14:paraId="00F6EC97"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IN</w:t>
            </w:r>
          </w:p>
        </w:tc>
        <w:tc>
          <w:tcPr>
            <w:tcW w:w="445" w:type="pct"/>
            <w:shd w:val="clear" w:color="auto" w:fill="auto"/>
            <w:noWrap/>
            <w:vAlign w:val="center"/>
            <w:hideMark/>
          </w:tcPr>
          <w:p w14:paraId="1BDF06BE" w14:textId="04F6006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319" w:type="pct"/>
            <w:shd w:val="clear" w:color="auto" w:fill="auto"/>
            <w:noWrap/>
            <w:vAlign w:val="center"/>
            <w:hideMark/>
          </w:tcPr>
          <w:p w14:paraId="56126F1B" w14:textId="3EA9B71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229" w:type="pct"/>
            <w:shd w:val="clear" w:color="auto" w:fill="auto"/>
            <w:noWrap/>
            <w:vAlign w:val="center"/>
            <w:hideMark/>
          </w:tcPr>
          <w:p w14:paraId="1C3D3A1C" w14:textId="627288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104</w:t>
            </w:r>
          </w:p>
        </w:tc>
        <w:tc>
          <w:tcPr>
            <w:tcW w:w="319" w:type="pct"/>
            <w:shd w:val="clear" w:color="auto" w:fill="auto"/>
            <w:noWrap/>
            <w:vAlign w:val="center"/>
            <w:hideMark/>
          </w:tcPr>
          <w:p w14:paraId="73EB177D" w14:textId="31C7A4D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47</w:t>
            </w:r>
          </w:p>
        </w:tc>
        <w:tc>
          <w:tcPr>
            <w:tcW w:w="229" w:type="pct"/>
            <w:shd w:val="clear" w:color="auto" w:fill="auto"/>
            <w:noWrap/>
            <w:vAlign w:val="center"/>
            <w:hideMark/>
          </w:tcPr>
          <w:p w14:paraId="1CF11604" w14:textId="0697F8E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83</w:t>
            </w:r>
          </w:p>
        </w:tc>
        <w:tc>
          <w:tcPr>
            <w:tcW w:w="319" w:type="pct"/>
            <w:shd w:val="clear" w:color="auto" w:fill="auto"/>
            <w:noWrap/>
            <w:vAlign w:val="center"/>
            <w:hideMark/>
          </w:tcPr>
          <w:p w14:paraId="67E657D0" w14:textId="10180FE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c>
          <w:tcPr>
            <w:tcW w:w="229" w:type="pct"/>
            <w:shd w:val="clear" w:color="auto" w:fill="auto"/>
            <w:noWrap/>
            <w:vAlign w:val="center"/>
            <w:hideMark/>
          </w:tcPr>
          <w:p w14:paraId="0AC3C7E4" w14:textId="31E977C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60</w:t>
            </w:r>
          </w:p>
        </w:tc>
        <w:tc>
          <w:tcPr>
            <w:tcW w:w="445" w:type="pct"/>
            <w:gridSpan w:val="2"/>
            <w:shd w:val="clear" w:color="auto" w:fill="auto"/>
            <w:noWrap/>
            <w:vAlign w:val="center"/>
            <w:hideMark/>
          </w:tcPr>
          <w:p w14:paraId="13D83CF0" w14:textId="49BD913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319" w:type="pct"/>
            <w:shd w:val="clear" w:color="auto" w:fill="auto"/>
            <w:noWrap/>
            <w:vAlign w:val="center"/>
            <w:hideMark/>
          </w:tcPr>
          <w:p w14:paraId="69A6851F" w14:textId="3DB35B68"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44DF079" w14:textId="5E679A4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38</w:t>
            </w:r>
          </w:p>
        </w:tc>
        <w:tc>
          <w:tcPr>
            <w:tcW w:w="319" w:type="pct"/>
            <w:shd w:val="clear" w:color="auto" w:fill="auto"/>
            <w:noWrap/>
            <w:vAlign w:val="center"/>
            <w:hideMark/>
          </w:tcPr>
          <w:p w14:paraId="2D0F0F40" w14:textId="59F0384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5C8D40E" w14:textId="149582E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319" w:type="pct"/>
            <w:shd w:val="clear" w:color="auto" w:fill="auto"/>
            <w:noWrap/>
            <w:vAlign w:val="center"/>
            <w:hideMark/>
          </w:tcPr>
          <w:p w14:paraId="747BF3B3" w14:textId="614DFEA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43</w:t>
            </w:r>
          </w:p>
        </w:tc>
        <w:tc>
          <w:tcPr>
            <w:tcW w:w="229" w:type="pct"/>
            <w:shd w:val="clear" w:color="auto" w:fill="auto"/>
            <w:noWrap/>
            <w:vAlign w:val="center"/>
            <w:hideMark/>
          </w:tcPr>
          <w:p w14:paraId="52411954" w14:textId="6A3E474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w:t>
            </w:r>
          </w:p>
        </w:tc>
      </w:tr>
      <w:tr w:rsidR="004E52BB" w:rsidRPr="00157683" w14:paraId="7DAB3422" w14:textId="77777777" w:rsidTr="000B35D3">
        <w:trPr>
          <w:trHeight w:val="70"/>
        </w:trPr>
        <w:tc>
          <w:tcPr>
            <w:tcW w:w="820" w:type="pct"/>
            <w:shd w:val="clear" w:color="auto" w:fill="auto"/>
            <w:noWrap/>
            <w:vAlign w:val="center"/>
            <w:hideMark/>
          </w:tcPr>
          <w:p w14:paraId="090A9D62"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KS</w:t>
            </w:r>
          </w:p>
        </w:tc>
        <w:tc>
          <w:tcPr>
            <w:tcW w:w="445" w:type="pct"/>
            <w:shd w:val="clear" w:color="auto" w:fill="auto"/>
            <w:noWrap/>
            <w:vAlign w:val="center"/>
            <w:hideMark/>
          </w:tcPr>
          <w:p w14:paraId="77447E35" w14:textId="017CD80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97</w:t>
            </w:r>
          </w:p>
        </w:tc>
        <w:tc>
          <w:tcPr>
            <w:tcW w:w="319" w:type="pct"/>
            <w:shd w:val="clear" w:color="auto" w:fill="auto"/>
            <w:noWrap/>
            <w:vAlign w:val="center"/>
            <w:hideMark/>
          </w:tcPr>
          <w:p w14:paraId="19AAADA5" w14:textId="7A9E32E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43D4461E" w14:textId="2C5C2AF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165</w:t>
            </w:r>
          </w:p>
        </w:tc>
        <w:tc>
          <w:tcPr>
            <w:tcW w:w="319" w:type="pct"/>
            <w:shd w:val="clear" w:color="auto" w:fill="auto"/>
            <w:noWrap/>
            <w:vAlign w:val="center"/>
            <w:hideMark/>
          </w:tcPr>
          <w:p w14:paraId="4192C90F" w14:textId="1EFA810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34</w:t>
            </w:r>
          </w:p>
        </w:tc>
        <w:tc>
          <w:tcPr>
            <w:tcW w:w="229" w:type="pct"/>
            <w:shd w:val="clear" w:color="auto" w:fill="auto"/>
            <w:noWrap/>
            <w:vAlign w:val="center"/>
            <w:hideMark/>
          </w:tcPr>
          <w:p w14:paraId="37382E53" w14:textId="099C03C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113</w:t>
            </w:r>
          </w:p>
        </w:tc>
        <w:tc>
          <w:tcPr>
            <w:tcW w:w="319" w:type="pct"/>
            <w:shd w:val="clear" w:color="auto" w:fill="auto"/>
            <w:noWrap/>
            <w:vAlign w:val="center"/>
            <w:hideMark/>
          </w:tcPr>
          <w:p w14:paraId="0155F2E2" w14:textId="5595D6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129</w:t>
            </w:r>
          </w:p>
        </w:tc>
        <w:tc>
          <w:tcPr>
            <w:tcW w:w="229" w:type="pct"/>
            <w:shd w:val="clear" w:color="auto" w:fill="auto"/>
            <w:noWrap/>
            <w:vAlign w:val="center"/>
            <w:hideMark/>
          </w:tcPr>
          <w:p w14:paraId="59537B93" w14:textId="35A3A8D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445" w:type="pct"/>
            <w:gridSpan w:val="2"/>
            <w:shd w:val="clear" w:color="auto" w:fill="auto"/>
            <w:noWrap/>
            <w:vAlign w:val="center"/>
            <w:hideMark/>
          </w:tcPr>
          <w:p w14:paraId="72B8AE70" w14:textId="1A713CD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154</w:t>
            </w:r>
          </w:p>
        </w:tc>
        <w:tc>
          <w:tcPr>
            <w:tcW w:w="319" w:type="pct"/>
            <w:shd w:val="clear" w:color="auto" w:fill="auto"/>
            <w:noWrap/>
            <w:vAlign w:val="center"/>
            <w:hideMark/>
          </w:tcPr>
          <w:p w14:paraId="3208E38B" w14:textId="55CE5C4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229" w:type="pct"/>
            <w:shd w:val="clear" w:color="auto" w:fill="auto"/>
            <w:noWrap/>
            <w:vAlign w:val="center"/>
            <w:hideMark/>
          </w:tcPr>
          <w:p w14:paraId="1A0E11B5" w14:textId="1759E05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189</w:t>
            </w:r>
          </w:p>
        </w:tc>
        <w:tc>
          <w:tcPr>
            <w:tcW w:w="319" w:type="pct"/>
            <w:shd w:val="clear" w:color="auto" w:fill="auto"/>
            <w:noWrap/>
            <w:vAlign w:val="center"/>
            <w:hideMark/>
          </w:tcPr>
          <w:p w14:paraId="28CA07CD" w14:textId="74E43C7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w:t>
            </w:r>
          </w:p>
        </w:tc>
        <w:tc>
          <w:tcPr>
            <w:tcW w:w="229" w:type="pct"/>
            <w:shd w:val="clear" w:color="auto" w:fill="auto"/>
            <w:noWrap/>
            <w:vAlign w:val="center"/>
            <w:hideMark/>
          </w:tcPr>
          <w:p w14:paraId="6999FC0B" w14:textId="21F3BB0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138</w:t>
            </w:r>
          </w:p>
        </w:tc>
        <w:tc>
          <w:tcPr>
            <w:tcW w:w="319" w:type="pct"/>
            <w:shd w:val="clear" w:color="auto" w:fill="auto"/>
            <w:noWrap/>
            <w:vAlign w:val="center"/>
            <w:hideMark/>
          </w:tcPr>
          <w:p w14:paraId="53671127" w14:textId="43F54FD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156</w:t>
            </w:r>
          </w:p>
        </w:tc>
        <w:tc>
          <w:tcPr>
            <w:tcW w:w="229" w:type="pct"/>
            <w:shd w:val="clear" w:color="auto" w:fill="auto"/>
            <w:noWrap/>
            <w:vAlign w:val="center"/>
            <w:hideMark/>
          </w:tcPr>
          <w:p w14:paraId="3409F93C" w14:textId="28D11E0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78</w:t>
            </w:r>
          </w:p>
        </w:tc>
      </w:tr>
      <w:tr w:rsidR="004E52BB" w:rsidRPr="00157683" w14:paraId="17CAD286" w14:textId="77777777" w:rsidTr="000B35D3">
        <w:trPr>
          <w:trHeight w:val="70"/>
        </w:trPr>
        <w:tc>
          <w:tcPr>
            <w:tcW w:w="820" w:type="pct"/>
            <w:shd w:val="clear" w:color="auto" w:fill="auto"/>
            <w:noWrap/>
            <w:vAlign w:val="center"/>
            <w:hideMark/>
          </w:tcPr>
          <w:p w14:paraId="2BFBE52E"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KY</w:t>
            </w:r>
          </w:p>
        </w:tc>
        <w:tc>
          <w:tcPr>
            <w:tcW w:w="445" w:type="pct"/>
            <w:shd w:val="clear" w:color="auto" w:fill="auto"/>
            <w:noWrap/>
            <w:vAlign w:val="center"/>
            <w:hideMark/>
          </w:tcPr>
          <w:p w14:paraId="7993CDAE" w14:textId="43350CA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41</w:t>
            </w:r>
          </w:p>
        </w:tc>
        <w:tc>
          <w:tcPr>
            <w:tcW w:w="319" w:type="pct"/>
            <w:shd w:val="clear" w:color="auto" w:fill="auto"/>
            <w:noWrap/>
            <w:vAlign w:val="center"/>
            <w:hideMark/>
          </w:tcPr>
          <w:p w14:paraId="3646805A" w14:textId="6C8E5F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49B6C500" w14:textId="27557CF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185</w:t>
            </w:r>
          </w:p>
        </w:tc>
        <w:tc>
          <w:tcPr>
            <w:tcW w:w="319" w:type="pct"/>
            <w:shd w:val="clear" w:color="auto" w:fill="auto"/>
            <w:noWrap/>
            <w:vAlign w:val="center"/>
            <w:hideMark/>
          </w:tcPr>
          <w:p w14:paraId="03B075B5" w14:textId="5B6A4C0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34</w:t>
            </w:r>
          </w:p>
        </w:tc>
        <w:tc>
          <w:tcPr>
            <w:tcW w:w="229" w:type="pct"/>
            <w:shd w:val="clear" w:color="auto" w:fill="auto"/>
            <w:noWrap/>
            <w:vAlign w:val="center"/>
            <w:hideMark/>
          </w:tcPr>
          <w:p w14:paraId="23A05907" w14:textId="62F234C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126</w:t>
            </w:r>
          </w:p>
        </w:tc>
        <w:tc>
          <w:tcPr>
            <w:tcW w:w="319" w:type="pct"/>
            <w:shd w:val="clear" w:color="auto" w:fill="auto"/>
            <w:noWrap/>
            <w:vAlign w:val="center"/>
            <w:hideMark/>
          </w:tcPr>
          <w:p w14:paraId="598424D4" w14:textId="7F4975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216</w:t>
            </w:r>
          </w:p>
        </w:tc>
        <w:tc>
          <w:tcPr>
            <w:tcW w:w="229" w:type="pct"/>
            <w:shd w:val="clear" w:color="auto" w:fill="auto"/>
            <w:noWrap/>
            <w:vAlign w:val="center"/>
            <w:hideMark/>
          </w:tcPr>
          <w:p w14:paraId="3D85B733" w14:textId="0012323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100</w:t>
            </w:r>
          </w:p>
        </w:tc>
        <w:tc>
          <w:tcPr>
            <w:tcW w:w="445" w:type="pct"/>
            <w:gridSpan w:val="2"/>
            <w:shd w:val="clear" w:color="auto" w:fill="auto"/>
            <w:noWrap/>
            <w:vAlign w:val="center"/>
            <w:hideMark/>
          </w:tcPr>
          <w:p w14:paraId="4DD205BB" w14:textId="41A84A1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36</w:t>
            </w:r>
          </w:p>
        </w:tc>
        <w:tc>
          <w:tcPr>
            <w:tcW w:w="319" w:type="pct"/>
            <w:shd w:val="clear" w:color="auto" w:fill="auto"/>
            <w:noWrap/>
            <w:vAlign w:val="center"/>
            <w:hideMark/>
          </w:tcPr>
          <w:p w14:paraId="0D32A77C" w14:textId="15D25D9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229" w:type="pct"/>
            <w:shd w:val="clear" w:color="auto" w:fill="auto"/>
            <w:noWrap/>
            <w:vAlign w:val="center"/>
            <w:hideMark/>
          </w:tcPr>
          <w:p w14:paraId="6B4FFDA3" w14:textId="6C9193D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138</w:t>
            </w:r>
          </w:p>
        </w:tc>
        <w:tc>
          <w:tcPr>
            <w:tcW w:w="319" w:type="pct"/>
            <w:shd w:val="clear" w:color="auto" w:fill="auto"/>
            <w:noWrap/>
            <w:vAlign w:val="center"/>
            <w:hideMark/>
          </w:tcPr>
          <w:p w14:paraId="76C23BE4" w14:textId="46A0644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c>
          <w:tcPr>
            <w:tcW w:w="229" w:type="pct"/>
            <w:shd w:val="clear" w:color="auto" w:fill="auto"/>
            <w:noWrap/>
            <w:vAlign w:val="center"/>
            <w:hideMark/>
          </w:tcPr>
          <w:p w14:paraId="14808667" w14:textId="4757429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82</w:t>
            </w:r>
          </w:p>
        </w:tc>
        <w:tc>
          <w:tcPr>
            <w:tcW w:w="319" w:type="pct"/>
            <w:shd w:val="clear" w:color="auto" w:fill="auto"/>
            <w:noWrap/>
            <w:vAlign w:val="center"/>
            <w:hideMark/>
          </w:tcPr>
          <w:p w14:paraId="21B0D88A" w14:textId="7EC1AD6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143</w:t>
            </w:r>
          </w:p>
        </w:tc>
        <w:tc>
          <w:tcPr>
            <w:tcW w:w="229" w:type="pct"/>
            <w:shd w:val="clear" w:color="auto" w:fill="auto"/>
            <w:noWrap/>
            <w:vAlign w:val="center"/>
            <w:hideMark/>
          </w:tcPr>
          <w:p w14:paraId="186FE5AD" w14:textId="434974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78</w:t>
            </w:r>
          </w:p>
        </w:tc>
      </w:tr>
      <w:tr w:rsidR="004E52BB" w:rsidRPr="00157683" w14:paraId="010CC093" w14:textId="77777777" w:rsidTr="000B35D3">
        <w:trPr>
          <w:trHeight w:val="70"/>
        </w:trPr>
        <w:tc>
          <w:tcPr>
            <w:tcW w:w="820" w:type="pct"/>
            <w:shd w:val="clear" w:color="auto" w:fill="auto"/>
            <w:noWrap/>
            <w:vAlign w:val="center"/>
            <w:hideMark/>
          </w:tcPr>
          <w:p w14:paraId="5AFB2CC1"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LA</w:t>
            </w:r>
          </w:p>
        </w:tc>
        <w:tc>
          <w:tcPr>
            <w:tcW w:w="445" w:type="pct"/>
            <w:shd w:val="clear" w:color="auto" w:fill="auto"/>
            <w:noWrap/>
            <w:vAlign w:val="center"/>
            <w:hideMark/>
          </w:tcPr>
          <w:p w14:paraId="70F0CC4A" w14:textId="707867B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129</w:t>
            </w:r>
          </w:p>
        </w:tc>
        <w:tc>
          <w:tcPr>
            <w:tcW w:w="319" w:type="pct"/>
            <w:shd w:val="clear" w:color="auto" w:fill="auto"/>
            <w:noWrap/>
            <w:vAlign w:val="center"/>
            <w:hideMark/>
          </w:tcPr>
          <w:p w14:paraId="60DA2D77" w14:textId="67B8D60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229" w:type="pct"/>
            <w:shd w:val="clear" w:color="auto" w:fill="auto"/>
            <w:noWrap/>
            <w:vAlign w:val="center"/>
            <w:hideMark/>
          </w:tcPr>
          <w:p w14:paraId="2D0F0E5D" w14:textId="57542E3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242</w:t>
            </w:r>
          </w:p>
        </w:tc>
        <w:tc>
          <w:tcPr>
            <w:tcW w:w="319" w:type="pct"/>
            <w:shd w:val="clear" w:color="auto" w:fill="auto"/>
            <w:noWrap/>
            <w:vAlign w:val="center"/>
            <w:hideMark/>
          </w:tcPr>
          <w:p w14:paraId="35A6E159" w14:textId="7AC1EC1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c>
          <w:tcPr>
            <w:tcW w:w="229" w:type="pct"/>
            <w:shd w:val="clear" w:color="auto" w:fill="auto"/>
            <w:noWrap/>
            <w:vAlign w:val="center"/>
            <w:hideMark/>
          </w:tcPr>
          <w:p w14:paraId="5E1FEBD2" w14:textId="39B3442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190</w:t>
            </w:r>
          </w:p>
        </w:tc>
        <w:tc>
          <w:tcPr>
            <w:tcW w:w="319" w:type="pct"/>
            <w:shd w:val="clear" w:color="auto" w:fill="auto"/>
            <w:noWrap/>
            <w:vAlign w:val="center"/>
            <w:hideMark/>
          </w:tcPr>
          <w:p w14:paraId="09A6C4FD" w14:textId="2979C68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140</w:t>
            </w:r>
          </w:p>
        </w:tc>
        <w:tc>
          <w:tcPr>
            <w:tcW w:w="229" w:type="pct"/>
            <w:shd w:val="clear" w:color="auto" w:fill="auto"/>
            <w:noWrap/>
            <w:vAlign w:val="center"/>
            <w:hideMark/>
          </w:tcPr>
          <w:p w14:paraId="5DDFCE63" w14:textId="50F93BA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176</w:t>
            </w:r>
          </w:p>
        </w:tc>
        <w:tc>
          <w:tcPr>
            <w:tcW w:w="445" w:type="pct"/>
            <w:gridSpan w:val="2"/>
            <w:shd w:val="clear" w:color="auto" w:fill="auto"/>
            <w:noWrap/>
            <w:vAlign w:val="center"/>
            <w:hideMark/>
          </w:tcPr>
          <w:p w14:paraId="6DFD99CF" w14:textId="60C87F9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57</w:t>
            </w:r>
          </w:p>
        </w:tc>
        <w:tc>
          <w:tcPr>
            <w:tcW w:w="319" w:type="pct"/>
            <w:shd w:val="clear" w:color="auto" w:fill="auto"/>
            <w:noWrap/>
            <w:vAlign w:val="center"/>
            <w:hideMark/>
          </w:tcPr>
          <w:p w14:paraId="35027EFB" w14:textId="0D13E90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BCE2280" w14:textId="6EE551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143</w:t>
            </w:r>
          </w:p>
        </w:tc>
        <w:tc>
          <w:tcPr>
            <w:tcW w:w="319" w:type="pct"/>
            <w:shd w:val="clear" w:color="auto" w:fill="auto"/>
            <w:noWrap/>
            <w:vAlign w:val="center"/>
            <w:hideMark/>
          </w:tcPr>
          <w:p w14:paraId="6E0E4EA1" w14:textId="6FE28B3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229" w:type="pct"/>
            <w:shd w:val="clear" w:color="auto" w:fill="auto"/>
            <w:noWrap/>
            <w:vAlign w:val="center"/>
            <w:hideMark/>
          </w:tcPr>
          <w:p w14:paraId="35EB774A" w14:textId="6A5AE10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119</w:t>
            </w:r>
          </w:p>
        </w:tc>
        <w:tc>
          <w:tcPr>
            <w:tcW w:w="319" w:type="pct"/>
            <w:shd w:val="clear" w:color="auto" w:fill="auto"/>
            <w:noWrap/>
            <w:vAlign w:val="center"/>
            <w:hideMark/>
          </w:tcPr>
          <w:p w14:paraId="254C3504" w14:textId="7E2353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89</w:t>
            </w:r>
          </w:p>
        </w:tc>
        <w:tc>
          <w:tcPr>
            <w:tcW w:w="229" w:type="pct"/>
            <w:shd w:val="clear" w:color="auto" w:fill="auto"/>
            <w:noWrap/>
            <w:vAlign w:val="center"/>
            <w:hideMark/>
          </w:tcPr>
          <w:p w14:paraId="779A99D7" w14:textId="4A9279F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109</w:t>
            </w:r>
          </w:p>
        </w:tc>
      </w:tr>
      <w:tr w:rsidR="004E52BB" w:rsidRPr="00157683" w14:paraId="6560B0F4" w14:textId="77777777" w:rsidTr="000B35D3">
        <w:trPr>
          <w:trHeight w:val="70"/>
        </w:trPr>
        <w:tc>
          <w:tcPr>
            <w:tcW w:w="820" w:type="pct"/>
            <w:shd w:val="clear" w:color="auto" w:fill="auto"/>
            <w:noWrap/>
            <w:vAlign w:val="center"/>
            <w:hideMark/>
          </w:tcPr>
          <w:p w14:paraId="6144776E"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MA</w:t>
            </w:r>
          </w:p>
        </w:tc>
        <w:tc>
          <w:tcPr>
            <w:tcW w:w="445" w:type="pct"/>
            <w:shd w:val="clear" w:color="auto" w:fill="auto"/>
            <w:noWrap/>
            <w:vAlign w:val="center"/>
            <w:hideMark/>
          </w:tcPr>
          <w:p w14:paraId="1AA6A15D" w14:textId="279EEF8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166</w:t>
            </w:r>
          </w:p>
        </w:tc>
        <w:tc>
          <w:tcPr>
            <w:tcW w:w="319" w:type="pct"/>
            <w:shd w:val="clear" w:color="auto" w:fill="auto"/>
            <w:noWrap/>
            <w:vAlign w:val="center"/>
            <w:hideMark/>
          </w:tcPr>
          <w:p w14:paraId="05892908" w14:textId="420FA33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229" w:type="pct"/>
            <w:shd w:val="clear" w:color="auto" w:fill="auto"/>
            <w:noWrap/>
            <w:vAlign w:val="center"/>
            <w:hideMark/>
          </w:tcPr>
          <w:p w14:paraId="79F7CCE1" w14:textId="5894CD1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230</w:t>
            </w:r>
          </w:p>
        </w:tc>
        <w:tc>
          <w:tcPr>
            <w:tcW w:w="319" w:type="pct"/>
            <w:shd w:val="clear" w:color="auto" w:fill="auto"/>
            <w:noWrap/>
            <w:vAlign w:val="center"/>
            <w:hideMark/>
          </w:tcPr>
          <w:p w14:paraId="327BBDB0" w14:textId="10073DE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64</w:t>
            </w:r>
          </w:p>
        </w:tc>
        <w:tc>
          <w:tcPr>
            <w:tcW w:w="229" w:type="pct"/>
            <w:shd w:val="clear" w:color="auto" w:fill="auto"/>
            <w:noWrap/>
            <w:vAlign w:val="center"/>
            <w:hideMark/>
          </w:tcPr>
          <w:p w14:paraId="5028DCA2" w14:textId="2ACAF6F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193</w:t>
            </w:r>
          </w:p>
        </w:tc>
        <w:tc>
          <w:tcPr>
            <w:tcW w:w="319" w:type="pct"/>
            <w:shd w:val="clear" w:color="auto" w:fill="auto"/>
            <w:noWrap/>
            <w:vAlign w:val="center"/>
            <w:hideMark/>
          </w:tcPr>
          <w:p w14:paraId="4AA50892" w14:textId="2D69605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253</w:t>
            </w:r>
          </w:p>
        </w:tc>
        <w:tc>
          <w:tcPr>
            <w:tcW w:w="229" w:type="pct"/>
            <w:shd w:val="clear" w:color="auto" w:fill="auto"/>
            <w:noWrap/>
            <w:vAlign w:val="center"/>
            <w:hideMark/>
          </w:tcPr>
          <w:p w14:paraId="38469B16" w14:textId="1138F65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94</w:t>
            </w:r>
          </w:p>
        </w:tc>
        <w:tc>
          <w:tcPr>
            <w:tcW w:w="445" w:type="pct"/>
            <w:gridSpan w:val="2"/>
            <w:shd w:val="clear" w:color="auto" w:fill="auto"/>
            <w:noWrap/>
            <w:vAlign w:val="center"/>
            <w:hideMark/>
          </w:tcPr>
          <w:p w14:paraId="07B870DD" w14:textId="751AF08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138</w:t>
            </w:r>
          </w:p>
        </w:tc>
        <w:tc>
          <w:tcPr>
            <w:tcW w:w="319" w:type="pct"/>
            <w:shd w:val="clear" w:color="auto" w:fill="auto"/>
            <w:noWrap/>
            <w:vAlign w:val="center"/>
            <w:hideMark/>
          </w:tcPr>
          <w:p w14:paraId="49CE87E8" w14:textId="0490090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c>
          <w:tcPr>
            <w:tcW w:w="229" w:type="pct"/>
            <w:shd w:val="clear" w:color="auto" w:fill="auto"/>
            <w:noWrap/>
            <w:vAlign w:val="center"/>
            <w:hideMark/>
          </w:tcPr>
          <w:p w14:paraId="13409CE9" w14:textId="4D66878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182</w:t>
            </w:r>
          </w:p>
        </w:tc>
        <w:tc>
          <w:tcPr>
            <w:tcW w:w="319" w:type="pct"/>
            <w:shd w:val="clear" w:color="auto" w:fill="auto"/>
            <w:noWrap/>
            <w:vAlign w:val="center"/>
            <w:hideMark/>
          </w:tcPr>
          <w:p w14:paraId="30D05104" w14:textId="07913CB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42</w:t>
            </w:r>
          </w:p>
        </w:tc>
        <w:tc>
          <w:tcPr>
            <w:tcW w:w="229" w:type="pct"/>
            <w:shd w:val="clear" w:color="auto" w:fill="auto"/>
            <w:noWrap/>
            <w:vAlign w:val="center"/>
            <w:hideMark/>
          </w:tcPr>
          <w:p w14:paraId="42C0CD09" w14:textId="051325C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136</w:t>
            </w:r>
          </w:p>
        </w:tc>
        <w:tc>
          <w:tcPr>
            <w:tcW w:w="319" w:type="pct"/>
            <w:shd w:val="clear" w:color="auto" w:fill="auto"/>
            <w:noWrap/>
            <w:vAlign w:val="center"/>
            <w:hideMark/>
          </w:tcPr>
          <w:p w14:paraId="7986B027" w14:textId="6F9DEA4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208</w:t>
            </w:r>
          </w:p>
        </w:tc>
        <w:tc>
          <w:tcPr>
            <w:tcW w:w="229" w:type="pct"/>
            <w:shd w:val="clear" w:color="auto" w:fill="auto"/>
            <w:noWrap/>
            <w:vAlign w:val="center"/>
            <w:hideMark/>
          </w:tcPr>
          <w:p w14:paraId="3F20B8DC" w14:textId="2837D96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r>
      <w:tr w:rsidR="004E52BB" w:rsidRPr="00157683" w14:paraId="2C53AEFF" w14:textId="77777777" w:rsidTr="000B35D3">
        <w:trPr>
          <w:trHeight w:val="70"/>
        </w:trPr>
        <w:tc>
          <w:tcPr>
            <w:tcW w:w="820" w:type="pct"/>
            <w:shd w:val="clear" w:color="auto" w:fill="auto"/>
            <w:noWrap/>
            <w:vAlign w:val="center"/>
            <w:hideMark/>
          </w:tcPr>
          <w:p w14:paraId="49716319"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MD</w:t>
            </w:r>
          </w:p>
        </w:tc>
        <w:tc>
          <w:tcPr>
            <w:tcW w:w="445" w:type="pct"/>
            <w:shd w:val="clear" w:color="auto" w:fill="auto"/>
            <w:noWrap/>
            <w:vAlign w:val="center"/>
            <w:hideMark/>
          </w:tcPr>
          <w:p w14:paraId="1DF3837C" w14:textId="2089810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41</w:t>
            </w:r>
          </w:p>
        </w:tc>
        <w:tc>
          <w:tcPr>
            <w:tcW w:w="319" w:type="pct"/>
            <w:shd w:val="clear" w:color="auto" w:fill="auto"/>
            <w:noWrap/>
            <w:vAlign w:val="center"/>
            <w:hideMark/>
          </w:tcPr>
          <w:p w14:paraId="2207F7E0" w14:textId="40A2197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229" w:type="pct"/>
            <w:shd w:val="clear" w:color="auto" w:fill="auto"/>
            <w:noWrap/>
            <w:vAlign w:val="center"/>
            <w:hideMark/>
          </w:tcPr>
          <w:p w14:paraId="26BD1F53" w14:textId="34B26F6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75</w:t>
            </w:r>
          </w:p>
        </w:tc>
        <w:tc>
          <w:tcPr>
            <w:tcW w:w="319" w:type="pct"/>
            <w:shd w:val="clear" w:color="auto" w:fill="auto"/>
            <w:noWrap/>
            <w:vAlign w:val="center"/>
            <w:hideMark/>
          </w:tcPr>
          <w:p w14:paraId="4067698D" w14:textId="1B6F25E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A491B1D" w14:textId="775A80A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58</w:t>
            </w:r>
          </w:p>
        </w:tc>
        <w:tc>
          <w:tcPr>
            <w:tcW w:w="319" w:type="pct"/>
            <w:shd w:val="clear" w:color="auto" w:fill="auto"/>
            <w:noWrap/>
            <w:vAlign w:val="center"/>
            <w:hideMark/>
          </w:tcPr>
          <w:p w14:paraId="41A22005" w14:textId="5224B4F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95</w:t>
            </w:r>
          </w:p>
        </w:tc>
        <w:tc>
          <w:tcPr>
            <w:tcW w:w="229" w:type="pct"/>
            <w:shd w:val="clear" w:color="auto" w:fill="auto"/>
            <w:noWrap/>
            <w:vAlign w:val="center"/>
            <w:hideMark/>
          </w:tcPr>
          <w:p w14:paraId="03B33CA8" w14:textId="21C66E9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445" w:type="pct"/>
            <w:gridSpan w:val="2"/>
            <w:shd w:val="clear" w:color="auto" w:fill="auto"/>
            <w:noWrap/>
            <w:vAlign w:val="center"/>
            <w:hideMark/>
          </w:tcPr>
          <w:p w14:paraId="0E2AAE89" w14:textId="140A772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319" w:type="pct"/>
            <w:shd w:val="clear" w:color="auto" w:fill="auto"/>
            <w:noWrap/>
            <w:vAlign w:val="center"/>
            <w:hideMark/>
          </w:tcPr>
          <w:p w14:paraId="16766569" w14:textId="40BD46C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229" w:type="pct"/>
            <w:shd w:val="clear" w:color="auto" w:fill="auto"/>
            <w:noWrap/>
            <w:vAlign w:val="center"/>
            <w:hideMark/>
          </w:tcPr>
          <w:p w14:paraId="571D23FE" w14:textId="69336B9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56</w:t>
            </w:r>
          </w:p>
        </w:tc>
        <w:tc>
          <w:tcPr>
            <w:tcW w:w="319" w:type="pct"/>
            <w:shd w:val="clear" w:color="auto" w:fill="auto"/>
            <w:noWrap/>
            <w:vAlign w:val="center"/>
            <w:hideMark/>
          </w:tcPr>
          <w:p w14:paraId="13FA9F9E" w14:textId="7CA4A50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0CA29CC" w14:textId="69F486A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44</w:t>
            </w:r>
          </w:p>
        </w:tc>
        <w:tc>
          <w:tcPr>
            <w:tcW w:w="319" w:type="pct"/>
            <w:shd w:val="clear" w:color="auto" w:fill="auto"/>
            <w:noWrap/>
            <w:vAlign w:val="center"/>
            <w:hideMark/>
          </w:tcPr>
          <w:p w14:paraId="36B22FD5" w14:textId="5A2E689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80</w:t>
            </w:r>
          </w:p>
        </w:tc>
        <w:tc>
          <w:tcPr>
            <w:tcW w:w="229" w:type="pct"/>
            <w:shd w:val="clear" w:color="auto" w:fill="auto"/>
            <w:noWrap/>
            <w:vAlign w:val="center"/>
            <w:hideMark/>
          </w:tcPr>
          <w:p w14:paraId="6CE1C51C" w14:textId="71E82E4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r>
      <w:tr w:rsidR="004E52BB" w:rsidRPr="00157683" w14:paraId="798BD039" w14:textId="77777777" w:rsidTr="000B35D3">
        <w:trPr>
          <w:trHeight w:val="70"/>
        </w:trPr>
        <w:tc>
          <w:tcPr>
            <w:tcW w:w="820" w:type="pct"/>
            <w:shd w:val="clear" w:color="auto" w:fill="auto"/>
            <w:noWrap/>
            <w:vAlign w:val="center"/>
            <w:hideMark/>
          </w:tcPr>
          <w:p w14:paraId="216D2ECD"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ME</w:t>
            </w:r>
          </w:p>
        </w:tc>
        <w:tc>
          <w:tcPr>
            <w:tcW w:w="445" w:type="pct"/>
            <w:shd w:val="clear" w:color="auto" w:fill="auto"/>
            <w:noWrap/>
            <w:vAlign w:val="center"/>
            <w:hideMark/>
          </w:tcPr>
          <w:p w14:paraId="74A930DB" w14:textId="19B188B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19C43F37" w14:textId="1B376F3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8B9EBFD" w14:textId="52767BD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F9EF592" w14:textId="1484B5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03F9F69" w14:textId="51A3B1F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3D3298E" w14:textId="53A4B18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229" w:type="pct"/>
            <w:shd w:val="clear" w:color="auto" w:fill="auto"/>
            <w:noWrap/>
            <w:vAlign w:val="center"/>
            <w:hideMark/>
          </w:tcPr>
          <w:p w14:paraId="76EDFF15" w14:textId="5AB56E2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235FB055" w14:textId="5F5B135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8FC6F58" w14:textId="7B85202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7483ADD" w14:textId="77092A5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9071D75" w14:textId="4F6A825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101DE02" w14:textId="3F0C1E1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FAEB7AA" w14:textId="475DF49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229" w:type="pct"/>
            <w:shd w:val="clear" w:color="auto" w:fill="auto"/>
            <w:noWrap/>
            <w:vAlign w:val="center"/>
            <w:hideMark/>
          </w:tcPr>
          <w:p w14:paraId="3CC8AC6E" w14:textId="02EB69B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209B13A4" w14:textId="77777777" w:rsidTr="000B35D3">
        <w:trPr>
          <w:trHeight w:val="70"/>
        </w:trPr>
        <w:tc>
          <w:tcPr>
            <w:tcW w:w="820" w:type="pct"/>
            <w:shd w:val="clear" w:color="auto" w:fill="auto"/>
            <w:noWrap/>
            <w:vAlign w:val="center"/>
            <w:hideMark/>
          </w:tcPr>
          <w:p w14:paraId="03C019DD"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MI</w:t>
            </w:r>
          </w:p>
        </w:tc>
        <w:tc>
          <w:tcPr>
            <w:tcW w:w="445" w:type="pct"/>
            <w:shd w:val="clear" w:color="auto" w:fill="auto"/>
            <w:noWrap/>
            <w:vAlign w:val="center"/>
            <w:hideMark/>
          </w:tcPr>
          <w:p w14:paraId="7BACF033" w14:textId="2B98D6F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64</w:t>
            </w:r>
          </w:p>
        </w:tc>
        <w:tc>
          <w:tcPr>
            <w:tcW w:w="319" w:type="pct"/>
            <w:shd w:val="clear" w:color="auto" w:fill="auto"/>
            <w:noWrap/>
            <w:vAlign w:val="center"/>
            <w:hideMark/>
          </w:tcPr>
          <w:p w14:paraId="3487C838" w14:textId="271FE7C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38</w:t>
            </w:r>
          </w:p>
        </w:tc>
        <w:tc>
          <w:tcPr>
            <w:tcW w:w="229" w:type="pct"/>
            <w:shd w:val="clear" w:color="auto" w:fill="auto"/>
            <w:noWrap/>
            <w:vAlign w:val="center"/>
            <w:hideMark/>
          </w:tcPr>
          <w:p w14:paraId="5818D134" w14:textId="125963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220</w:t>
            </w:r>
          </w:p>
        </w:tc>
        <w:tc>
          <w:tcPr>
            <w:tcW w:w="319" w:type="pct"/>
            <w:shd w:val="clear" w:color="auto" w:fill="auto"/>
            <w:noWrap/>
            <w:vAlign w:val="center"/>
            <w:hideMark/>
          </w:tcPr>
          <w:p w14:paraId="4B1E8EF5" w14:textId="056D7AB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56</w:t>
            </w:r>
          </w:p>
        </w:tc>
        <w:tc>
          <w:tcPr>
            <w:tcW w:w="229" w:type="pct"/>
            <w:shd w:val="clear" w:color="auto" w:fill="auto"/>
            <w:noWrap/>
            <w:vAlign w:val="center"/>
            <w:hideMark/>
          </w:tcPr>
          <w:p w14:paraId="6E5F2963" w14:textId="7758A04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175</w:t>
            </w:r>
          </w:p>
        </w:tc>
        <w:tc>
          <w:tcPr>
            <w:tcW w:w="319" w:type="pct"/>
            <w:shd w:val="clear" w:color="auto" w:fill="auto"/>
            <w:noWrap/>
            <w:vAlign w:val="center"/>
            <w:hideMark/>
          </w:tcPr>
          <w:p w14:paraId="53C3B9BE" w14:textId="30F5BB5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297</w:t>
            </w:r>
          </w:p>
        </w:tc>
        <w:tc>
          <w:tcPr>
            <w:tcW w:w="229" w:type="pct"/>
            <w:shd w:val="clear" w:color="auto" w:fill="auto"/>
            <w:noWrap/>
            <w:vAlign w:val="center"/>
            <w:hideMark/>
          </w:tcPr>
          <w:p w14:paraId="16B994C1" w14:textId="67504C1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78</w:t>
            </w:r>
          </w:p>
        </w:tc>
        <w:tc>
          <w:tcPr>
            <w:tcW w:w="445" w:type="pct"/>
            <w:gridSpan w:val="2"/>
            <w:shd w:val="clear" w:color="auto" w:fill="auto"/>
            <w:noWrap/>
            <w:vAlign w:val="center"/>
            <w:hideMark/>
          </w:tcPr>
          <w:p w14:paraId="688C64B6" w14:textId="516133A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51</w:t>
            </w:r>
          </w:p>
        </w:tc>
        <w:tc>
          <w:tcPr>
            <w:tcW w:w="319" w:type="pct"/>
            <w:shd w:val="clear" w:color="auto" w:fill="auto"/>
            <w:noWrap/>
            <w:vAlign w:val="center"/>
            <w:hideMark/>
          </w:tcPr>
          <w:p w14:paraId="6D008796" w14:textId="46C78EF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485E6DCB" w14:textId="3123932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157</w:t>
            </w:r>
          </w:p>
        </w:tc>
        <w:tc>
          <w:tcPr>
            <w:tcW w:w="319" w:type="pct"/>
            <w:shd w:val="clear" w:color="auto" w:fill="auto"/>
            <w:noWrap/>
            <w:vAlign w:val="center"/>
            <w:hideMark/>
          </w:tcPr>
          <w:p w14:paraId="69A6D897" w14:textId="482EB50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c>
          <w:tcPr>
            <w:tcW w:w="229" w:type="pct"/>
            <w:shd w:val="clear" w:color="auto" w:fill="auto"/>
            <w:noWrap/>
            <w:vAlign w:val="center"/>
            <w:hideMark/>
          </w:tcPr>
          <w:p w14:paraId="40CFFC83" w14:textId="3255AE4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132</w:t>
            </w:r>
          </w:p>
        </w:tc>
        <w:tc>
          <w:tcPr>
            <w:tcW w:w="319" w:type="pct"/>
            <w:shd w:val="clear" w:color="auto" w:fill="auto"/>
            <w:noWrap/>
            <w:vAlign w:val="center"/>
            <w:hideMark/>
          </w:tcPr>
          <w:p w14:paraId="0616F766" w14:textId="68403E9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177</w:t>
            </w:r>
          </w:p>
        </w:tc>
        <w:tc>
          <w:tcPr>
            <w:tcW w:w="229" w:type="pct"/>
            <w:shd w:val="clear" w:color="auto" w:fill="auto"/>
            <w:noWrap/>
            <w:vAlign w:val="center"/>
            <w:hideMark/>
          </w:tcPr>
          <w:p w14:paraId="3A1DB44F" w14:textId="1D4D8DC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50</w:t>
            </w:r>
          </w:p>
        </w:tc>
      </w:tr>
      <w:tr w:rsidR="004E52BB" w:rsidRPr="00157683" w14:paraId="22F41B8D" w14:textId="77777777" w:rsidTr="000B35D3">
        <w:trPr>
          <w:trHeight w:val="70"/>
        </w:trPr>
        <w:tc>
          <w:tcPr>
            <w:tcW w:w="820" w:type="pct"/>
            <w:shd w:val="clear" w:color="auto" w:fill="auto"/>
            <w:noWrap/>
            <w:vAlign w:val="center"/>
            <w:hideMark/>
          </w:tcPr>
          <w:p w14:paraId="784D455A"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MN</w:t>
            </w:r>
          </w:p>
        </w:tc>
        <w:tc>
          <w:tcPr>
            <w:tcW w:w="445" w:type="pct"/>
            <w:shd w:val="clear" w:color="auto" w:fill="auto"/>
            <w:noWrap/>
            <w:vAlign w:val="center"/>
            <w:hideMark/>
          </w:tcPr>
          <w:p w14:paraId="476A988A" w14:textId="60E3604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124</w:t>
            </w:r>
          </w:p>
        </w:tc>
        <w:tc>
          <w:tcPr>
            <w:tcW w:w="319" w:type="pct"/>
            <w:shd w:val="clear" w:color="auto" w:fill="auto"/>
            <w:noWrap/>
            <w:vAlign w:val="center"/>
            <w:hideMark/>
          </w:tcPr>
          <w:p w14:paraId="5F6AAFF0" w14:textId="6BAB461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c>
          <w:tcPr>
            <w:tcW w:w="229" w:type="pct"/>
            <w:shd w:val="clear" w:color="auto" w:fill="auto"/>
            <w:noWrap/>
            <w:vAlign w:val="center"/>
            <w:hideMark/>
          </w:tcPr>
          <w:p w14:paraId="1AEC60CF" w14:textId="006ECDC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182</w:t>
            </w:r>
          </w:p>
        </w:tc>
        <w:tc>
          <w:tcPr>
            <w:tcW w:w="319" w:type="pct"/>
            <w:shd w:val="clear" w:color="auto" w:fill="auto"/>
            <w:noWrap/>
            <w:vAlign w:val="center"/>
            <w:hideMark/>
          </w:tcPr>
          <w:p w14:paraId="794A97C6" w14:textId="28EF63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69</w:t>
            </w:r>
          </w:p>
        </w:tc>
        <w:tc>
          <w:tcPr>
            <w:tcW w:w="229" w:type="pct"/>
            <w:shd w:val="clear" w:color="auto" w:fill="auto"/>
            <w:noWrap/>
            <w:vAlign w:val="center"/>
            <w:hideMark/>
          </w:tcPr>
          <w:p w14:paraId="3DAD7812" w14:textId="6937A1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98</w:t>
            </w:r>
          </w:p>
        </w:tc>
        <w:tc>
          <w:tcPr>
            <w:tcW w:w="319" w:type="pct"/>
            <w:shd w:val="clear" w:color="auto" w:fill="auto"/>
            <w:noWrap/>
            <w:vAlign w:val="center"/>
            <w:hideMark/>
          </w:tcPr>
          <w:p w14:paraId="42E42F05" w14:textId="5F2625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271</w:t>
            </w:r>
          </w:p>
        </w:tc>
        <w:tc>
          <w:tcPr>
            <w:tcW w:w="229" w:type="pct"/>
            <w:shd w:val="clear" w:color="auto" w:fill="auto"/>
            <w:noWrap/>
            <w:vAlign w:val="center"/>
            <w:hideMark/>
          </w:tcPr>
          <w:p w14:paraId="46EC9C8C" w14:textId="54559D3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62</w:t>
            </w:r>
          </w:p>
        </w:tc>
        <w:tc>
          <w:tcPr>
            <w:tcW w:w="445" w:type="pct"/>
            <w:gridSpan w:val="2"/>
            <w:shd w:val="clear" w:color="auto" w:fill="auto"/>
            <w:noWrap/>
            <w:vAlign w:val="center"/>
            <w:hideMark/>
          </w:tcPr>
          <w:p w14:paraId="7E3E7681" w14:textId="4B5439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116</w:t>
            </w:r>
          </w:p>
        </w:tc>
        <w:tc>
          <w:tcPr>
            <w:tcW w:w="319" w:type="pct"/>
            <w:shd w:val="clear" w:color="auto" w:fill="auto"/>
            <w:noWrap/>
            <w:vAlign w:val="center"/>
            <w:hideMark/>
          </w:tcPr>
          <w:p w14:paraId="3D55364A" w14:textId="1FA2880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23</w:t>
            </w:r>
          </w:p>
        </w:tc>
        <w:tc>
          <w:tcPr>
            <w:tcW w:w="229" w:type="pct"/>
            <w:shd w:val="clear" w:color="auto" w:fill="auto"/>
            <w:noWrap/>
            <w:vAlign w:val="center"/>
            <w:hideMark/>
          </w:tcPr>
          <w:p w14:paraId="09107F4A" w14:textId="516D091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164</w:t>
            </w:r>
          </w:p>
        </w:tc>
        <w:tc>
          <w:tcPr>
            <w:tcW w:w="319" w:type="pct"/>
            <w:shd w:val="clear" w:color="auto" w:fill="auto"/>
            <w:noWrap/>
            <w:vAlign w:val="center"/>
            <w:hideMark/>
          </w:tcPr>
          <w:p w14:paraId="58EFFB85" w14:textId="7737FC4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53</w:t>
            </w:r>
          </w:p>
        </w:tc>
        <w:tc>
          <w:tcPr>
            <w:tcW w:w="229" w:type="pct"/>
            <w:shd w:val="clear" w:color="auto" w:fill="auto"/>
            <w:noWrap/>
            <w:vAlign w:val="center"/>
            <w:hideMark/>
          </w:tcPr>
          <w:p w14:paraId="0990FBA8" w14:textId="4A1F7ED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113</w:t>
            </w:r>
          </w:p>
        </w:tc>
        <w:tc>
          <w:tcPr>
            <w:tcW w:w="319" w:type="pct"/>
            <w:shd w:val="clear" w:color="auto" w:fill="auto"/>
            <w:noWrap/>
            <w:vAlign w:val="center"/>
            <w:hideMark/>
          </w:tcPr>
          <w:p w14:paraId="1A130372" w14:textId="778CC80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228</w:t>
            </w:r>
          </w:p>
        </w:tc>
        <w:tc>
          <w:tcPr>
            <w:tcW w:w="229" w:type="pct"/>
            <w:shd w:val="clear" w:color="auto" w:fill="auto"/>
            <w:noWrap/>
            <w:vAlign w:val="center"/>
            <w:hideMark/>
          </w:tcPr>
          <w:p w14:paraId="6677F4B8" w14:textId="239D767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r>
      <w:tr w:rsidR="004E52BB" w:rsidRPr="00157683" w14:paraId="3AF52866" w14:textId="77777777" w:rsidTr="000B35D3">
        <w:trPr>
          <w:trHeight w:val="70"/>
        </w:trPr>
        <w:tc>
          <w:tcPr>
            <w:tcW w:w="820" w:type="pct"/>
            <w:shd w:val="clear" w:color="auto" w:fill="auto"/>
            <w:noWrap/>
            <w:vAlign w:val="center"/>
            <w:hideMark/>
          </w:tcPr>
          <w:p w14:paraId="09D1A87F"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MO</w:t>
            </w:r>
          </w:p>
        </w:tc>
        <w:tc>
          <w:tcPr>
            <w:tcW w:w="445" w:type="pct"/>
            <w:shd w:val="clear" w:color="auto" w:fill="auto"/>
            <w:noWrap/>
            <w:vAlign w:val="center"/>
            <w:hideMark/>
          </w:tcPr>
          <w:p w14:paraId="4B39D36C" w14:textId="09A524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43</w:t>
            </w:r>
          </w:p>
        </w:tc>
        <w:tc>
          <w:tcPr>
            <w:tcW w:w="319" w:type="pct"/>
            <w:shd w:val="clear" w:color="auto" w:fill="auto"/>
            <w:noWrap/>
            <w:vAlign w:val="center"/>
            <w:hideMark/>
          </w:tcPr>
          <w:p w14:paraId="0470B46C" w14:textId="62BE553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229" w:type="pct"/>
            <w:shd w:val="clear" w:color="auto" w:fill="auto"/>
            <w:noWrap/>
            <w:vAlign w:val="center"/>
            <w:hideMark/>
          </w:tcPr>
          <w:p w14:paraId="72C65312" w14:textId="2A7CD3B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194</w:t>
            </w:r>
          </w:p>
        </w:tc>
        <w:tc>
          <w:tcPr>
            <w:tcW w:w="319" w:type="pct"/>
            <w:shd w:val="clear" w:color="auto" w:fill="auto"/>
            <w:noWrap/>
            <w:vAlign w:val="center"/>
            <w:hideMark/>
          </w:tcPr>
          <w:p w14:paraId="3D6DD073" w14:textId="5034EB8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c>
          <w:tcPr>
            <w:tcW w:w="229" w:type="pct"/>
            <w:shd w:val="clear" w:color="auto" w:fill="auto"/>
            <w:noWrap/>
            <w:vAlign w:val="center"/>
            <w:hideMark/>
          </w:tcPr>
          <w:p w14:paraId="38E2AFCF" w14:textId="4CB10BC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169</w:t>
            </w:r>
          </w:p>
        </w:tc>
        <w:tc>
          <w:tcPr>
            <w:tcW w:w="319" w:type="pct"/>
            <w:shd w:val="clear" w:color="auto" w:fill="auto"/>
            <w:noWrap/>
            <w:vAlign w:val="center"/>
            <w:hideMark/>
          </w:tcPr>
          <w:p w14:paraId="6B7F5E7B" w14:textId="24568F0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245</w:t>
            </w:r>
          </w:p>
        </w:tc>
        <w:tc>
          <w:tcPr>
            <w:tcW w:w="229" w:type="pct"/>
            <w:shd w:val="clear" w:color="auto" w:fill="auto"/>
            <w:noWrap/>
            <w:vAlign w:val="center"/>
            <w:hideMark/>
          </w:tcPr>
          <w:p w14:paraId="10587D10" w14:textId="2357A76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62</w:t>
            </w:r>
          </w:p>
        </w:tc>
        <w:tc>
          <w:tcPr>
            <w:tcW w:w="445" w:type="pct"/>
            <w:gridSpan w:val="2"/>
            <w:shd w:val="clear" w:color="auto" w:fill="auto"/>
            <w:noWrap/>
            <w:vAlign w:val="center"/>
            <w:hideMark/>
          </w:tcPr>
          <w:p w14:paraId="2DC28357" w14:textId="39AE6F5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52</w:t>
            </w:r>
          </w:p>
        </w:tc>
        <w:tc>
          <w:tcPr>
            <w:tcW w:w="319" w:type="pct"/>
            <w:shd w:val="clear" w:color="auto" w:fill="auto"/>
            <w:noWrap/>
            <w:vAlign w:val="center"/>
            <w:hideMark/>
          </w:tcPr>
          <w:p w14:paraId="1A3560BF" w14:textId="306B1A2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c>
          <w:tcPr>
            <w:tcW w:w="229" w:type="pct"/>
            <w:shd w:val="clear" w:color="auto" w:fill="auto"/>
            <w:noWrap/>
            <w:vAlign w:val="center"/>
            <w:hideMark/>
          </w:tcPr>
          <w:p w14:paraId="0CCD4573" w14:textId="46DED1F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177</w:t>
            </w:r>
          </w:p>
        </w:tc>
        <w:tc>
          <w:tcPr>
            <w:tcW w:w="319" w:type="pct"/>
            <w:shd w:val="clear" w:color="auto" w:fill="auto"/>
            <w:noWrap/>
            <w:vAlign w:val="center"/>
            <w:hideMark/>
          </w:tcPr>
          <w:p w14:paraId="39EDF9E3" w14:textId="12222B9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29</w:t>
            </w:r>
          </w:p>
        </w:tc>
        <w:tc>
          <w:tcPr>
            <w:tcW w:w="229" w:type="pct"/>
            <w:shd w:val="clear" w:color="auto" w:fill="auto"/>
            <w:noWrap/>
            <w:vAlign w:val="center"/>
            <w:hideMark/>
          </w:tcPr>
          <w:p w14:paraId="79983A46" w14:textId="79D04E9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140</w:t>
            </w:r>
          </w:p>
        </w:tc>
        <w:tc>
          <w:tcPr>
            <w:tcW w:w="319" w:type="pct"/>
            <w:shd w:val="clear" w:color="auto" w:fill="auto"/>
            <w:noWrap/>
            <w:vAlign w:val="center"/>
            <w:hideMark/>
          </w:tcPr>
          <w:p w14:paraId="60009433" w14:textId="25B9045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204</w:t>
            </w:r>
          </w:p>
        </w:tc>
        <w:tc>
          <w:tcPr>
            <w:tcW w:w="229" w:type="pct"/>
            <w:shd w:val="clear" w:color="auto" w:fill="auto"/>
            <w:noWrap/>
            <w:vAlign w:val="center"/>
            <w:hideMark/>
          </w:tcPr>
          <w:p w14:paraId="114263A3" w14:textId="0B98AD0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85</w:t>
            </w:r>
          </w:p>
        </w:tc>
      </w:tr>
      <w:tr w:rsidR="004E52BB" w:rsidRPr="00157683" w14:paraId="772B38C2" w14:textId="77777777" w:rsidTr="000B35D3">
        <w:trPr>
          <w:trHeight w:val="70"/>
        </w:trPr>
        <w:tc>
          <w:tcPr>
            <w:tcW w:w="820" w:type="pct"/>
            <w:shd w:val="clear" w:color="auto" w:fill="auto"/>
            <w:noWrap/>
            <w:vAlign w:val="center"/>
            <w:hideMark/>
          </w:tcPr>
          <w:p w14:paraId="6A1BB621"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MP</w:t>
            </w:r>
          </w:p>
        </w:tc>
        <w:tc>
          <w:tcPr>
            <w:tcW w:w="445" w:type="pct"/>
            <w:shd w:val="clear" w:color="auto" w:fill="auto"/>
            <w:noWrap/>
            <w:vAlign w:val="center"/>
            <w:hideMark/>
          </w:tcPr>
          <w:p w14:paraId="44271177" w14:textId="7D5535F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319" w:type="pct"/>
            <w:shd w:val="clear" w:color="auto" w:fill="auto"/>
            <w:noWrap/>
            <w:vAlign w:val="center"/>
            <w:hideMark/>
          </w:tcPr>
          <w:p w14:paraId="29D5D747" w14:textId="3F2C6C2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BB0787E" w14:textId="33C416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319" w:type="pct"/>
            <w:shd w:val="clear" w:color="auto" w:fill="auto"/>
            <w:noWrap/>
            <w:vAlign w:val="center"/>
            <w:hideMark/>
          </w:tcPr>
          <w:p w14:paraId="0C0B2802" w14:textId="61D3EE1C"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30A8AFA" w14:textId="5382DC3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319" w:type="pct"/>
            <w:shd w:val="clear" w:color="auto" w:fill="auto"/>
            <w:noWrap/>
            <w:vAlign w:val="center"/>
            <w:hideMark/>
          </w:tcPr>
          <w:p w14:paraId="66825FC6" w14:textId="00E164A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2A12FA8" w14:textId="29C8AEAC"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6CAE1C1E" w14:textId="796FC7C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6E798DCD" w14:textId="3353749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841E8AF" w14:textId="0DCF91C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3885B1E" w14:textId="722EA5F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11C43B2" w14:textId="242B544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745DED89" w14:textId="517A306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26E93DC" w14:textId="2CCE175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5F5B7F29" w14:textId="77777777" w:rsidTr="000B35D3">
        <w:trPr>
          <w:trHeight w:val="70"/>
        </w:trPr>
        <w:tc>
          <w:tcPr>
            <w:tcW w:w="820" w:type="pct"/>
            <w:shd w:val="clear" w:color="auto" w:fill="auto"/>
            <w:noWrap/>
            <w:vAlign w:val="center"/>
            <w:hideMark/>
          </w:tcPr>
          <w:p w14:paraId="502D6283"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MS</w:t>
            </w:r>
          </w:p>
        </w:tc>
        <w:tc>
          <w:tcPr>
            <w:tcW w:w="445" w:type="pct"/>
            <w:shd w:val="clear" w:color="auto" w:fill="auto"/>
            <w:noWrap/>
            <w:vAlign w:val="center"/>
            <w:hideMark/>
          </w:tcPr>
          <w:p w14:paraId="782914FA" w14:textId="7496508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44</w:t>
            </w:r>
          </w:p>
        </w:tc>
        <w:tc>
          <w:tcPr>
            <w:tcW w:w="319" w:type="pct"/>
            <w:shd w:val="clear" w:color="auto" w:fill="auto"/>
            <w:noWrap/>
            <w:vAlign w:val="center"/>
            <w:hideMark/>
          </w:tcPr>
          <w:p w14:paraId="5B16AF68" w14:textId="0E92782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229" w:type="pct"/>
            <w:shd w:val="clear" w:color="auto" w:fill="auto"/>
            <w:noWrap/>
            <w:vAlign w:val="center"/>
            <w:hideMark/>
          </w:tcPr>
          <w:p w14:paraId="10541AE6" w14:textId="60A9DF8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210</w:t>
            </w:r>
          </w:p>
        </w:tc>
        <w:tc>
          <w:tcPr>
            <w:tcW w:w="319" w:type="pct"/>
            <w:shd w:val="clear" w:color="auto" w:fill="auto"/>
            <w:noWrap/>
            <w:vAlign w:val="center"/>
            <w:hideMark/>
          </w:tcPr>
          <w:p w14:paraId="0598B589" w14:textId="3EF0635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63</w:t>
            </w:r>
          </w:p>
        </w:tc>
        <w:tc>
          <w:tcPr>
            <w:tcW w:w="229" w:type="pct"/>
            <w:shd w:val="clear" w:color="auto" w:fill="auto"/>
            <w:noWrap/>
            <w:vAlign w:val="center"/>
            <w:hideMark/>
          </w:tcPr>
          <w:p w14:paraId="4E79034A" w14:textId="0208ADD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176</w:t>
            </w:r>
          </w:p>
        </w:tc>
        <w:tc>
          <w:tcPr>
            <w:tcW w:w="319" w:type="pct"/>
            <w:shd w:val="clear" w:color="auto" w:fill="auto"/>
            <w:noWrap/>
            <w:vAlign w:val="center"/>
            <w:hideMark/>
          </w:tcPr>
          <w:p w14:paraId="13800268" w14:textId="63A66F7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147</w:t>
            </w:r>
          </w:p>
        </w:tc>
        <w:tc>
          <w:tcPr>
            <w:tcW w:w="229" w:type="pct"/>
            <w:shd w:val="clear" w:color="auto" w:fill="auto"/>
            <w:noWrap/>
            <w:vAlign w:val="center"/>
            <w:hideMark/>
          </w:tcPr>
          <w:p w14:paraId="30E8FF10" w14:textId="200CE77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42</w:t>
            </w:r>
          </w:p>
        </w:tc>
        <w:tc>
          <w:tcPr>
            <w:tcW w:w="445" w:type="pct"/>
            <w:gridSpan w:val="2"/>
            <w:shd w:val="clear" w:color="auto" w:fill="auto"/>
            <w:noWrap/>
            <w:vAlign w:val="center"/>
            <w:hideMark/>
          </w:tcPr>
          <w:p w14:paraId="758DD3E3" w14:textId="3B10591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319" w:type="pct"/>
            <w:shd w:val="clear" w:color="auto" w:fill="auto"/>
            <w:noWrap/>
            <w:vAlign w:val="center"/>
            <w:hideMark/>
          </w:tcPr>
          <w:p w14:paraId="5D06ABD1" w14:textId="61831E9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3FA509B" w14:textId="63F605A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119</w:t>
            </w:r>
          </w:p>
        </w:tc>
        <w:tc>
          <w:tcPr>
            <w:tcW w:w="319" w:type="pct"/>
            <w:shd w:val="clear" w:color="auto" w:fill="auto"/>
            <w:noWrap/>
            <w:vAlign w:val="center"/>
            <w:hideMark/>
          </w:tcPr>
          <w:p w14:paraId="14F348CA" w14:textId="381F680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229" w:type="pct"/>
            <w:shd w:val="clear" w:color="auto" w:fill="auto"/>
            <w:noWrap/>
            <w:vAlign w:val="center"/>
            <w:hideMark/>
          </w:tcPr>
          <w:p w14:paraId="543C383C" w14:textId="60DE70D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102</w:t>
            </w:r>
          </w:p>
        </w:tc>
        <w:tc>
          <w:tcPr>
            <w:tcW w:w="319" w:type="pct"/>
            <w:shd w:val="clear" w:color="auto" w:fill="auto"/>
            <w:noWrap/>
            <w:vAlign w:val="center"/>
            <w:hideMark/>
          </w:tcPr>
          <w:p w14:paraId="2546413F" w14:textId="7D2B2FC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95</w:t>
            </w:r>
          </w:p>
        </w:tc>
        <w:tc>
          <w:tcPr>
            <w:tcW w:w="229" w:type="pct"/>
            <w:shd w:val="clear" w:color="auto" w:fill="auto"/>
            <w:noWrap/>
            <w:vAlign w:val="center"/>
            <w:hideMark/>
          </w:tcPr>
          <w:p w14:paraId="1341D380" w14:textId="3B1E077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29</w:t>
            </w:r>
          </w:p>
        </w:tc>
      </w:tr>
      <w:tr w:rsidR="004E52BB" w:rsidRPr="00157683" w14:paraId="4BA1B09B" w14:textId="77777777" w:rsidTr="000B35D3">
        <w:trPr>
          <w:trHeight w:val="70"/>
        </w:trPr>
        <w:tc>
          <w:tcPr>
            <w:tcW w:w="820" w:type="pct"/>
            <w:shd w:val="clear" w:color="auto" w:fill="auto"/>
            <w:noWrap/>
            <w:vAlign w:val="center"/>
            <w:hideMark/>
          </w:tcPr>
          <w:p w14:paraId="542A216F"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MT</w:t>
            </w:r>
          </w:p>
        </w:tc>
        <w:tc>
          <w:tcPr>
            <w:tcW w:w="445" w:type="pct"/>
            <w:shd w:val="clear" w:color="auto" w:fill="auto"/>
            <w:noWrap/>
            <w:vAlign w:val="center"/>
            <w:hideMark/>
          </w:tcPr>
          <w:p w14:paraId="6F517B7C" w14:textId="772F291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3FB2DEC" w14:textId="71CEEEC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61D8388" w14:textId="7CD068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319" w:type="pct"/>
            <w:shd w:val="clear" w:color="auto" w:fill="auto"/>
            <w:noWrap/>
            <w:vAlign w:val="center"/>
            <w:hideMark/>
          </w:tcPr>
          <w:p w14:paraId="654BFF93" w14:textId="2A59020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F989E51" w14:textId="3CBAF1D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319" w:type="pct"/>
            <w:shd w:val="clear" w:color="auto" w:fill="auto"/>
            <w:noWrap/>
            <w:vAlign w:val="center"/>
            <w:hideMark/>
          </w:tcPr>
          <w:p w14:paraId="0CFE6331" w14:textId="76B6DDD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w:t>
            </w:r>
          </w:p>
        </w:tc>
        <w:tc>
          <w:tcPr>
            <w:tcW w:w="229" w:type="pct"/>
            <w:shd w:val="clear" w:color="auto" w:fill="auto"/>
            <w:noWrap/>
            <w:vAlign w:val="center"/>
            <w:hideMark/>
          </w:tcPr>
          <w:p w14:paraId="16301982" w14:textId="74B95FF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4E4F4760" w14:textId="38B5FD38"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5271FBBA" w14:textId="3EE2A54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9D2DDD7" w14:textId="501A2A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30</w:t>
            </w:r>
          </w:p>
        </w:tc>
        <w:tc>
          <w:tcPr>
            <w:tcW w:w="319" w:type="pct"/>
            <w:shd w:val="clear" w:color="auto" w:fill="auto"/>
            <w:noWrap/>
            <w:vAlign w:val="center"/>
            <w:hideMark/>
          </w:tcPr>
          <w:p w14:paraId="2995880E" w14:textId="551A223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89139CE" w14:textId="500747B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w:t>
            </w:r>
          </w:p>
        </w:tc>
        <w:tc>
          <w:tcPr>
            <w:tcW w:w="319" w:type="pct"/>
            <w:shd w:val="clear" w:color="auto" w:fill="auto"/>
            <w:noWrap/>
            <w:vAlign w:val="center"/>
            <w:hideMark/>
          </w:tcPr>
          <w:p w14:paraId="266380EF" w14:textId="6F1B854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229" w:type="pct"/>
            <w:shd w:val="clear" w:color="auto" w:fill="auto"/>
            <w:noWrap/>
            <w:vAlign w:val="center"/>
            <w:hideMark/>
          </w:tcPr>
          <w:p w14:paraId="52561648" w14:textId="505584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r>
      <w:tr w:rsidR="004E52BB" w:rsidRPr="00157683" w14:paraId="7BBC2079" w14:textId="77777777" w:rsidTr="000B35D3">
        <w:trPr>
          <w:trHeight w:val="70"/>
        </w:trPr>
        <w:tc>
          <w:tcPr>
            <w:tcW w:w="820" w:type="pct"/>
            <w:shd w:val="clear" w:color="auto" w:fill="auto"/>
            <w:noWrap/>
            <w:vAlign w:val="center"/>
            <w:hideMark/>
          </w:tcPr>
          <w:p w14:paraId="15010C18"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NC</w:t>
            </w:r>
          </w:p>
        </w:tc>
        <w:tc>
          <w:tcPr>
            <w:tcW w:w="445" w:type="pct"/>
            <w:shd w:val="clear" w:color="auto" w:fill="auto"/>
            <w:noWrap/>
            <w:vAlign w:val="center"/>
            <w:hideMark/>
          </w:tcPr>
          <w:p w14:paraId="6439A9C4" w14:textId="2A1DDF0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70</w:t>
            </w:r>
          </w:p>
        </w:tc>
        <w:tc>
          <w:tcPr>
            <w:tcW w:w="319" w:type="pct"/>
            <w:shd w:val="clear" w:color="auto" w:fill="auto"/>
            <w:noWrap/>
            <w:vAlign w:val="center"/>
            <w:hideMark/>
          </w:tcPr>
          <w:p w14:paraId="1332B520" w14:textId="7E40A5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229" w:type="pct"/>
            <w:shd w:val="clear" w:color="auto" w:fill="auto"/>
            <w:noWrap/>
            <w:vAlign w:val="center"/>
            <w:hideMark/>
          </w:tcPr>
          <w:p w14:paraId="1B5B35D7" w14:textId="34363B4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195</w:t>
            </w:r>
          </w:p>
        </w:tc>
        <w:tc>
          <w:tcPr>
            <w:tcW w:w="319" w:type="pct"/>
            <w:shd w:val="clear" w:color="auto" w:fill="auto"/>
            <w:noWrap/>
            <w:vAlign w:val="center"/>
            <w:hideMark/>
          </w:tcPr>
          <w:p w14:paraId="152D28D6" w14:textId="5C69148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52</w:t>
            </w:r>
          </w:p>
        </w:tc>
        <w:tc>
          <w:tcPr>
            <w:tcW w:w="229" w:type="pct"/>
            <w:shd w:val="clear" w:color="auto" w:fill="auto"/>
            <w:noWrap/>
            <w:vAlign w:val="center"/>
            <w:hideMark/>
          </w:tcPr>
          <w:p w14:paraId="00846845" w14:textId="6526A1D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147</w:t>
            </w:r>
          </w:p>
        </w:tc>
        <w:tc>
          <w:tcPr>
            <w:tcW w:w="319" w:type="pct"/>
            <w:shd w:val="clear" w:color="auto" w:fill="auto"/>
            <w:noWrap/>
            <w:vAlign w:val="center"/>
            <w:hideMark/>
          </w:tcPr>
          <w:p w14:paraId="72A0E054" w14:textId="260D579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173</w:t>
            </w:r>
          </w:p>
        </w:tc>
        <w:tc>
          <w:tcPr>
            <w:tcW w:w="229" w:type="pct"/>
            <w:shd w:val="clear" w:color="auto" w:fill="auto"/>
            <w:noWrap/>
            <w:vAlign w:val="center"/>
            <w:hideMark/>
          </w:tcPr>
          <w:p w14:paraId="20CAD860" w14:textId="1AC6084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66</w:t>
            </w:r>
          </w:p>
        </w:tc>
        <w:tc>
          <w:tcPr>
            <w:tcW w:w="445" w:type="pct"/>
            <w:gridSpan w:val="2"/>
            <w:shd w:val="clear" w:color="auto" w:fill="auto"/>
            <w:noWrap/>
            <w:vAlign w:val="center"/>
            <w:hideMark/>
          </w:tcPr>
          <w:p w14:paraId="20DBA26F" w14:textId="2D5DCC6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34</w:t>
            </w:r>
          </w:p>
        </w:tc>
        <w:tc>
          <w:tcPr>
            <w:tcW w:w="319" w:type="pct"/>
            <w:shd w:val="clear" w:color="auto" w:fill="auto"/>
            <w:noWrap/>
            <w:vAlign w:val="center"/>
            <w:hideMark/>
          </w:tcPr>
          <w:p w14:paraId="24F341B6" w14:textId="13249FE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32C9E3D" w14:textId="36BF7C5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107</w:t>
            </w:r>
          </w:p>
        </w:tc>
        <w:tc>
          <w:tcPr>
            <w:tcW w:w="319" w:type="pct"/>
            <w:shd w:val="clear" w:color="auto" w:fill="auto"/>
            <w:noWrap/>
            <w:vAlign w:val="center"/>
            <w:hideMark/>
          </w:tcPr>
          <w:p w14:paraId="01BF49B4" w14:textId="6B18394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229" w:type="pct"/>
            <w:shd w:val="clear" w:color="auto" w:fill="auto"/>
            <w:noWrap/>
            <w:vAlign w:val="center"/>
            <w:hideMark/>
          </w:tcPr>
          <w:p w14:paraId="227B3311" w14:textId="31A8B5A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91</w:t>
            </w:r>
          </w:p>
        </w:tc>
        <w:tc>
          <w:tcPr>
            <w:tcW w:w="319" w:type="pct"/>
            <w:shd w:val="clear" w:color="auto" w:fill="auto"/>
            <w:noWrap/>
            <w:vAlign w:val="center"/>
            <w:hideMark/>
          </w:tcPr>
          <w:p w14:paraId="6B62E140" w14:textId="792E3F5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107</w:t>
            </w:r>
          </w:p>
        </w:tc>
        <w:tc>
          <w:tcPr>
            <w:tcW w:w="229" w:type="pct"/>
            <w:shd w:val="clear" w:color="auto" w:fill="auto"/>
            <w:noWrap/>
            <w:vAlign w:val="center"/>
            <w:hideMark/>
          </w:tcPr>
          <w:p w14:paraId="4B684F6F" w14:textId="6D7530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r>
      <w:tr w:rsidR="004E52BB" w:rsidRPr="00157683" w14:paraId="40420FE1" w14:textId="77777777" w:rsidTr="000B35D3">
        <w:trPr>
          <w:trHeight w:val="70"/>
        </w:trPr>
        <w:tc>
          <w:tcPr>
            <w:tcW w:w="820" w:type="pct"/>
            <w:shd w:val="clear" w:color="auto" w:fill="auto"/>
            <w:noWrap/>
            <w:vAlign w:val="center"/>
            <w:hideMark/>
          </w:tcPr>
          <w:p w14:paraId="7B36C946"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ND</w:t>
            </w:r>
          </w:p>
        </w:tc>
        <w:tc>
          <w:tcPr>
            <w:tcW w:w="445" w:type="pct"/>
            <w:shd w:val="clear" w:color="auto" w:fill="auto"/>
            <w:noWrap/>
            <w:vAlign w:val="center"/>
            <w:hideMark/>
          </w:tcPr>
          <w:p w14:paraId="7FD48447" w14:textId="7A458DB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16E38FC2" w14:textId="716584A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30EB19C" w14:textId="0531970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319" w:type="pct"/>
            <w:shd w:val="clear" w:color="auto" w:fill="auto"/>
            <w:noWrap/>
            <w:vAlign w:val="center"/>
            <w:hideMark/>
          </w:tcPr>
          <w:p w14:paraId="55C086FC" w14:textId="6CBBD7AF"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6075F2A" w14:textId="0CB06F6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319" w:type="pct"/>
            <w:shd w:val="clear" w:color="auto" w:fill="auto"/>
            <w:noWrap/>
            <w:vAlign w:val="center"/>
            <w:hideMark/>
          </w:tcPr>
          <w:p w14:paraId="73DAC47E" w14:textId="519CDE6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229" w:type="pct"/>
            <w:shd w:val="clear" w:color="auto" w:fill="auto"/>
            <w:noWrap/>
            <w:vAlign w:val="center"/>
            <w:hideMark/>
          </w:tcPr>
          <w:p w14:paraId="2AB107BE" w14:textId="2FA8AA8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445" w:type="pct"/>
            <w:gridSpan w:val="2"/>
            <w:shd w:val="clear" w:color="auto" w:fill="auto"/>
            <w:noWrap/>
            <w:vAlign w:val="center"/>
            <w:hideMark/>
          </w:tcPr>
          <w:p w14:paraId="6482C223" w14:textId="4B75DF8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75EA8D0" w14:textId="664B307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57EDCD9" w14:textId="49D2B22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7EEB4DE4" w14:textId="17BA220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4181499" w14:textId="59037FA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4ADAF34B" w14:textId="4952DA9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229" w:type="pct"/>
            <w:shd w:val="clear" w:color="auto" w:fill="auto"/>
            <w:noWrap/>
            <w:vAlign w:val="center"/>
            <w:hideMark/>
          </w:tcPr>
          <w:p w14:paraId="4CB4698C" w14:textId="4A6C1C67"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4927D3E4" w14:textId="77777777" w:rsidTr="000B35D3">
        <w:trPr>
          <w:trHeight w:val="70"/>
        </w:trPr>
        <w:tc>
          <w:tcPr>
            <w:tcW w:w="820" w:type="pct"/>
            <w:shd w:val="clear" w:color="auto" w:fill="auto"/>
            <w:noWrap/>
            <w:vAlign w:val="center"/>
            <w:hideMark/>
          </w:tcPr>
          <w:p w14:paraId="4167F36B"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NE</w:t>
            </w:r>
          </w:p>
        </w:tc>
        <w:tc>
          <w:tcPr>
            <w:tcW w:w="445" w:type="pct"/>
            <w:shd w:val="clear" w:color="auto" w:fill="auto"/>
            <w:noWrap/>
            <w:vAlign w:val="center"/>
            <w:hideMark/>
          </w:tcPr>
          <w:p w14:paraId="4BF2310D" w14:textId="0F334E5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35</w:t>
            </w:r>
          </w:p>
        </w:tc>
        <w:tc>
          <w:tcPr>
            <w:tcW w:w="319" w:type="pct"/>
            <w:shd w:val="clear" w:color="auto" w:fill="auto"/>
            <w:noWrap/>
            <w:vAlign w:val="center"/>
            <w:hideMark/>
          </w:tcPr>
          <w:p w14:paraId="2550B01E" w14:textId="7CA04B1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229" w:type="pct"/>
            <w:shd w:val="clear" w:color="auto" w:fill="auto"/>
            <w:noWrap/>
            <w:vAlign w:val="center"/>
            <w:hideMark/>
          </w:tcPr>
          <w:p w14:paraId="2381340F" w14:textId="676F51C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68</w:t>
            </w:r>
          </w:p>
        </w:tc>
        <w:tc>
          <w:tcPr>
            <w:tcW w:w="319" w:type="pct"/>
            <w:shd w:val="clear" w:color="auto" w:fill="auto"/>
            <w:noWrap/>
            <w:vAlign w:val="center"/>
            <w:hideMark/>
          </w:tcPr>
          <w:p w14:paraId="2EB6F007" w14:textId="7AFE7CF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229" w:type="pct"/>
            <w:shd w:val="clear" w:color="auto" w:fill="auto"/>
            <w:noWrap/>
            <w:vAlign w:val="center"/>
            <w:hideMark/>
          </w:tcPr>
          <w:p w14:paraId="3B230872" w14:textId="7960E69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53</w:t>
            </w:r>
          </w:p>
        </w:tc>
        <w:tc>
          <w:tcPr>
            <w:tcW w:w="319" w:type="pct"/>
            <w:shd w:val="clear" w:color="auto" w:fill="auto"/>
            <w:noWrap/>
            <w:vAlign w:val="center"/>
            <w:hideMark/>
          </w:tcPr>
          <w:p w14:paraId="4A07D754" w14:textId="764AC9D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104</w:t>
            </w:r>
          </w:p>
        </w:tc>
        <w:tc>
          <w:tcPr>
            <w:tcW w:w="229" w:type="pct"/>
            <w:shd w:val="clear" w:color="auto" w:fill="auto"/>
            <w:noWrap/>
            <w:vAlign w:val="center"/>
            <w:hideMark/>
          </w:tcPr>
          <w:p w14:paraId="29DC8A28" w14:textId="0E76529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55</w:t>
            </w:r>
          </w:p>
        </w:tc>
        <w:tc>
          <w:tcPr>
            <w:tcW w:w="445" w:type="pct"/>
            <w:gridSpan w:val="2"/>
            <w:shd w:val="clear" w:color="auto" w:fill="auto"/>
            <w:noWrap/>
            <w:vAlign w:val="center"/>
            <w:hideMark/>
          </w:tcPr>
          <w:p w14:paraId="0CACF5CE" w14:textId="45E1EE4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319" w:type="pct"/>
            <w:shd w:val="clear" w:color="auto" w:fill="auto"/>
            <w:noWrap/>
            <w:vAlign w:val="center"/>
            <w:hideMark/>
          </w:tcPr>
          <w:p w14:paraId="625E8812" w14:textId="0535EE4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5F970922" w14:textId="2690FED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74</w:t>
            </w:r>
          </w:p>
        </w:tc>
        <w:tc>
          <w:tcPr>
            <w:tcW w:w="319" w:type="pct"/>
            <w:shd w:val="clear" w:color="auto" w:fill="auto"/>
            <w:noWrap/>
            <w:vAlign w:val="center"/>
            <w:hideMark/>
          </w:tcPr>
          <w:p w14:paraId="40463B16" w14:textId="506AEDA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w:t>
            </w:r>
          </w:p>
        </w:tc>
        <w:tc>
          <w:tcPr>
            <w:tcW w:w="229" w:type="pct"/>
            <w:shd w:val="clear" w:color="auto" w:fill="auto"/>
            <w:noWrap/>
            <w:vAlign w:val="center"/>
            <w:hideMark/>
          </w:tcPr>
          <w:p w14:paraId="61559DBF" w14:textId="57F47FF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51</w:t>
            </w:r>
          </w:p>
        </w:tc>
        <w:tc>
          <w:tcPr>
            <w:tcW w:w="319" w:type="pct"/>
            <w:shd w:val="clear" w:color="auto" w:fill="auto"/>
            <w:noWrap/>
            <w:vAlign w:val="center"/>
            <w:hideMark/>
          </w:tcPr>
          <w:p w14:paraId="2C9191AA" w14:textId="71333DB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82</w:t>
            </w:r>
          </w:p>
        </w:tc>
        <w:tc>
          <w:tcPr>
            <w:tcW w:w="229" w:type="pct"/>
            <w:shd w:val="clear" w:color="auto" w:fill="auto"/>
            <w:noWrap/>
            <w:vAlign w:val="center"/>
            <w:hideMark/>
          </w:tcPr>
          <w:p w14:paraId="678DE219" w14:textId="1E50C9F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73</w:t>
            </w:r>
          </w:p>
        </w:tc>
      </w:tr>
      <w:tr w:rsidR="004E52BB" w:rsidRPr="00157683" w14:paraId="0E88BC4B" w14:textId="77777777" w:rsidTr="000B35D3">
        <w:trPr>
          <w:trHeight w:val="70"/>
        </w:trPr>
        <w:tc>
          <w:tcPr>
            <w:tcW w:w="820" w:type="pct"/>
            <w:shd w:val="clear" w:color="auto" w:fill="auto"/>
            <w:noWrap/>
            <w:vAlign w:val="center"/>
            <w:hideMark/>
          </w:tcPr>
          <w:p w14:paraId="17F8A081"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NH</w:t>
            </w:r>
          </w:p>
        </w:tc>
        <w:tc>
          <w:tcPr>
            <w:tcW w:w="445" w:type="pct"/>
            <w:shd w:val="clear" w:color="auto" w:fill="auto"/>
            <w:noWrap/>
            <w:vAlign w:val="center"/>
            <w:hideMark/>
          </w:tcPr>
          <w:p w14:paraId="38324410" w14:textId="5435ACC0"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7B69F36C" w14:textId="3A9A2EE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AAC7FBB" w14:textId="3312DAC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36ACE866" w14:textId="4E3D065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25C6520" w14:textId="2ACC4EB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4DA04ED2" w14:textId="1BDA79D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9FCB219" w14:textId="418652D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0E491A77" w14:textId="1605B4C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588EF3E" w14:textId="23FB97F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14EF737" w14:textId="368C95F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1D6EBCB8" w14:textId="26FAF79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C4A9A1D" w14:textId="406F01E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15071804" w14:textId="40074B6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229" w:type="pct"/>
            <w:shd w:val="clear" w:color="auto" w:fill="auto"/>
            <w:noWrap/>
            <w:vAlign w:val="center"/>
            <w:hideMark/>
          </w:tcPr>
          <w:p w14:paraId="4C30FDE3" w14:textId="466E451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41CD1D45" w14:textId="77777777" w:rsidTr="000B35D3">
        <w:trPr>
          <w:trHeight w:val="70"/>
        </w:trPr>
        <w:tc>
          <w:tcPr>
            <w:tcW w:w="820" w:type="pct"/>
            <w:shd w:val="clear" w:color="auto" w:fill="auto"/>
            <w:noWrap/>
            <w:vAlign w:val="center"/>
            <w:hideMark/>
          </w:tcPr>
          <w:p w14:paraId="2EAC4005"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NJ</w:t>
            </w:r>
          </w:p>
        </w:tc>
        <w:tc>
          <w:tcPr>
            <w:tcW w:w="445" w:type="pct"/>
            <w:shd w:val="clear" w:color="auto" w:fill="auto"/>
            <w:noWrap/>
            <w:vAlign w:val="center"/>
            <w:hideMark/>
          </w:tcPr>
          <w:p w14:paraId="2120D131" w14:textId="7B7F82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85</w:t>
            </w:r>
          </w:p>
        </w:tc>
        <w:tc>
          <w:tcPr>
            <w:tcW w:w="319" w:type="pct"/>
            <w:shd w:val="clear" w:color="auto" w:fill="auto"/>
            <w:noWrap/>
            <w:vAlign w:val="center"/>
            <w:hideMark/>
          </w:tcPr>
          <w:p w14:paraId="03060252" w14:textId="31479FC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229" w:type="pct"/>
            <w:shd w:val="clear" w:color="auto" w:fill="auto"/>
            <w:noWrap/>
            <w:vAlign w:val="center"/>
            <w:hideMark/>
          </w:tcPr>
          <w:p w14:paraId="1893BC23" w14:textId="4CC2EBD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115</w:t>
            </w:r>
          </w:p>
        </w:tc>
        <w:tc>
          <w:tcPr>
            <w:tcW w:w="319" w:type="pct"/>
            <w:shd w:val="clear" w:color="auto" w:fill="auto"/>
            <w:noWrap/>
            <w:vAlign w:val="center"/>
            <w:hideMark/>
          </w:tcPr>
          <w:p w14:paraId="76A554F8" w14:textId="5751367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229" w:type="pct"/>
            <w:shd w:val="clear" w:color="auto" w:fill="auto"/>
            <w:noWrap/>
            <w:vAlign w:val="center"/>
            <w:hideMark/>
          </w:tcPr>
          <w:p w14:paraId="3FB99F29" w14:textId="38EA9BA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68</w:t>
            </w:r>
          </w:p>
        </w:tc>
        <w:tc>
          <w:tcPr>
            <w:tcW w:w="319" w:type="pct"/>
            <w:shd w:val="clear" w:color="auto" w:fill="auto"/>
            <w:noWrap/>
            <w:vAlign w:val="center"/>
            <w:hideMark/>
          </w:tcPr>
          <w:p w14:paraId="4F1BC57B" w14:textId="4202182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126</w:t>
            </w:r>
          </w:p>
        </w:tc>
        <w:tc>
          <w:tcPr>
            <w:tcW w:w="229" w:type="pct"/>
            <w:shd w:val="clear" w:color="auto" w:fill="auto"/>
            <w:noWrap/>
            <w:vAlign w:val="center"/>
            <w:hideMark/>
          </w:tcPr>
          <w:p w14:paraId="7773D480" w14:textId="0F8D7DB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445" w:type="pct"/>
            <w:gridSpan w:val="2"/>
            <w:shd w:val="clear" w:color="auto" w:fill="auto"/>
            <w:noWrap/>
            <w:vAlign w:val="center"/>
            <w:hideMark/>
          </w:tcPr>
          <w:p w14:paraId="31AC2404" w14:textId="383A207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109</w:t>
            </w:r>
          </w:p>
        </w:tc>
        <w:tc>
          <w:tcPr>
            <w:tcW w:w="319" w:type="pct"/>
            <w:shd w:val="clear" w:color="auto" w:fill="auto"/>
            <w:noWrap/>
            <w:vAlign w:val="center"/>
            <w:hideMark/>
          </w:tcPr>
          <w:p w14:paraId="33EE8E7C" w14:textId="66D658C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w:t>
            </w:r>
          </w:p>
        </w:tc>
        <w:tc>
          <w:tcPr>
            <w:tcW w:w="229" w:type="pct"/>
            <w:shd w:val="clear" w:color="auto" w:fill="auto"/>
            <w:noWrap/>
            <w:vAlign w:val="center"/>
            <w:hideMark/>
          </w:tcPr>
          <w:p w14:paraId="61DD0D80" w14:textId="17EC421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101</w:t>
            </w:r>
          </w:p>
        </w:tc>
        <w:tc>
          <w:tcPr>
            <w:tcW w:w="319" w:type="pct"/>
            <w:shd w:val="clear" w:color="auto" w:fill="auto"/>
            <w:noWrap/>
            <w:vAlign w:val="center"/>
            <w:hideMark/>
          </w:tcPr>
          <w:p w14:paraId="785BDB43" w14:textId="6886763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76F78B87" w14:textId="74CAC26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70</w:t>
            </w:r>
          </w:p>
        </w:tc>
        <w:tc>
          <w:tcPr>
            <w:tcW w:w="319" w:type="pct"/>
            <w:shd w:val="clear" w:color="auto" w:fill="auto"/>
            <w:noWrap/>
            <w:vAlign w:val="center"/>
            <w:hideMark/>
          </w:tcPr>
          <w:p w14:paraId="11B0B35B" w14:textId="0A46810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135</w:t>
            </w:r>
          </w:p>
        </w:tc>
        <w:tc>
          <w:tcPr>
            <w:tcW w:w="229" w:type="pct"/>
            <w:shd w:val="clear" w:color="auto" w:fill="auto"/>
            <w:noWrap/>
            <w:vAlign w:val="center"/>
            <w:hideMark/>
          </w:tcPr>
          <w:p w14:paraId="42DD6088" w14:textId="1569A60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43</w:t>
            </w:r>
          </w:p>
        </w:tc>
      </w:tr>
      <w:tr w:rsidR="004E52BB" w:rsidRPr="00157683" w14:paraId="6FE1C531" w14:textId="77777777" w:rsidTr="000B35D3">
        <w:trPr>
          <w:trHeight w:val="70"/>
        </w:trPr>
        <w:tc>
          <w:tcPr>
            <w:tcW w:w="820" w:type="pct"/>
            <w:shd w:val="clear" w:color="auto" w:fill="auto"/>
            <w:noWrap/>
            <w:vAlign w:val="center"/>
            <w:hideMark/>
          </w:tcPr>
          <w:p w14:paraId="74E8AE10"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NM</w:t>
            </w:r>
          </w:p>
        </w:tc>
        <w:tc>
          <w:tcPr>
            <w:tcW w:w="445" w:type="pct"/>
            <w:shd w:val="clear" w:color="auto" w:fill="auto"/>
            <w:noWrap/>
            <w:vAlign w:val="center"/>
            <w:hideMark/>
          </w:tcPr>
          <w:p w14:paraId="1D6A9F64" w14:textId="3D8E236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132</w:t>
            </w:r>
          </w:p>
        </w:tc>
        <w:tc>
          <w:tcPr>
            <w:tcW w:w="319" w:type="pct"/>
            <w:shd w:val="clear" w:color="auto" w:fill="auto"/>
            <w:noWrap/>
            <w:vAlign w:val="center"/>
            <w:hideMark/>
          </w:tcPr>
          <w:p w14:paraId="1E71714F" w14:textId="0217E10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1149D19" w14:textId="6B03252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122</w:t>
            </w:r>
          </w:p>
        </w:tc>
        <w:tc>
          <w:tcPr>
            <w:tcW w:w="319" w:type="pct"/>
            <w:shd w:val="clear" w:color="auto" w:fill="auto"/>
            <w:noWrap/>
            <w:vAlign w:val="center"/>
            <w:hideMark/>
          </w:tcPr>
          <w:p w14:paraId="0EDB80CE" w14:textId="2781EA2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38</w:t>
            </w:r>
          </w:p>
        </w:tc>
        <w:tc>
          <w:tcPr>
            <w:tcW w:w="229" w:type="pct"/>
            <w:shd w:val="clear" w:color="auto" w:fill="auto"/>
            <w:noWrap/>
            <w:vAlign w:val="center"/>
            <w:hideMark/>
          </w:tcPr>
          <w:p w14:paraId="15E92593" w14:textId="7BDEDF4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100</w:t>
            </w:r>
          </w:p>
        </w:tc>
        <w:tc>
          <w:tcPr>
            <w:tcW w:w="319" w:type="pct"/>
            <w:shd w:val="clear" w:color="auto" w:fill="auto"/>
            <w:noWrap/>
            <w:vAlign w:val="center"/>
            <w:hideMark/>
          </w:tcPr>
          <w:p w14:paraId="2C532300" w14:textId="02E6199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124</w:t>
            </w:r>
          </w:p>
        </w:tc>
        <w:tc>
          <w:tcPr>
            <w:tcW w:w="229" w:type="pct"/>
            <w:shd w:val="clear" w:color="auto" w:fill="auto"/>
            <w:noWrap/>
            <w:vAlign w:val="center"/>
            <w:hideMark/>
          </w:tcPr>
          <w:p w14:paraId="0C7287BD" w14:textId="405B907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55</w:t>
            </w:r>
          </w:p>
        </w:tc>
        <w:tc>
          <w:tcPr>
            <w:tcW w:w="445" w:type="pct"/>
            <w:gridSpan w:val="2"/>
            <w:shd w:val="clear" w:color="auto" w:fill="auto"/>
            <w:noWrap/>
            <w:vAlign w:val="center"/>
            <w:hideMark/>
          </w:tcPr>
          <w:p w14:paraId="20CE197E" w14:textId="5C2D576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86</w:t>
            </w:r>
          </w:p>
        </w:tc>
        <w:tc>
          <w:tcPr>
            <w:tcW w:w="319" w:type="pct"/>
            <w:shd w:val="clear" w:color="auto" w:fill="auto"/>
            <w:noWrap/>
            <w:vAlign w:val="center"/>
            <w:hideMark/>
          </w:tcPr>
          <w:p w14:paraId="1DB4BEF8" w14:textId="6BA54B8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A0EF72A" w14:textId="179A060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77</w:t>
            </w:r>
          </w:p>
        </w:tc>
        <w:tc>
          <w:tcPr>
            <w:tcW w:w="319" w:type="pct"/>
            <w:shd w:val="clear" w:color="auto" w:fill="auto"/>
            <w:noWrap/>
            <w:vAlign w:val="center"/>
            <w:hideMark/>
          </w:tcPr>
          <w:p w14:paraId="6B2CD7E4" w14:textId="799EDCE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c>
          <w:tcPr>
            <w:tcW w:w="229" w:type="pct"/>
            <w:shd w:val="clear" w:color="auto" w:fill="auto"/>
            <w:noWrap/>
            <w:vAlign w:val="center"/>
            <w:hideMark/>
          </w:tcPr>
          <w:p w14:paraId="32632EF4" w14:textId="71DACEB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71</w:t>
            </w:r>
          </w:p>
        </w:tc>
        <w:tc>
          <w:tcPr>
            <w:tcW w:w="319" w:type="pct"/>
            <w:shd w:val="clear" w:color="auto" w:fill="auto"/>
            <w:noWrap/>
            <w:vAlign w:val="center"/>
            <w:hideMark/>
          </w:tcPr>
          <w:p w14:paraId="220D1A7D" w14:textId="17D0184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77</w:t>
            </w:r>
          </w:p>
        </w:tc>
        <w:tc>
          <w:tcPr>
            <w:tcW w:w="229" w:type="pct"/>
            <w:shd w:val="clear" w:color="auto" w:fill="auto"/>
            <w:noWrap/>
            <w:vAlign w:val="center"/>
            <w:hideMark/>
          </w:tcPr>
          <w:p w14:paraId="6BBDEAB3" w14:textId="4C30651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r>
      <w:tr w:rsidR="004E52BB" w:rsidRPr="00157683" w14:paraId="5ACD0172" w14:textId="77777777" w:rsidTr="000B35D3">
        <w:trPr>
          <w:trHeight w:val="70"/>
        </w:trPr>
        <w:tc>
          <w:tcPr>
            <w:tcW w:w="820" w:type="pct"/>
            <w:shd w:val="clear" w:color="auto" w:fill="auto"/>
            <w:noWrap/>
            <w:vAlign w:val="center"/>
            <w:hideMark/>
          </w:tcPr>
          <w:p w14:paraId="4356E5DB"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NV</w:t>
            </w:r>
          </w:p>
        </w:tc>
        <w:tc>
          <w:tcPr>
            <w:tcW w:w="445" w:type="pct"/>
            <w:shd w:val="clear" w:color="auto" w:fill="auto"/>
            <w:noWrap/>
            <w:vAlign w:val="center"/>
            <w:hideMark/>
          </w:tcPr>
          <w:p w14:paraId="77BCE28A" w14:textId="126871B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319" w:type="pct"/>
            <w:shd w:val="clear" w:color="auto" w:fill="auto"/>
            <w:noWrap/>
            <w:vAlign w:val="center"/>
            <w:hideMark/>
          </w:tcPr>
          <w:p w14:paraId="244BBC20" w14:textId="2B6D5986"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87CD1FF" w14:textId="0BFD64B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319" w:type="pct"/>
            <w:shd w:val="clear" w:color="auto" w:fill="auto"/>
            <w:noWrap/>
            <w:vAlign w:val="center"/>
            <w:hideMark/>
          </w:tcPr>
          <w:p w14:paraId="3790EA38" w14:textId="55C800D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229" w:type="pct"/>
            <w:shd w:val="clear" w:color="auto" w:fill="auto"/>
            <w:noWrap/>
            <w:vAlign w:val="center"/>
            <w:hideMark/>
          </w:tcPr>
          <w:p w14:paraId="4D76443A" w14:textId="070B21D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319" w:type="pct"/>
            <w:shd w:val="clear" w:color="auto" w:fill="auto"/>
            <w:noWrap/>
            <w:vAlign w:val="center"/>
            <w:hideMark/>
          </w:tcPr>
          <w:p w14:paraId="4D2455C3" w14:textId="41A6BF8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67</w:t>
            </w:r>
          </w:p>
        </w:tc>
        <w:tc>
          <w:tcPr>
            <w:tcW w:w="229" w:type="pct"/>
            <w:shd w:val="clear" w:color="auto" w:fill="auto"/>
            <w:noWrap/>
            <w:vAlign w:val="center"/>
            <w:hideMark/>
          </w:tcPr>
          <w:p w14:paraId="05FAFAE0" w14:textId="63CD9A8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c>
          <w:tcPr>
            <w:tcW w:w="445" w:type="pct"/>
            <w:gridSpan w:val="2"/>
            <w:shd w:val="clear" w:color="auto" w:fill="auto"/>
            <w:noWrap/>
            <w:vAlign w:val="center"/>
            <w:hideMark/>
          </w:tcPr>
          <w:p w14:paraId="08771F79" w14:textId="4F87EC1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63</w:t>
            </w:r>
          </w:p>
        </w:tc>
        <w:tc>
          <w:tcPr>
            <w:tcW w:w="319" w:type="pct"/>
            <w:shd w:val="clear" w:color="auto" w:fill="auto"/>
            <w:noWrap/>
            <w:vAlign w:val="center"/>
            <w:hideMark/>
          </w:tcPr>
          <w:p w14:paraId="5CFF0BFE" w14:textId="3A8CB437"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F7C0177" w14:textId="0E2E818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114</w:t>
            </w:r>
          </w:p>
        </w:tc>
        <w:tc>
          <w:tcPr>
            <w:tcW w:w="319" w:type="pct"/>
            <w:shd w:val="clear" w:color="auto" w:fill="auto"/>
            <w:noWrap/>
            <w:vAlign w:val="center"/>
            <w:hideMark/>
          </w:tcPr>
          <w:p w14:paraId="1351052E" w14:textId="2BF4358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c>
          <w:tcPr>
            <w:tcW w:w="229" w:type="pct"/>
            <w:shd w:val="clear" w:color="auto" w:fill="auto"/>
            <w:noWrap/>
            <w:vAlign w:val="center"/>
            <w:hideMark/>
          </w:tcPr>
          <w:p w14:paraId="26406C1C" w14:textId="75904EF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86</w:t>
            </w:r>
          </w:p>
        </w:tc>
        <w:tc>
          <w:tcPr>
            <w:tcW w:w="319" w:type="pct"/>
            <w:shd w:val="clear" w:color="auto" w:fill="auto"/>
            <w:noWrap/>
            <w:vAlign w:val="center"/>
            <w:hideMark/>
          </w:tcPr>
          <w:p w14:paraId="10804312" w14:textId="22CC363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106</w:t>
            </w:r>
          </w:p>
        </w:tc>
        <w:tc>
          <w:tcPr>
            <w:tcW w:w="229" w:type="pct"/>
            <w:shd w:val="clear" w:color="auto" w:fill="auto"/>
            <w:noWrap/>
            <w:vAlign w:val="center"/>
            <w:hideMark/>
          </w:tcPr>
          <w:p w14:paraId="2399B54D" w14:textId="6D801D8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131</w:t>
            </w:r>
          </w:p>
        </w:tc>
      </w:tr>
      <w:tr w:rsidR="004E52BB" w:rsidRPr="00157683" w14:paraId="271EE5CF" w14:textId="77777777" w:rsidTr="000B35D3">
        <w:trPr>
          <w:trHeight w:val="70"/>
        </w:trPr>
        <w:tc>
          <w:tcPr>
            <w:tcW w:w="820" w:type="pct"/>
            <w:shd w:val="clear" w:color="auto" w:fill="auto"/>
            <w:noWrap/>
            <w:vAlign w:val="center"/>
            <w:hideMark/>
          </w:tcPr>
          <w:p w14:paraId="05BD4E48"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NY</w:t>
            </w:r>
          </w:p>
        </w:tc>
        <w:tc>
          <w:tcPr>
            <w:tcW w:w="445" w:type="pct"/>
            <w:shd w:val="clear" w:color="auto" w:fill="auto"/>
            <w:noWrap/>
            <w:vAlign w:val="center"/>
            <w:hideMark/>
          </w:tcPr>
          <w:p w14:paraId="4A70C7CB" w14:textId="1DB1F97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307</w:t>
            </w:r>
          </w:p>
        </w:tc>
        <w:tc>
          <w:tcPr>
            <w:tcW w:w="319" w:type="pct"/>
            <w:shd w:val="clear" w:color="auto" w:fill="auto"/>
            <w:noWrap/>
            <w:vAlign w:val="center"/>
            <w:hideMark/>
          </w:tcPr>
          <w:p w14:paraId="63AD93F4" w14:textId="5A18A80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59</w:t>
            </w:r>
          </w:p>
        </w:tc>
        <w:tc>
          <w:tcPr>
            <w:tcW w:w="229" w:type="pct"/>
            <w:shd w:val="clear" w:color="auto" w:fill="auto"/>
            <w:noWrap/>
            <w:vAlign w:val="center"/>
            <w:hideMark/>
          </w:tcPr>
          <w:p w14:paraId="1511F659" w14:textId="27B99EE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353</w:t>
            </w:r>
          </w:p>
        </w:tc>
        <w:tc>
          <w:tcPr>
            <w:tcW w:w="319" w:type="pct"/>
            <w:shd w:val="clear" w:color="auto" w:fill="auto"/>
            <w:noWrap/>
            <w:vAlign w:val="center"/>
            <w:hideMark/>
          </w:tcPr>
          <w:p w14:paraId="6D246DBA" w14:textId="042EA5C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91</w:t>
            </w:r>
          </w:p>
        </w:tc>
        <w:tc>
          <w:tcPr>
            <w:tcW w:w="229" w:type="pct"/>
            <w:shd w:val="clear" w:color="auto" w:fill="auto"/>
            <w:noWrap/>
            <w:vAlign w:val="center"/>
            <w:hideMark/>
          </w:tcPr>
          <w:p w14:paraId="299257A8" w14:textId="25A0A17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274</w:t>
            </w:r>
          </w:p>
        </w:tc>
        <w:tc>
          <w:tcPr>
            <w:tcW w:w="319" w:type="pct"/>
            <w:shd w:val="clear" w:color="auto" w:fill="auto"/>
            <w:noWrap/>
            <w:vAlign w:val="center"/>
            <w:hideMark/>
          </w:tcPr>
          <w:p w14:paraId="6E398ED6" w14:textId="789D560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509</w:t>
            </w:r>
          </w:p>
        </w:tc>
        <w:tc>
          <w:tcPr>
            <w:tcW w:w="229" w:type="pct"/>
            <w:shd w:val="clear" w:color="auto" w:fill="auto"/>
            <w:noWrap/>
            <w:vAlign w:val="center"/>
            <w:hideMark/>
          </w:tcPr>
          <w:p w14:paraId="31299A89" w14:textId="5FCF59B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170</w:t>
            </w:r>
          </w:p>
        </w:tc>
        <w:tc>
          <w:tcPr>
            <w:tcW w:w="445" w:type="pct"/>
            <w:gridSpan w:val="2"/>
            <w:shd w:val="clear" w:color="auto" w:fill="auto"/>
            <w:noWrap/>
            <w:vAlign w:val="center"/>
            <w:hideMark/>
          </w:tcPr>
          <w:p w14:paraId="241A37BD" w14:textId="09AF721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222</w:t>
            </w:r>
          </w:p>
        </w:tc>
        <w:tc>
          <w:tcPr>
            <w:tcW w:w="319" w:type="pct"/>
            <w:shd w:val="clear" w:color="auto" w:fill="auto"/>
            <w:noWrap/>
            <w:vAlign w:val="center"/>
            <w:hideMark/>
          </w:tcPr>
          <w:p w14:paraId="1CD90975" w14:textId="168E707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229" w:type="pct"/>
            <w:shd w:val="clear" w:color="auto" w:fill="auto"/>
            <w:noWrap/>
            <w:vAlign w:val="center"/>
            <w:hideMark/>
          </w:tcPr>
          <w:p w14:paraId="4D4C7F08" w14:textId="65BDC56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310</w:t>
            </w:r>
          </w:p>
        </w:tc>
        <w:tc>
          <w:tcPr>
            <w:tcW w:w="319" w:type="pct"/>
            <w:shd w:val="clear" w:color="auto" w:fill="auto"/>
            <w:noWrap/>
            <w:vAlign w:val="center"/>
            <w:hideMark/>
          </w:tcPr>
          <w:p w14:paraId="0AB23239" w14:textId="6D77D1A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54</w:t>
            </w:r>
          </w:p>
        </w:tc>
        <w:tc>
          <w:tcPr>
            <w:tcW w:w="229" w:type="pct"/>
            <w:shd w:val="clear" w:color="auto" w:fill="auto"/>
            <w:noWrap/>
            <w:vAlign w:val="center"/>
            <w:hideMark/>
          </w:tcPr>
          <w:p w14:paraId="713D5FCA" w14:textId="7DB1B26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226</w:t>
            </w:r>
          </w:p>
        </w:tc>
        <w:tc>
          <w:tcPr>
            <w:tcW w:w="319" w:type="pct"/>
            <w:shd w:val="clear" w:color="auto" w:fill="auto"/>
            <w:noWrap/>
            <w:vAlign w:val="center"/>
            <w:hideMark/>
          </w:tcPr>
          <w:p w14:paraId="5A90B33B" w14:textId="6A0BCE2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463</w:t>
            </w:r>
          </w:p>
        </w:tc>
        <w:tc>
          <w:tcPr>
            <w:tcW w:w="229" w:type="pct"/>
            <w:shd w:val="clear" w:color="auto" w:fill="auto"/>
            <w:noWrap/>
            <w:vAlign w:val="center"/>
            <w:hideMark/>
          </w:tcPr>
          <w:p w14:paraId="7C38B905" w14:textId="41763B1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142</w:t>
            </w:r>
          </w:p>
        </w:tc>
      </w:tr>
      <w:tr w:rsidR="004E52BB" w:rsidRPr="00157683" w14:paraId="1A710C00" w14:textId="77777777" w:rsidTr="000B35D3">
        <w:trPr>
          <w:trHeight w:val="70"/>
        </w:trPr>
        <w:tc>
          <w:tcPr>
            <w:tcW w:w="820" w:type="pct"/>
            <w:shd w:val="clear" w:color="auto" w:fill="auto"/>
            <w:noWrap/>
            <w:vAlign w:val="center"/>
            <w:hideMark/>
          </w:tcPr>
          <w:p w14:paraId="67630CBD"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OH</w:t>
            </w:r>
          </w:p>
        </w:tc>
        <w:tc>
          <w:tcPr>
            <w:tcW w:w="445" w:type="pct"/>
            <w:shd w:val="clear" w:color="auto" w:fill="auto"/>
            <w:noWrap/>
            <w:vAlign w:val="center"/>
            <w:hideMark/>
          </w:tcPr>
          <w:p w14:paraId="5DECA6FE" w14:textId="5360F07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158</w:t>
            </w:r>
          </w:p>
        </w:tc>
        <w:tc>
          <w:tcPr>
            <w:tcW w:w="319" w:type="pct"/>
            <w:shd w:val="clear" w:color="auto" w:fill="auto"/>
            <w:noWrap/>
            <w:vAlign w:val="center"/>
            <w:hideMark/>
          </w:tcPr>
          <w:p w14:paraId="5ACF5389" w14:textId="1AC24E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229" w:type="pct"/>
            <w:shd w:val="clear" w:color="auto" w:fill="auto"/>
            <w:noWrap/>
            <w:vAlign w:val="center"/>
            <w:hideMark/>
          </w:tcPr>
          <w:p w14:paraId="5EC492DF" w14:textId="25E2515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556</w:t>
            </w:r>
          </w:p>
        </w:tc>
        <w:tc>
          <w:tcPr>
            <w:tcW w:w="319" w:type="pct"/>
            <w:shd w:val="clear" w:color="auto" w:fill="auto"/>
            <w:noWrap/>
            <w:vAlign w:val="center"/>
            <w:hideMark/>
          </w:tcPr>
          <w:p w14:paraId="364368A1" w14:textId="0346531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221</w:t>
            </w:r>
          </w:p>
        </w:tc>
        <w:tc>
          <w:tcPr>
            <w:tcW w:w="229" w:type="pct"/>
            <w:shd w:val="clear" w:color="auto" w:fill="auto"/>
            <w:noWrap/>
            <w:vAlign w:val="center"/>
            <w:hideMark/>
          </w:tcPr>
          <w:p w14:paraId="5311A661" w14:textId="072FB85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386</w:t>
            </w:r>
          </w:p>
        </w:tc>
        <w:tc>
          <w:tcPr>
            <w:tcW w:w="319" w:type="pct"/>
            <w:shd w:val="clear" w:color="auto" w:fill="auto"/>
            <w:noWrap/>
            <w:vAlign w:val="center"/>
            <w:hideMark/>
          </w:tcPr>
          <w:p w14:paraId="6728B26D" w14:textId="50116B0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726</w:t>
            </w:r>
          </w:p>
        </w:tc>
        <w:tc>
          <w:tcPr>
            <w:tcW w:w="229" w:type="pct"/>
            <w:shd w:val="clear" w:color="auto" w:fill="auto"/>
            <w:noWrap/>
            <w:vAlign w:val="center"/>
            <w:hideMark/>
          </w:tcPr>
          <w:p w14:paraId="1F51DB9D" w14:textId="2ADE53D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242</w:t>
            </w:r>
          </w:p>
        </w:tc>
        <w:tc>
          <w:tcPr>
            <w:tcW w:w="445" w:type="pct"/>
            <w:gridSpan w:val="2"/>
            <w:shd w:val="clear" w:color="auto" w:fill="auto"/>
            <w:noWrap/>
            <w:vAlign w:val="center"/>
            <w:hideMark/>
          </w:tcPr>
          <w:p w14:paraId="2262CB9C" w14:textId="12B2AE5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138</w:t>
            </w:r>
          </w:p>
        </w:tc>
        <w:tc>
          <w:tcPr>
            <w:tcW w:w="319" w:type="pct"/>
            <w:shd w:val="clear" w:color="auto" w:fill="auto"/>
            <w:noWrap/>
            <w:vAlign w:val="center"/>
            <w:hideMark/>
          </w:tcPr>
          <w:p w14:paraId="4329F4A4" w14:textId="750BFF4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229" w:type="pct"/>
            <w:shd w:val="clear" w:color="auto" w:fill="auto"/>
            <w:noWrap/>
            <w:vAlign w:val="center"/>
            <w:hideMark/>
          </w:tcPr>
          <w:p w14:paraId="3B9B10AB" w14:textId="6F4FD7D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455</w:t>
            </w:r>
          </w:p>
        </w:tc>
        <w:tc>
          <w:tcPr>
            <w:tcW w:w="319" w:type="pct"/>
            <w:shd w:val="clear" w:color="auto" w:fill="auto"/>
            <w:noWrap/>
            <w:vAlign w:val="center"/>
            <w:hideMark/>
          </w:tcPr>
          <w:p w14:paraId="46DB48D6" w14:textId="7C06D0A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109</w:t>
            </w:r>
          </w:p>
        </w:tc>
        <w:tc>
          <w:tcPr>
            <w:tcW w:w="229" w:type="pct"/>
            <w:shd w:val="clear" w:color="auto" w:fill="auto"/>
            <w:noWrap/>
            <w:vAlign w:val="center"/>
            <w:hideMark/>
          </w:tcPr>
          <w:p w14:paraId="658615FA" w14:textId="37E6581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327</w:t>
            </w:r>
          </w:p>
        </w:tc>
        <w:tc>
          <w:tcPr>
            <w:tcW w:w="319" w:type="pct"/>
            <w:shd w:val="clear" w:color="auto" w:fill="auto"/>
            <w:noWrap/>
            <w:vAlign w:val="center"/>
            <w:hideMark/>
          </w:tcPr>
          <w:p w14:paraId="640608A9" w14:textId="2B4AD3A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583</w:t>
            </w:r>
          </w:p>
        </w:tc>
        <w:tc>
          <w:tcPr>
            <w:tcW w:w="229" w:type="pct"/>
            <w:shd w:val="clear" w:color="auto" w:fill="auto"/>
            <w:noWrap/>
            <w:vAlign w:val="center"/>
            <w:hideMark/>
          </w:tcPr>
          <w:p w14:paraId="56872A5D" w14:textId="39DF384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242</w:t>
            </w:r>
          </w:p>
        </w:tc>
      </w:tr>
      <w:tr w:rsidR="004E52BB" w:rsidRPr="00157683" w14:paraId="201F9332" w14:textId="77777777" w:rsidTr="000B35D3">
        <w:trPr>
          <w:trHeight w:val="70"/>
        </w:trPr>
        <w:tc>
          <w:tcPr>
            <w:tcW w:w="820" w:type="pct"/>
            <w:shd w:val="clear" w:color="auto" w:fill="auto"/>
            <w:noWrap/>
            <w:vAlign w:val="center"/>
            <w:hideMark/>
          </w:tcPr>
          <w:p w14:paraId="7DE62A26"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OK</w:t>
            </w:r>
          </w:p>
        </w:tc>
        <w:tc>
          <w:tcPr>
            <w:tcW w:w="445" w:type="pct"/>
            <w:shd w:val="clear" w:color="auto" w:fill="auto"/>
            <w:noWrap/>
            <w:vAlign w:val="center"/>
            <w:hideMark/>
          </w:tcPr>
          <w:p w14:paraId="01EBDEF5" w14:textId="132DF9C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36</w:t>
            </w:r>
          </w:p>
        </w:tc>
        <w:tc>
          <w:tcPr>
            <w:tcW w:w="319" w:type="pct"/>
            <w:shd w:val="clear" w:color="auto" w:fill="auto"/>
            <w:noWrap/>
            <w:vAlign w:val="center"/>
            <w:hideMark/>
          </w:tcPr>
          <w:p w14:paraId="50D506BD" w14:textId="0502DE2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229" w:type="pct"/>
            <w:shd w:val="clear" w:color="auto" w:fill="auto"/>
            <w:noWrap/>
            <w:vAlign w:val="center"/>
            <w:hideMark/>
          </w:tcPr>
          <w:p w14:paraId="1770612C" w14:textId="7430D2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115</w:t>
            </w:r>
          </w:p>
        </w:tc>
        <w:tc>
          <w:tcPr>
            <w:tcW w:w="319" w:type="pct"/>
            <w:shd w:val="clear" w:color="auto" w:fill="auto"/>
            <w:noWrap/>
            <w:vAlign w:val="center"/>
            <w:hideMark/>
          </w:tcPr>
          <w:p w14:paraId="4D4C9DAA" w14:textId="15EFC8B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66</w:t>
            </w:r>
          </w:p>
        </w:tc>
        <w:tc>
          <w:tcPr>
            <w:tcW w:w="229" w:type="pct"/>
            <w:shd w:val="clear" w:color="auto" w:fill="auto"/>
            <w:noWrap/>
            <w:vAlign w:val="center"/>
            <w:hideMark/>
          </w:tcPr>
          <w:p w14:paraId="0F4963F1" w14:textId="2728F02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82</w:t>
            </w:r>
          </w:p>
        </w:tc>
        <w:tc>
          <w:tcPr>
            <w:tcW w:w="319" w:type="pct"/>
            <w:shd w:val="clear" w:color="auto" w:fill="auto"/>
            <w:noWrap/>
            <w:vAlign w:val="center"/>
            <w:hideMark/>
          </w:tcPr>
          <w:p w14:paraId="0D8BDE95" w14:textId="20DDEA5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94</w:t>
            </w:r>
          </w:p>
        </w:tc>
        <w:tc>
          <w:tcPr>
            <w:tcW w:w="229" w:type="pct"/>
            <w:shd w:val="clear" w:color="auto" w:fill="auto"/>
            <w:noWrap/>
            <w:vAlign w:val="center"/>
            <w:hideMark/>
          </w:tcPr>
          <w:p w14:paraId="49E6BF4A" w14:textId="68CD00D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102</w:t>
            </w:r>
          </w:p>
        </w:tc>
        <w:tc>
          <w:tcPr>
            <w:tcW w:w="445" w:type="pct"/>
            <w:gridSpan w:val="2"/>
            <w:shd w:val="clear" w:color="auto" w:fill="auto"/>
            <w:noWrap/>
            <w:vAlign w:val="center"/>
            <w:hideMark/>
          </w:tcPr>
          <w:p w14:paraId="34454676" w14:textId="6D98BCB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319" w:type="pct"/>
            <w:shd w:val="clear" w:color="auto" w:fill="auto"/>
            <w:noWrap/>
            <w:vAlign w:val="center"/>
            <w:hideMark/>
          </w:tcPr>
          <w:p w14:paraId="60ACE8C5" w14:textId="7F617B68"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46AA77A" w14:textId="7704DD3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134</w:t>
            </w:r>
          </w:p>
        </w:tc>
        <w:tc>
          <w:tcPr>
            <w:tcW w:w="319" w:type="pct"/>
            <w:shd w:val="clear" w:color="auto" w:fill="auto"/>
            <w:noWrap/>
            <w:vAlign w:val="center"/>
            <w:hideMark/>
          </w:tcPr>
          <w:p w14:paraId="6AA7F252" w14:textId="3CD4B36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40</w:t>
            </w:r>
          </w:p>
        </w:tc>
        <w:tc>
          <w:tcPr>
            <w:tcW w:w="229" w:type="pct"/>
            <w:shd w:val="clear" w:color="auto" w:fill="auto"/>
            <w:noWrap/>
            <w:vAlign w:val="center"/>
            <w:hideMark/>
          </w:tcPr>
          <w:p w14:paraId="48082F6C" w14:textId="631F725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103</w:t>
            </w:r>
          </w:p>
        </w:tc>
        <w:tc>
          <w:tcPr>
            <w:tcW w:w="319" w:type="pct"/>
            <w:shd w:val="clear" w:color="auto" w:fill="auto"/>
            <w:noWrap/>
            <w:vAlign w:val="center"/>
            <w:hideMark/>
          </w:tcPr>
          <w:p w14:paraId="7D1010D5" w14:textId="61CE4E6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73</w:t>
            </w:r>
          </w:p>
        </w:tc>
        <w:tc>
          <w:tcPr>
            <w:tcW w:w="229" w:type="pct"/>
            <w:shd w:val="clear" w:color="auto" w:fill="auto"/>
            <w:noWrap/>
            <w:vAlign w:val="center"/>
            <w:hideMark/>
          </w:tcPr>
          <w:p w14:paraId="6C62A9F8" w14:textId="275765E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136</w:t>
            </w:r>
          </w:p>
        </w:tc>
      </w:tr>
      <w:tr w:rsidR="004E52BB" w:rsidRPr="00157683" w14:paraId="71A124BC" w14:textId="77777777" w:rsidTr="000B35D3">
        <w:trPr>
          <w:trHeight w:val="70"/>
        </w:trPr>
        <w:tc>
          <w:tcPr>
            <w:tcW w:w="820" w:type="pct"/>
            <w:shd w:val="clear" w:color="auto" w:fill="auto"/>
            <w:noWrap/>
            <w:vAlign w:val="center"/>
            <w:hideMark/>
          </w:tcPr>
          <w:p w14:paraId="765EA1A1"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OR</w:t>
            </w:r>
          </w:p>
        </w:tc>
        <w:tc>
          <w:tcPr>
            <w:tcW w:w="445" w:type="pct"/>
            <w:shd w:val="clear" w:color="auto" w:fill="auto"/>
            <w:noWrap/>
            <w:vAlign w:val="center"/>
            <w:hideMark/>
          </w:tcPr>
          <w:p w14:paraId="276B8DBC" w14:textId="7D6EE94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159</w:t>
            </w:r>
          </w:p>
        </w:tc>
        <w:tc>
          <w:tcPr>
            <w:tcW w:w="319" w:type="pct"/>
            <w:shd w:val="clear" w:color="auto" w:fill="auto"/>
            <w:noWrap/>
            <w:vAlign w:val="center"/>
            <w:hideMark/>
          </w:tcPr>
          <w:p w14:paraId="64291C84" w14:textId="442CFB7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229" w:type="pct"/>
            <w:shd w:val="clear" w:color="auto" w:fill="auto"/>
            <w:noWrap/>
            <w:vAlign w:val="center"/>
            <w:hideMark/>
          </w:tcPr>
          <w:p w14:paraId="1837EF23" w14:textId="4E76D1C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150</w:t>
            </w:r>
          </w:p>
        </w:tc>
        <w:tc>
          <w:tcPr>
            <w:tcW w:w="319" w:type="pct"/>
            <w:shd w:val="clear" w:color="auto" w:fill="auto"/>
            <w:noWrap/>
            <w:vAlign w:val="center"/>
            <w:hideMark/>
          </w:tcPr>
          <w:p w14:paraId="34DDDCDE" w14:textId="30D2803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37</w:t>
            </w:r>
          </w:p>
        </w:tc>
        <w:tc>
          <w:tcPr>
            <w:tcW w:w="229" w:type="pct"/>
            <w:shd w:val="clear" w:color="auto" w:fill="auto"/>
            <w:noWrap/>
            <w:vAlign w:val="center"/>
            <w:hideMark/>
          </w:tcPr>
          <w:p w14:paraId="3E6F119B" w14:textId="578D1C6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131</w:t>
            </w:r>
          </w:p>
        </w:tc>
        <w:tc>
          <w:tcPr>
            <w:tcW w:w="319" w:type="pct"/>
            <w:shd w:val="clear" w:color="auto" w:fill="auto"/>
            <w:noWrap/>
            <w:vAlign w:val="center"/>
            <w:hideMark/>
          </w:tcPr>
          <w:p w14:paraId="460342CC" w14:textId="5665036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163</w:t>
            </w:r>
          </w:p>
        </w:tc>
        <w:tc>
          <w:tcPr>
            <w:tcW w:w="229" w:type="pct"/>
            <w:shd w:val="clear" w:color="auto" w:fill="auto"/>
            <w:noWrap/>
            <w:vAlign w:val="center"/>
            <w:hideMark/>
          </w:tcPr>
          <w:p w14:paraId="06265DA3" w14:textId="0F98F93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57</w:t>
            </w:r>
          </w:p>
        </w:tc>
        <w:tc>
          <w:tcPr>
            <w:tcW w:w="445" w:type="pct"/>
            <w:gridSpan w:val="2"/>
            <w:shd w:val="clear" w:color="auto" w:fill="auto"/>
            <w:noWrap/>
            <w:vAlign w:val="center"/>
            <w:hideMark/>
          </w:tcPr>
          <w:p w14:paraId="08E2DB4F" w14:textId="437FB74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127</w:t>
            </w:r>
          </w:p>
        </w:tc>
        <w:tc>
          <w:tcPr>
            <w:tcW w:w="319" w:type="pct"/>
            <w:shd w:val="clear" w:color="auto" w:fill="auto"/>
            <w:noWrap/>
            <w:vAlign w:val="center"/>
            <w:hideMark/>
          </w:tcPr>
          <w:p w14:paraId="020415CF" w14:textId="0B2150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71C54AD6" w14:textId="77EDEA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153</w:t>
            </w:r>
          </w:p>
        </w:tc>
        <w:tc>
          <w:tcPr>
            <w:tcW w:w="319" w:type="pct"/>
            <w:shd w:val="clear" w:color="auto" w:fill="auto"/>
            <w:noWrap/>
            <w:vAlign w:val="center"/>
            <w:hideMark/>
          </w:tcPr>
          <w:p w14:paraId="38D4ED21" w14:textId="0452701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229" w:type="pct"/>
            <w:shd w:val="clear" w:color="auto" w:fill="auto"/>
            <w:noWrap/>
            <w:vAlign w:val="center"/>
            <w:hideMark/>
          </w:tcPr>
          <w:p w14:paraId="5B99DF48" w14:textId="036CAC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118</w:t>
            </w:r>
          </w:p>
        </w:tc>
        <w:tc>
          <w:tcPr>
            <w:tcW w:w="319" w:type="pct"/>
            <w:shd w:val="clear" w:color="auto" w:fill="auto"/>
            <w:noWrap/>
            <w:vAlign w:val="center"/>
            <w:hideMark/>
          </w:tcPr>
          <w:p w14:paraId="3917B442" w14:textId="7309B42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128</w:t>
            </w:r>
          </w:p>
        </w:tc>
        <w:tc>
          <w:tcPr>
            <w:tcW w:w="229" w:type="pct"/>
            <w:shd w:val="clear" w:color="auto" w:fill="auto"/>
            <w:noWrap/>
            <w:vAlign w:val="center"/>
            <w:hideMark/>
          </w:tcPr>
          <w:p w14:paraId="5D6B1F6B" w14:textId="330490A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62</w:t>
            </w:r>
          </w:p>
        </w:tc>
      </w:tr>
      <w:tr w:rsidR="004E52BB" w:rsidRPr="00157683" w14:paraId="7766747A" w14:textId="77777777" w:rsidTr="000B35D3">
        <w:trPr>
          <w:trHeight w:val="70"/>
        </w:trPr>
        <w:tc>
          <w:tcPr>
            <w:tcW w:w="820" w:type="pct"/>
            <w:shd w:val="clear" w:color="auto" w:fill="auto"/>
            <w:noWrap/>
            <w:vAlign w:val="center"/>
            <w:hideMark/>
          </w:tcPr>
          <w:p w14:paraId="4E0B2A78"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PA</w:t>
            </w:r>
          </w:p>
        </w:tc>
        <w:tc>
          <w:tcPr>
            <w:tcW w:w="445" w:type="pct"/>
            <w:shd w:val="clear" w:color="auto" w:fill="auto"/>
            <w:noWrap/>
            <w:vAlign w:val="center"/>
            <w:hideMark/>
          </w:tcPr>
          <w:p w14:paraId="1D692645" w14:textId="35C3DA9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319" w:type="pct"/>
            <w:shd w:val="clear" w:color="auto" w:fill="auto"/>
            <w:noWrap/>
            <w:vAlign w:val="center"/>
            <w:hideMark/>
          </w:tcPr>
          <w:p w14:paraId="65EDF563" w14:textId="40663BF8"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4EBCC60" w14:textId="222C667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102</w:t>
            </w:r>
          </w:p>
        </w:tc>
        <w:tc>
          <w:tcPr>
            <w:tcW w:w="319" w:type="pct"/>
            <w:shd w:val="clear" w:color="auto" w:fill="auto"/>
            <w:noWrap/>
            <w:vAlign w:val="center"/>
            <w:hideMark/>
          </w:tcPr>
          <w:p w14:paraId="150C70EB" w14:textId="0EEFC56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c>
          <w:tcPr>
            <w:tcW w:w="229" w:type="pct"/>
            <w:shd w:val="clear" w:color="auto" w:fill="auto"/>
            <w:noWrap/>
            <w:vAlign w:val="center"/>
            <w:hideMark/>
          </w:tcPr>
          <w:p w14:paraId="1954AC62" w14:textId="1408D05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60</w:t>
            </w:r>
          </w:p>
        </w:tc>
        <w:tc>
          <w:tcPr>
            <w:tcW w:w="319" w:type="pct"/>
            <w:shd w:val="clear" w:color="auto" w:fill="auto"/>
            <w:noWrap/>
            <w:vAlign w:val="center"/>
            <w:hideMark/>
          </w:tcPr>
          <w:p w14:paraId="6065EA3D" w14:textId="2882C9B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118</w:t>
            </w:r>
          </w:p>
        </w:tc>
        <w:tc>
          <w:tcPr>
            <w:tcW w:w="229" w:type="pct"/>
            <w:shd w:val="clear" w:color="auto" w:fill="auto"/>
            <w:noWrap/>
            <w:vAlign w:val="center"/>
            <w:hideMark/>
          </w:tcPr>
          <w:p w14:paraId="40D820AB" w14:textId="1975386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41</w:t>
            </w:r>
          </w:p>
        </w:tc>
        <w:tc>
          <w:tcPr>
            <w:tcW w:w="445" w:type="pct"/>
            <w:gridSpan w:val="2"/>
            <w:shd w:val="clear" w:color="auto" w:fill="auto"/>
            <w:noWrap/>
            <w:vAlign w:val="center"/>
            <w:hideMark/>
          </w:tcPr>
          <w:p w14:paraId="3E6A1949" w14:textId="5854B0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w:t>
            </w:r>
          </w:p>
        </w:tc>
        <w:tc>
          <w:tcPr>
            <w:tcW w:w="319" w:type="pct"/>
            <w:shd w:val="clear" w:color="auto" w:fill="auto"/>
            <w:noWrap/>
            <w:vAlign w:val="center"/>
            <w:hideMark/>
          </w:tcPr>
          <w:p w14:paraId="0758E535" w14:textId="3E34C671"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85DD401" w14:textId="7DB3F6C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54</w:t>
            </w:r>
          </w:p>
        </w:tc>
        <w:tc>
          <w:tcPr>
            <w:tcW w:w="319" w:type="pct"/>
            <w:shd w:val="clear" w:color="auto" w:fill="auto"/>
            <w:noWrap/>
            <w:vAlign w:val="center"/>
            <w:hideMark/>
          </w:tcPr>
          <w:p w14:paraId="429B1B95" w14:textId="14D4A7E3"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37DE849" w14:textId="78C552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37</w:t>
            </w:r>
          </w:p>
        </w:tc>
        <w:tc>
          <w:tcPr>
            <w:tcW w:w="319" w:type="pct"/>
            <w:shd w:val="clear" w:color="auto" w:fill="auto"/>
            <w:noWrap/>
            <w:vAlign w:val="center"/>
            <w:hideMark/>
          </w:tcPr>
          <w:p w14:paraId="20452B76" w14:textId="56C0BA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87</w:t>
            </w:r>
          </w:p>
        </w:tc>
        <w:tc>
          <w:tcPr>
            <w:tcW w:w="229" w:type="pct"/>
            <w:shd w:val="clear" w:color="auto" w:fill="auto"/>
            <w:noWrap/>
            <w:vAlign w:val="center"/>
            <w:hideMark/>
          </w:tcPr>
          <w:p w14:paraId="18A119C6" w14:textId="5E895F8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r>
      <w:tr w:rsidR="004E52BB" w:rsidRPr="00157683" w14:paraId="033D8D56" w14:textId="77777777" w:rsidTr="000B35D3">
        <w:trPr>
          <w:trHeight w:val="70"/>
        </w:trPr>
        <w:tc>
          <w:tcPr>
            <w:tcW w:w="820" w:type="pct"/>
            <w:shd w:val="clear" w:color="auto" w:fill="auto"/>
            <w:noWrap/>
            <w:vAlign w:val="center"/>
            <w:hideMark/>
          </w:tcPr>
          <w:p w14:paraId="308F6B53"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PR</w:t>
            </w:r>
          </w:p>
        </w:tc>
        <w:tc>
          <w:tcPr>
            <w:tcW w:w="445" w:type="pct"/>
            <w:shd w:val="clear" w:color="auto" w:fill="auto"/>
            <w:noWrap/>
            <w:vAlign w:val="center"/>
            <w:hideMark/>
          </w:tcPr>
          <w:p w14:paraId="09152480" w14:textId="66F9E9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43</w:t>
            </w:r>
          </w:p>
        </w:tc>
        <w:tc>
          <w:tcPr>
            <w:tcW w:w="319" w:type="pct"/>
            <w:shd w:val="clear" w:color="auto" w:fill="auto"/>
            <w:noWrap/>
            <w:vAlign w:val="center"/>
            <w:hideMark/>
          </w:tcPr>
          <w:p w14:paraId="0B25F1B5" w14:textId="3A94296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229" w:type="pct"/>
            <w:shd w:val="clear" w:color="auto" w:fill="auto"/>
            <w:noWrap/>
            <w:vAlign w:val="center"/>
            <w:hideMark/>
          </w:tcPr>
          <w:p w14:paraId="49B670DD" w14:textId="0A1656B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c>
          <w:tcPr>
            <w:tcW w:w="319" w:type="pct"/>
            <w:shd w:val="clear" w:color="auto" w:fill="auto"/>
            <w:noWrap/>
            <w:vAlign w:val="center"/>
            <w:hideMark/>
          </w:tcPr>
          <w:p w14:paraId="7714AC64" w14:textId="1EFF514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F267DEC" w14:textId="53BECD6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w:t>
            </w:r>
          </w:p>
        </w:tc>
        <w:tc>
          <w:tcPr>
            <w:tcW w:w="319" w:type="pct"/>
            <w:shd w:val="clear" w:color="auto" w:fill="auto"/>
            <w:noWrap/>
            <w:vAlign w:val="center"/>
            <w:hideMark/>
          </w:tcPr>
          <w:p w14:paraId="32B9C1D8" w14:textId="0CAD35C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107</w:t>
            </w:r>
          </w:p>
        </w:tc>
        <w:tc>
          <w:tcPr>
            <w:tcW w:w="229" w:type="pct"/>
            <w:shd w:val="clear" w:color="auto" w:fill="auto"/>
            <w:noWrap/>
            <w:vAlign w:val="center"/>
            <w:hideMark/>
          </w:tcPr>
          <w:p w14:paraId="1B4E3FBB" w14:textId="221AB48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445" w:type="pct"/>
            <w:gridSpan w:val="2"/>
            <w:shd w:val="clear" w:color="auto" w:fill="auto"/>
            <w:noWrap/>
            <w:vAlign w:val="center"/>
            <w:hideMark/>
          </w:tcPr>
          <w:p w14:paraId="23EFAE9E" w14:textId="78B2B91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32</w:t>
            </w:r>
          </w:p>
        </w:tc>
        <w:tc>
          <w:tcPr>
            <w:tcW w:w="319" w:type="pct"/>
            <w:shd w:val="clear" w:color="auto" w:fill="auto"/>
            <w:noWrap/>
            <w:vAlign w:val="center"/>
            <w:hideMark/>
          </w:tcPr>
          <w:p w14:paraId="3D0ABA64" w14:textId="11FD9FB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F9D63BF" w14:textId="1E79CCB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w:t>
            </w:r>
          </w:p>
        </w:tc>
        <w:tc>
          <w:tcPr>
            <w:tcW w:w="319" w:type="pct"/>
            <w:shd w:val="clear" w:color="auto" w:fill="auto"/>
            <w:noWrap/>
            <w:vAlign w:val="center"/>
            <w:hideMark/>
          </w:tcPr>
          <w:p w14:paraId="340872ED" w14:textId="7D6D7736"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32DAE16" w14:textId="095146B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c>
          <w:tcPr>
            <w:tcW w:w="319" w:type="pct"/>
            <w:shd w:val="clear" w:color="auto" w:fill="auto"/>
            <w:noWrap/>
            <w:vAlign w:val="center"/>
            <w:hideMark/>
          </w:tcPr>
          <w:p w14:paraId="4A7C607A" w14:textId="73A660C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116</w:t>
            </w:r>
          </w:p>
        </w:tc>
        <w:tc>
          <w:tcPr>
            <w:tcW w:w="229" w:type="pct"/>
            <w:shd w:val="clear" w:color="auto" w:fill="auto"/>
            <w:noWrap/>
            <w:vAlign w:val="center"/>
            <w:hideMark/>
          </w:tcPr>
          <w:p w14:paraId="208E0409" w14:textId="769D8B3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597B0B36" w14:textId="77777777" w:rsidTr="000B35D3">
        <w:trPr>
          <w:trHeight w:val="70"/>
        </w:trPr>
        <w:tc>
          <w:tcPr>
            <w:tcW w:w="820" w:type="pct"/>
            <w:shd w:val="clear" w:color="auto" w:fill="auto"/>
            <w:noWrap/>
            <w:vAlign w:val="center"/>
            <w:hideMark/>
          </w:tcPr>
          <w:p w14:paraId="6B63DB54"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RI</w:t>
            </w:r>
          </w:p>
        </w:tc>
        <w:tc>
          <w:tcPr>
            <w:tcW w:w="445" w:type="pct"/>
            <w:shd w:val="clear" w:color="auto" w:fill="auto"/>
            <w:noWrap/>
            <w:vAlign w:val="center"/>
            <w:hideMark/>
          </w:tcPr>
          <w:p w14:paraId="70E22378" w14:textId="55DF61EE"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E77B066" w14:textId="66560CE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0B711FF" w14:textId="347B8C6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4A3A2E6A" w14:textId="2A0B8DF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5137CFD" w14:textId="348B9DA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47AEBFA4" w14:textId="73BFC7E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5FAC63B" w14:textId="6914450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50937C21" w14:textId="41587C7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319" w:type="pct"/>
            <w:shd w:val="clear" w:color="auto" w:fill="auto"/>
            <w:noWrap/>
            <w:vAlign w:val="center"/>
            <w:hideMark/>
          </w:tcPr>
          <w:p w14:paraId="450DEEC1" w14:textId="1F221E3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28D4A1D" w14:textId="5032482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319" w:type="pct"/>
            <w:shd w:val="clear" w:color="auto" w:fill="auto"/>
            <w:noWrap/>
            <w:vAlign w:val="center"/>
            <w:hideMark/>
          </w:tcPr>
          <w:p w14:paraId="416118DF" w14:textId="349C3667"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503F0CA" w14:textId="145E5927"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43393DB0" w14:textId="3CE87BA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6006DA5" w14:textId="4D80C4A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1F6C67BE" w14:textId="77777777" w:rsidTr="000B35D3">
        <w:trPr>
          <w:trHeight w:val="70"/>
        </w:trPr>
        <w:tc>
          <w:tcPr>
            <w:tcW w:w="820" w:type="pct"/>
            <w:shd w:val="clear" w:color="auto" w:fill="auto"/>
            <w:noWrap/>
            <w:vAlign w:val="center"/>
            <w:hideMark/>
          </w:tcPr>
          <w:p w14:paraId="606A0044"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SC</w:t>
            </w:r>
          </w:p>
        </w:tc>
        <w:tc>
          <w:tcPr>
            <w:tcW w:w="445" w:type="pct"/>
            <w:shd w:val="clear" w:color="auto" w:fill="auto"/>
            <w:noWrap/>
            <w:vAlign w:val="center"/>
            <w:hideMark/>
          </w:tcPr>
          <w:p w14:paraId="5D990EE3" w14:textId="3A9273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c>
          <w:tcPr>
            <w:tcW w:w="319" w:type="pct"/>
            <w:shd w:val="clear" w:color="auto" w:fill="auto"/>
            <w:noWrap/>
            <w:vAlign w:val="center"/>
            <w:hideMark/>
          </w:tcPr>
          <w:p w14:paraId="53DD00AB" w14:textId="2B4CE81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606F70AB" w14:textId="11CB224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143</w:t>
            </w:r>
          </w:p>
        </w:tc>
        <w:tc>
          <w:tcPr>
            <w:tcW w:w="319" w:type="pct"/>
            <w:shd w:val="clear" w:color="auto" w:fill="auto"/>
            <w:noWrap/>
            <w:vAlign w:val="center"/>
            <w:hideMark/>
          </w:tcPr>
          <w:p w14:paraId="2E423414" w14:textId="681C953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w:t>
            </w:r>
          </w:p>
        </w:tc>
        <w:tc>
          <w:tcPr>
            <w:tcW w:w="229" w:type="pct"/>
            <w:shd w:val="clear" w:color="auto" w:fill="auto"/>
            <w:noWrap/>
            <w:vAlign w:val="center"/>
            <w:hideMark/>
          </w:tcPr>
          <w:p w14:paraId="3CD4A295" w14:textId="169A5B5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104</w:t>
            </w:r>
          </w:p>
        </w:tc>
        <w:tc>
          <w:tcPr>
            <w:tcW w:w="319" w:type="pct"/>
            <w:shd w:val="clear" w:color="auto" w:fill="auto"/>
            <w:noWrap/>
            <w:vAlign w:val="center"/>
            <w:hideMark/>
          </w:tcPr>
          <w:p w14:paraId="446DF443" w14:textId="4AD8868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114</w:t>
            </w:r>
          </w:p>
        </w:tc>
        <w:tc>
          <w:tcPr>
            <w:tcW w:w="229" w:type="pct"/>
            <w:shd w:val="clear" w:color="auto" w:fill="auto"/>
            <w:noWrap/>
            <w:vAlign w:val="center"/>
            <w:hideMark/>
          </w:tcPr>
          <w:p w14:paraId="494088C7" w14:textId="7B997C2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82</w:t>
            </w:r>
          </w:p>
        </w:tc>
        <w:tc>
          <w:tcPr>
            <w:tcW w:w="445" w:type="pct"/>
            <w:gridSpan w:val="2"/>
            <w:shd w:val="clear" w:color="auto" w:fill="auto"/>
            <w:noWrap/>
            <w:vAlign w:val="center"/>
            <w:hideMark/>
          </w:tcPr>
          <w:p w14:paraId="4BCC1D59" w14:textId="732875C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39</w:t>
            </w:r>
          </w:p>
        </w:tc>
        <w:tc>
          <w:tcPr>
            <w:tcW w:w="319" w:type="pct"/>
            <w:shd w:val="clear" w:color="auto" w:fill="auto"/>
            <w:noWrap/>
            <w:vAlign w:val="center"/>
            <w:hideMark/>
          </w:tcPr>
          <w:p w14:paraId="708EBE1D" w14:textId="0F67191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229" w:type="pct"/>
            <w:shd w:val="clear" w:color="auto" w:fill="auto"/>
            <w:noWrap/>
            <w:vAlign w:val="center"/>
            <w:hideMark/>
          </w:tcPr>
          <w:p w14:paraId="2F20561F" w14:textId="3F1FFEA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151</w:t>
            </w:r>
          </w:p>
        </w:tc>
        <w:tc>
          <w:tcPr>
            <w:tcW w:w="319" w:type="pct"/>
            <w:shd w:val="clear" w:color="auto" w:fill="auto"/>
            <w:noWrap/>
            <w:vAlign w:val="center"/>
            <w:hideMark/>
          </w:tcPr>
          <w:p w14:paraId="0694B935" w14:textId="1229EFC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18</w:t>
            </w:r>
          </w:p>
        </w:tc>
        <w:tc>
          <w:tcPr>
            <w:tcW w:w="229" w:type="pct"/>
            <w:shd w:val="clear" w:color="auto" w:fill="auto"/>
            <w:noWrap/>
            <w:vAlign w:val="center"/>
            <w:hideMark/>
          </w:tcPr>
          <w:p w14:paraId="1291E6D8" w14:textId="6D02606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136</w:t>
            </w:r>
          </w:p>
        </w:tc>
        <w:tc>
          <w:tcPr>
            <w:tcW w:w="319" w:type="pct"/>
            <w:shd w:val="clear" w:color="auto" w:fill="auto"/>
            <w:noWrap/>
            <w:vAlign w:val="center"/>
            <w:hideMark/>
          </w:tcPr>
          <w:p w14:paraId="0251B5FA" w14:textId="2DC7587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117</w:t>
            </w:r>
          </w:p>
        </w:tc>
        <w:tc>
          <w:tcPr>
            <w:tcW w:w="229" w:type="pct"/>
            <w:shd w:val="clear" w:color="auto" w:fill="auto"/>
            <w:noWrap/>
            <w:vAlign w:val="center"/>
            <w:hideMark/>
          </w:tcPr>
          <w:p w14:paraId="13BEF291" w14:textId="5A93CB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107</w:t>
            </w:r>
          </w:p>
        </w:tc>
      </w:tr>
      <w:tr w:rsidR="004E52BB" w:rsidRPr="00157683" w14:paraId="757988C3" w14:textId="77777777" w:rsidTr="000B35D3">
        <w:trPr>
          <w:trHeight w:val="70"/>
        </w:trPr>
        <w:tc>
          <w:tcPr>
            <w:tcW w:w="820" w:type="pct"/>
            <w:shd w:val="clear" w:color="auto" w:fill="auto"/>
            <w:noWrap/>
            <w:vAlign w:val="center"/>
            <w:hideMark/>
          </w:tcPr>
          <w:p w14:paraId="1CD49DF2"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SD</w:t>
            </w:r>
          </w:p>
        </w:tc>
        <w:tc>
          <w:tcPr>
            <w:tcW w:w="445" w:type="pct"/>
            <w:shd w:val="clear" w:color="auto" w:fill="auto"/>
            <w:noWrap/>
            <w:vAlign w:val="center"/>
            <w:hideMark/>
          </w:tcPr>
          <w:p w14:paraId="23BC100D" w14:textId="457A7B30"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0C092FA" w14:textId="2BC1330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6D32289" w14:textId="61D1F9D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319" w:type="pct"/>
            <w:shd w:val="clear" w:color="auto" w:fill="auto"/>
            <w:noWrap/>
            <w:vAlign w:val="center"/>
            <w:hideMark/>
          </w:tcPr>
          <w:p w14:paraId="1CE0D7EF" w14:textId="4EE6C14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78C8BBEB" w14:textId="5A9B717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31</w:t>
            </w:r>
          </w:p>
        </w:tc>
        <w:tc>
          <w:tcPr>
            <w:tcW w:w="319" w:type="pct"/>
            <w:shd w:val="clear" w:color="auto" w:fill="auto"/>
            <w:noWrap/>
            <w:vAlign w:val="center"/>
            <w:hideMark/>
          </w:tcPr>
          <w:p w14:paraId="47DE2D3E" w14:textId="38C870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69</w:t>
            </w:r>
          </w:p>
        </w:tc>
        <w:tc>
          <w:tcPr>
            <w:tcW w:w="229" w:type="pct"/>
            <w:shd w:val="clear" w:color="auto" w:fill="auto"/>
            <w:noWrap/>
            <w:vAlign w:val="center"/>
            <w:hideMark/>
          </w:tcPr>
          <w:p w14:paraId="317A7B91" w14:textId="52DCF43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w:t>
            </w:r>
          </w:p>
        </w:tc>
        <w:tc>
          <w:tcPr>
            <w:tcW w:w="445" w:type="pct"/>
            <w:gridSpan w:val="2"/>
            <w:shd w:val="clear" w:color="auto" w:fill="auto"/>
            <w:noWrap/>
            <w:vAlign w:val="center"/>
            <w:hideMark/>
          </w:tcPr>
          <w:p w14:paraId="42E32D90" w14:textId="2C2D089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057B685" w14:textId="0FB7EFA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001D18C" w14:textId="7F9C23B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319" w:type="pct"/>
            <w:shd w:val="clear" w:color="auto" w:fill="auto"/>
            <w:noWrap/>
            <w:vAlign w:val="center"/>
            <w:hideMark/>
          </w:tcPr>
          <w:p w14:paraId="40D0E1C5" w14:textId="64DDB3F2"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8720A59" w14:textId="6F0B2E0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w:t>
            </w:r>
          </w:p>
        </w:tc>
        <w:tc>
          <w:tcPr>
            <w:tcW w:w="319" w:type="pct"/>
            <w:shd w:val="clear" w:color="auto" w:fill="auto"/>
            <w:noWrap/>
            <w:vAlign w:val="center"/>
            <w:hideMark/>
          </w:tcPr>
          <w:p w14:paraId="3A03D29F" w14:textId="6AD3BB9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59</w:t>
            </w:r>
          </w:p>
        </w:tc>
        <w:tc>
          <w:tcPr>
            <w:tcW w:w="229" w:type="pct"/>
            <w:shd w:val="clear" w:color="auto" w:fill="auto"/>
            <w:noWrap/>
            <w:vAlign w:val="center"/>
            <w:hideMark/>
          </w:tcPr>
          <w:p w14:paraId="3FB3F2E1" w14:textId="3CB93C2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w:t>
            </w:r>
          </w:p>
        </w:tc>
      </w:tr>
      <w:tr w:rsidR="004E52BB" w:rsidRPr="00157683" w14:paraId="2FFF90D8" w14:textId="77777777" w:rsidTr="000B35D3">
        <w:trPr>
          <w:trHeight w:val="70"/>
        </w:trPr>
        <w:tc>
          <w:tcPr>
            <w:tcW w:w="820" w:type="pct"/>
            <w:shd w:val="clear" w:color="auto" w:fill="auto"/>
            <w:noWrap/>
            <w:vAlign w:val="center"/>
            <w:hideMark/>
          </w:tcPr>
          <w:p w14:paraId="528097AD"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lastRenderedPageBreak/>
              <w:t>TN</w:t>
            </w:r>
          </w:p>
        </w:tc>
        <w:tc>
          <w:tcPr>
            <w:tcW w:w="445" w:type="pct"/>
            <w:shd w:val="clear" w:color="auto" w:fill="auto"/>
            <w:noWrap/>
            <w:vAlign w:val="center"/>
            <w:hideMark/>
          </w:tcPr>
          <w:p w14:paraId="2A47A4D6" w14:textId="334F166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115</w:t>
            </w:r>
          </w:p>
        </w:tc>
        <w:tc>
          <w:tcPr>
            <w:tcW w:w="319" w:type="pct"/>
            <w:shd w:val="clear" w:color="auto" w:fill="auto"/>
            <w:noWrap/>
            <w:vAlign w:val="center"/>
            <w:hideMark/>
          </w:tcPr>
          <w:p w14:paraId="198B692E" w14:textId="652B1F7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23</w:t>
            </w:r>
          </w:p>
        </w:tc>
        <w:tc>
          <w:tcPr>
            <w:tcW w:w="229" w:type="pct"/>
            <w:shd w:val="clear" w:color="auto" w:fill="auto"/>
            <w:noWrap/>
            <w:vAlign w:val="center"/>
            <w:hideMark/>
          </w:tcPr>
          <w:p w14:paraId="144ECF79" w14:textId="4986B97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307</w:t>
            </w:r>
          </w:p>
        </w:tc>
        <w:tc>
          <w:tcPr>
            <w:tcW w:w="319" w:type="pct"/>
            <w:shd w:val="clear" w:color="auto" w:fill="auto"/>
            <w:noWrap/>
            <w:vAlign w:val="center"/>
            <w:hideMark/>
          </w:tcPr>
          <w:p w14:paraId="2E7A0C8E" w14:textId="1B39016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67</w:t>
            </w:r>
          </w:p>
        </w:tc>
        <w:tc>
          <w:tcPr>
            <w:tcW w:w="229" w:type="pct"/>
            <w:shd w:val="clear" w:color="auto" w:fill="auto"/>
            <w:noWrap/>
            <w:vAlign w:val="center"/>
            <w:hideMark/>
          </w:tcPr>
          <w:p w14:paraId="1B4074E3" w14:textId="026EFB4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208</w:t>
            </w:r>
          </w:p>
        </w:tc>
        <w:tc>
          <w:tcPr>
            <w:tcW w:w="319" w:type="pct"/>
            <w:shd w:val="clear" w:color="auto" w:fill="auto"/>
            <w:noWrap/>
            <w:vAlign w:val="center"/>
            <w:hideMark/>
          </w:tcPr>
          <w:p w14:paraId="12D0DF04" w14:textId="50B6803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190</w:t>
            </w:r>
          </w:p>
        </w:tc>
        <w:tc>
          <w:tcPr>
            <w:tcW w:w="229" w:type="pct"/>
            <w:shd w:val="clear" w:color="auto" w:fill="auto"/>
            <w:noWrap/>
            <w:vAlign w:val="center"/>
            <w:hideMark/>
          </w:tcPr>
          <w:p w14:paraId="720858EB" w14:textId="6408628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78</w:t>
            </w:r>
          </w:p>
        </w:tc>
        <w:tc>
          <w:tcPr>
            <w:tcW w:w="445" w:type="pct"/>
            <w:gridSpan w:val="2"/>
            <w:shd w:val="clear" w:color="auto" w:fill="auto"/>
            <w:noWrap/>
            <w:vAlign w:val="center"/>
            <w:hideMark/>
          </w:tcPr>
          <w:p w14:paraId="45481F9D" w14:textId="03CCEE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84</w:t>
            </w:r>
          </w:p>
        </w:tc>
        <w:tc>
          <w:tcPr>
            <w:tcW w:w="319" w:type="pct"/>
            <w:shd w:val="clear" w:color="auto" w:fill="auto"/>
            <w:noWrap/>
            <w:vAlign w:val="center"/>
            <w:hideMark/>
          </w:tcPr>
          <w:p w14:paraId="7AF1A79E" w14:textId="0177EEF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23B85395" w14:textId="7E4D0F3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215</w:t>
            </w:r>
          </w:p>
        </w:tc>
        <w:tc>
          <w:tcPr>
            <w:tcW w:w="319" w:type="pct"/>
            <w:shd w:val="clear" w:color="auto" w:fill="auto"/>
            <w:noWrap/>
            <w:vAlign w:val="center"/>
            <w:hideMark/>
          </w:tcPr>
          <w:p w14:paraId="716B4647" w14:textId="30A3BC7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42</w:t>
            </w:r>
          </w:p>
        </w:tc>
        <w:tc>
          <w:tcPr>
            <w:tcW w:w="229" w:type="pct"/>
            <w:shd w:val="clear" w:color="auto" w:fill="auto"/>
            <w:noWrap/>
            <w:vAlign w:val="center"/>
            <w:hideMark/>
          </w:tcPr>
          <w:p w14:paraId="3B74191D" w14:textId="6FF60FC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158</w:t>
            </w:r>
          </w:p>
        </w:tc>
        <w:tc>
          <w:tcPr>
            <w:tcW w:w="319" w:type="pct"/>
            <w:shd w:val="clear" w:color="auto" w:fill="auto"/>
            <w:noWrap/>
            <w:vAlign w:val="center"/>
            <w:hideMark/>
          </w:tcPr>
          <w:p w14:paraId="6FF44905" w14:textId="5A028C9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164</w:t>
            </w:r>
          </w:p>
        </w:tc>
        <w:tc>
          <w:tcPr>
            <w:tcW w:w="229" w:type="pct"/>
            <w:shd w:val="clear" w:color="auto" w:fill="auto"/>
            <w:noWrap/>
            <w:vAlign w:val="center"/>
            <w:hideMark/>
          </w:tcPr>
          <w:p w14:paraId="09A23CB5" w14:textId="0E756C2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79</w:t>
            </w:r>
          </w:p>
        </w:tc>
      </w:tr>
      <w:tr w:rsidR="004E52BB" w:rsidRPr="00157683" w14:paraId="0F2F74BB" w14:textId="77777777" w:rsidTr="000B35D3">
        <w:trPr>
          <w:trHeight w:val="70"/>
        </w:trPr>
        <w:tc>
          <w:tcPr>
            <w:tcW w:w="820" w:type="pct"/>
            <w:shd w:val="clear" w:color="auto" w:fill="auto"/>
            <w:noWrap/>
            <w:vAlign w:val="center"/>
            <w:hideMark/>
          </w:tcPr>
          <w:p w14:paraId="7A6484EF"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TX</w:t>
            </w:r>
          </w:p>
        </w:tc>
        <w:tc>
          <w:tcPr>
            <w:tcW w:w="445" w:type="pct"/>
            <w:shd w:val="clear" w:color="auto" w:fill="auto"/>
            <w:noWrap/>
            <w:vAlign w:val="center"/>
            <w:hideMark/>
          </w:tcPr>
          <w:p w14:paraId="7D4CB630" w14:textId="39CAF8C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864</w:t>
            </w:r>
          </w:p>
        </w:tc>
        <w:tc>
          <w:tcPr>
            <w:tcW w:w="319" w:type="pct"/>
            <w:shd w:val="clear" w:color="auto" w:fill="auto"/>
            <w:noWrap/>
            <w:vAlign w:val="center"/>
            <w:hideMark/>
          </w:tcPr>
          <w:p w14:paraId="02F648E6" w14:textId="45E91DA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74</w:t>
            </w:r>
          </w:p>
        </w:tc>
        <w:tc>
          <w:tcPr>
            <w:tcW w:w="229" w:type="pct"/>
            <w:shd w:val="clear" w:color="auto" w:fill="auto"/>
            <w:noWrap/>
            <w:vAlign w:val="center"/>
            <w:hideMark/>
          </w:tcPr>
          <w:p w14:paraId="3D5763F7" w14:textId="3A75B0A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908</w:t>
            </w:r>
          </w:p>
        </w:tc>
        <w:tc>
          <w:tcPr>
            <w:tcW w:w="319" w:type="pct"/>
            <w:shd w:val="clear" w:color="auto" w:fill="auto"/>
            <w:noWrap/>
            <w:vAlign w:val="center"/>
            <w:hideMark/>
          </w:tcPr>
          <w:p w14:paraId="5CA2CE5A" w14:textId="1ED9D2D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220</w:t>
            </w:r>
          </w:p>
        </w:tc>
        <w:tc>
          <w:tcPr>
            <w:tcW w:w="229" w:type="pct"/>
            <w:shd w:val="clear" w:color="auto" w:fill="auto"/>
            <w:noWrap/>
            <w:vAlign w:val="center"/>
            <w:hideMark/>
          </w:tcPr>
          <w:p w14:paraId="6CD33872" w14:textId="3ECF32D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714</w:t>
            </w:r>
          </w:p>
        </w:tc>
        <w:tc>
          <w:tcPr>
            <w:tcW w:w="319" w:type="pct"/>
            <w:shd w:val="clear" w:color="auto" w:fill="auto"/>
            <w:noWrap/>
            <w:vAlign w:val="center"/>
            <w:hideMark/>
          </w:tcPr>
          <w:p w14:paraId="7E2960E0" w14:textId="531FEBC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492</w:t>
            </w:r>
          </w:p>
        </w:tc>
        <w:tc>
          <w:tcPr>
            <w:tcW w:w="229" w:type="pct"/>
            <w:shd w:val="clear" w:color="auto" w:fill="auto"/>
            <w:noWrap/>
            <w:vAlign w:val="center"/>
            <w:hideMark/>
          </w:tcPr>
          <w:p w14:paraId="14766E22" w14:textId="4CE9E62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243</w:t>
            </w:r>
          </w:p>
        </w:tc>
        <w:tc>
          <w:tcPr>
            <w:tcW w:w="445" w:type="pct"/>
            <w:gridSpan w:val="2"/>
            <w:shd w:val="clear" w:color="auto" w:fill="auto"/>
            <w:noWrap/>
            <w:vAlign w:val="center"/>
            <w:hideMark/>
          </w:tcPr>
          <w:p w14:paraId="1E6BD277" w14:textId="7E31A47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739</w:t>
            </w:r>
          </w:p>
        </w:tc>
        <w:tc>
          <w:tcPr>
            <w:tcW w:w="319" w:type="pct"/>
            <w:shd w:val="clear" w:color="auto" w:fill="auto"/>
            <w:noWrap/>
            <w:vAlign w:val="center"/>
            <w:hideMark/>
          </w:tcPr>
          <w:p w14:paraId="2975D6FB" w14:textId="6CF2264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47</w:t>
            </w:r>
          </w:p>
        </w:tc>
        <w:tc>
          <w:tcPr>
            <w:tcW w:w="229" w:type="pct"/>
            <w:shd w:val="clear" w:color="auto" w:fill="auto"/>
            <w:noWrap/>
            <w:vAlign w:val="center"/>
            <w:hideMark/>
          </w:tcPr>
          <w:p w14:paraId="28C5140E" w14:textId="089A978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936</w:t>
            </w:r>
          </w:p>
        </w:tc>
        <w:tc>
          <w:tcPr>
            <w:tcW w:w="319" w:type="pct"/>
            <w:shd w:val="clear" w:color="auto" w:fill="auto"/>
            <w:noWrap/>
            <w:vAlign w:val="center"/>
            <w:hideMark/>
          </w:tcPr>
          <w:p w14:paraId="2B9F31C2" w14:textId="1BC7E83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156</w:t>
            </w:r>
          </w:p>
        </w:tc>
        <w:tc>
          <w:tcPr>
            <w:tcW w:w="229" w:type="pct"/>
            <w:shd w:val="clear" w:color="auto" w:fill="auto"/>
            <w:noWrap/>
            <w:vAlign w:val="center"/>
            <w:hideMark/>
          </w:tcPr>
          <w:p w14:paraId="15449CB2" w14:textId="47CD8D8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749</w:t>
            </w:r>
          </w:p>
        </w:tc>
        <w:tc>
          <w:tcPr>
            <w:tcW w:w="319" w:type="pct"/>
            <w:shd w:val="clear" w:color="auto" w:fill="auto"/>
            <w:noWrap/>
            <w:vAlign w:val="center"/>
            <w:hideMark/>
          </w:tcPr>
          <w:p w14:paraId="043C1B81" w14:textId="49CA56B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459</w:t>
            </w:r>
          </w:p>
        </w:tc>
        <w:tc>
          <w:tcPr>
            <w:tcW w:w="229" w:type="pct"/>
            <w:shd w:val="clear" w:color="auto" w:fill="auto"/>
            <w:noWrap/>
            <w:vAlign w:val="center"/>
            <w:hideMark/>
          </w:tcPr>
          <w:p w14:paraId="10F7D83E" w14:textId="266EC03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257</w:t>
            </w:r>
          </w:p>
        </w:tc>
      </w:tr>
      <w:tr w:rsidR="004E52BB" w:rsidRPr="00157683" w14:paraId="623D0603" w14:textId="77777777" w:rsidTr="000B35D3">
        <w:trPr>
          <w:trHeight w:val="70"/>
        </w:trPr>
        <w:tc>
          <w:tcPr>
            <w:tcW w:w="820" w:type="pct"/>
            <w:shd w:val="clear" w:color="auto" w:fill="auto"/>
            <w:noWrap/>
            <w:vAlign w:val="center"/>
            <w:hideMark/>
          </w:tcPr>
          <w:p w14:paraId="2A9DD1DF"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UT</w:t>
            </w:r>
          </w:p>
        </w:tc>
        <w:tc>
          <w:tcPr>
            <w:tcW w:w="445" w:type="pct"/>
            <w:shd w:val="clear" w:color="auto" w:fill="auto"/>
            <w:noWrap/>
            <w:vAlign w:val="center"/>
            <w:hideMark/>
          </w:tcPr>
          <w:p w14:paraId="03892ABD" w14:textId="256CF7B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c>
          <w:tcPr>
            <w:tcW w:w="319" w:type="pct"/>
            <w:shd w:val="clear" w:color="auto" w:fill="auto"/>
            <w:noWrap/>
            <w:vAlign w:val="center"/>
            <w:hideMark/>
          </w:tcPr>
          <w:p w14:paraId="40393627" w14:textId="6AC8F0F1"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DDF576C" w14:textId="6D5E0A6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41</w:t>
            </w:r>
          </w:p>
        </w:tc>
        <w:tc>
          <w:tcPr>
            <w:tcW w:w="319" w:type="pct"/>
            <w:shd w:val="clear" w:color="auto" w:fill="auto"/>
            <w:noWrap/>
            <w:vAlign w:val="center"/>
            <w:hideMark/>
          </w:tcPr>
          <w:p w14:paraId="2C29C199" w14:textId="44436096"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8F4CBB2" w14:textId="0F7B9B8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27</w:t>
            </w:r>
          </w:p>
        </w:tc>
        <w:tc>
          <w:tcPr>
            <w:tcW w:w="319" w:type="pct"/>
            <w:shd w:val="clear" w:color="auto" w:fill="auto"/>
            <w:noWrap/>
            <w:vAlign w:val="center"/>
            <w:hideMark/>
          </w:tcPr>
          <w:p w14:paraId="42373F95" w14:textId="559C130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49</w:t>
            </w:r>
          </w:p>
        </w:tc>
        <w:tc>
          <w:tcPr>
            <w:tcW w:w="229" w:type="pct"/>
            <w:shd w:val="clear" w:color="auto" w:fill="auto"/>
            <w:noWrap/>
            <w:vAlign w:val="center"/>
            <w:hideMark/>
          </w:tcPr>
          <w:p w14:paraId="5C8F21C0" w14:textId="26CE135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7A0EAECB" w14:textId="71A154B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33</w:t>
            </w:r>
          </w:p>
        </w:tc>
        <w:tc>
          <w:tcPr>
            <w:tcW w:w="319" w:type="pct"/>
            <w:shd w:val="clear" w:color="auto" w:fill="auto"/>
            <w:noWrap/>
            <w:vAlign w:val="center"/>
            <w:hideMark/>
          </w:tcPr>
          <w:p w14:paraId="20549F1A" w14:textId="77B8594E"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9687DF0" w14:textId="7A8F5A5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76</w:t>
            </w:r>
          </w:p>
        </w:tc>
        <w:tc>
          <w:tcPr>
            <w:tcW w:w="319" w:type="pct"/>
            <w:shd w:val="clear" w:color="auto" w:fill="auto"/>
            <w:noWrap/>
            <w:vAlign w:val="center"/>
            <w:hideMark/>
          </w:tcPr>
          <w:p w14:paraId="68B443B1" w14:textId="019BA390"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695BF88" w14:textId="4B51AE8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55</w:t>
            </w:r>
          </w:p>
        </w:tc>
        <w:tc>
          <w:tcPr>
            <w:tcW w:w="319" w:type="pct"/>
            <w:shd w:val="clear" w:color="auto" w:fill="auto"/>
            <w:noWrap/>
            <w:vAlign w:val="center"/>
            <w:hideMark/>
          </w:tcPr>
          <w:p w14:paraId="19E1A345" w14:textId="4B17BBE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229" w:type="pct"/>
            <w:shd w:val="clear" w:color="auto" w:fill="auto"/>
            <w:noWrap/>
            <w:vAlign w:val="center"/>
            <w:hideMark/>
          </w:tcPr>
          <w:p w14:paraId="00413FE6" w14:textId="3B9E77F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22</w:t>
            </w:r>
          </w:p>
        </w:tc>
      </w:tr>
      <w:tr w:rsidR="004E52BB" w:rsidRPr="00157683" w14:paraId="22959215" w14:textId="77777777" w:rsidTr="000B35D3">
        <w:trPr>
          <w:trHeight w:val="70"/>
        </w:trPr>
        <w:tc>
          <w:tcPr>
            <w:tcW w:w="820" w:type="pct"/>
            <w:shd w:val="clear" w:color="auto" w:fill="auto"/>
            <w:noWrap/>
            <w:vAlign w:val="center"/>
            <w:hideMark/>
          </w:tcPr>
          <w:p w14:paraId="5A1C886B"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VA</w:t>
            </w:r>
          </w:p>
        </w:tc>
        <w:tc>
          <w:tcPr>
            <w:tcW w:w="445" w:type="pct"/>
            <w:shd w:val="clear" w:color="auto" w:fill="auto"/>
            <w:noWrap/>
            <w:vAlign w:val="center"/>
            <w:hideMark/>
          </w:tcPr>
          <w:p w14:paraId="13AA453E" w14:textId="3DF9A1B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50</w:t>
            </w:r>
          </w:p>
        </w:tc>
        <w:tc>
          <w:tcPr>
            <w:tcW w:w="319" w:type="pct"/>
            <w:shd w:val="clear" w:color="auto" w:fill="auto"/>
            <w:noWrap/>
            <w:vAlign w:val="center"/>
            <w:hideMark/>
          </w:tcPr>
          <w:p w14:paraId="062F233C" w14:textId="601C9D2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229" w:type="pct"/>
            <w:shd w:val="clear" w:color="auto" w:fill="auto"/>
            <w:noWrap/>
            <w:vAlign w:val="center"/>
            <w:hideMark/>
          </w:tcPr>
          <w:p w14:paraId="596761C1" w14:textId="42DFE41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168</w:t>
            </w:r>
          </w:p>
        </w:tc>
        <w:tc>
          <w:tcPr>
            <w:tcW w:w="319" w:type="pct"/>
            <w:shd w:val="clear" w:color="auto" w:fill="auto"/>
            <w:noWrap/>
            <w:vAlign w:val="center"/>
            <w:hideMark/>
          </w:tcPr>
          <w:p w14:paraId="6E1E025A" w14:textId="4746166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40</w:t>
            </w:r>
          </w:p>
        </w:tc>
        <w:tc>
          <w:tcPr>
            <w:tcW w:w="229" w:type="pct"/>
            <w:shd w:val="clear" w:color="auto" w:fill="auto"/>
            <w:noWrap/>
            <w:vAlign w:val="center"/>
            <w:hideMark/>
          </w:tcPr>
          <w:p w14:paraId="104D1D5A" w14:textId="4DADC85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123</w:t>
            </w:r>
          </w:p>
        </w:tc>
        <w:tc>
          <w:tcPr>
            <w:tcW w:w="319" w:type="pct"/>
            <w:shd w:val="clear" w:color="auto" w:fill="auto"/>
            <w:noWrap/>
            <w:vAlign w:val="center"/>
            <w:hideMark/>
          </w:tcPr>
          <w:p w14:paraId="796BB353" w14:textId="30FD06C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148</w:t>
            </w:r>
          </w:p>
        </w:tc>
        <w:tc>
          <w:tcPr>
            <w:tcW w:w="229" w:type="pct"/>
            <w:shd w:val="clear" w:color="auto" w:fill="auto"/>
            <w:noWrap/>
            <w:vAlign w:val="center"/>
            <w:hideMark/>
          </w:tcPr>
          <w:p w14:paraId="33CB68BF" w14:textId="118F22E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109</w:t>
            </w:r>
          </w:p>
        </w:tc>
        <w:tc>
          <w:tcPr>
            <w:tcW w:w="445" w:type="pct"/>
            <w:gridSpan w:val="2"/>
            <w:shd w:val="clear" w:color="auto" w:fill="auto"/>
            <w:noWrap/>
            <w:vAlign w:val="center"/>
            <w:hideMark/>
          </w:tcPr>
          <w:p w14:paraId="1D7E28F4" w14:textId="3ED0B2C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51</w:t>
            </w:r>
          </w:p>
        </w:tc>
        <w:tc>
          <w:tcPr>
            <w:tcW w:w="319" w:type="pct"/>
            <w:shd w:val="clear" w:color="auto" w:fill="auto"/>
            <w:noWrap/>
            <w:vAlign w:val="center"/>
            <w:hideMark/>
          </w:tcPr>
          <w:p w14:paraId="0BF5C9A6" w14:textId="095C91C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c>
          <w:tcPr>
            <w:tcW w:w="229" w:type="pct"/>
            <w:shd w:val="clear" w:color="auto" w:fill="auto"/>
            <w:noWrap/>
            <w:vAlign w:val="center"/>
            <w:hideMark/>
          </w:tcPr>
          <w:p w14:paraId="6F4590D6" w14:textId="24AA039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148</w:t>
            </w:r>
          </w:p>
        </w:tc>
        <w:tc>
          <w:tcPr>
            <w:tcW w:w="319" w:type="pct"/>
            <w:shd w:val="clear" w:color="auto" w:fill="auto"/>
            <w:noWrap/>
            <w:vAlign w:val="center"/>
            <w:hideMark/>
          </w:tcPr>
          <w:p w14:paraId="5AD25009" w14:textId="721516B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24</w:t>
            </w:r>
          </w:p>
        </w:tc>
        <w:tc>
          <w:tcPr>
            <w:tcW w:w="229" w:type="pct"/>
            <w:shd w:val="clear" w:color="auto" w:fill="auto"/>
            <w:noWrap/>
            <w:vAlign w:val="center"/>
            <w:hideMark/>
          </w:tcPr>
          <w:p w14:paraId="5155517E" w14:textId="1E257E1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128</w:t>
            </w:r>
          </w:p>
        </w:tc>
        <w:tc>
          <w:tcPr>
            <w:tcW w:w="319" w:type="pct"/>
            <w:shd w:val="clear" w:color="auto" w:fill="auto"/>
            <w:noWrap/>
            <w:vAlign w:val="center"/>
            <w:hideMark/>
          </w:tcPr>
          <w:p w14:paraId="51244203" w14:textId="56D3174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149</w:t>
            </w:r>
          </w:p>
        </w:tc>
        <w:tc>
          <w:tcPr>
            <w:tcW w:w="229" w:type="pct"/>
            <w:shd w:val="clear" w:color="auto" w:fill="auto"/>
            <w:noWrap/>
            <w:vAlign w:val="center"/>
            <w:hideMark/>
          </w:tcPr>
          <w:p w14:paraId="770554DD" w14:textId="25D9620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124</w:t>
            </w:r>
          </w:p>
        </w:tc>
      </w:tr>
      <w:tr w:rsidR="004E52BB" w:rsidRPr="00157683" w14:paraId="127CA484" w14:textId="77777777" w:rsidTr="000B35D3">
        <w:trPr>
          <w:trHeight w:val="70"/>
        </w:trPr>
        <w:tc>
          <w:tcPr>
            <w:tcW w:w="820" w:type="pct"/>
            <w:shd w:val="clear" w:color="auto" w:fill="auto"/>
            <w:noWrap/>
            <w:vAlign w:val="center"/>
            <w:hideMark/>
          </w:tcPr>
          <w:p w14:paraId="5F11E367"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VT</w:t>
            </w:r>
          </w:p>
        </w:tc>
        <w:tc>
          <w:tcPr>
            <w:tcW w:w="445" w:type="pct"/>
            <w:shd w:val="clear" w:color="auto" w:fill="auto"/>
            <w:noWrap/>
            <w:vAlign w:val="center"/>
            <w:hideMark/>
          </w:tcPr>
          <w:p w14:paraId="4C4DD3F6" w14:textId="63345EE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60C973A2" w14:textId="2E272E4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B6603F1" w14:textId="3B2DF9F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319" w:type="pct"/>
            <w:shd w:val="clear" w:color="auto" w:fill="auto"/>
            <w:noWrap/>
            <w:vAlign w:val="center"/>
            <w:hideMark/>
          </w:tcPr>
          <w:p w14:paraId="03B1F239" w14:textId="799AF57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CA614A0" w14:textId="4224A031"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6A72267F" w14:textId="499FF26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83BD750" w14:textId="7780A39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6ABFF798" w14:textId="3427B6E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618A72C2" w14:textId="38E2CE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76175F0" w14:textId="068CA52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10F63C86" w14:textId="47DC4A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17CAD55" w14:textId="020E46B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371268C0" w14:textId="352C229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5849638B" w14:textId="71291CD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r w:rsidR="004E52BB" w:rsidRPr="00157683" w14:paraId="7DF44EBC" w14:textId="77777777" w:rsidTr="000B35D3">
        <w:trPr>
          <w:trHeight w:val="70"/>
        </w:trPr>
        <w:tc>
          <w:tcPr>
            <w:tcW w:w="820" w:type="pct"/>
            <w:shd w:val="clear" w:color="auto" w:fill="auto"/>
            <w:noWrap/>
            <w:vAlign w:val="center"/>
            <w:hideMark/>
          </w:tcPr>
          <w:p w14:paraId="52C00756"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WA</w:t>
            </w:r>
          </w:p>
        </w:tc>
        <w:tc>
          <w:tcPr>
            <w:tcW w:w="445" w:type="pct"/>
            <w:shd w:val="clear" w:color="auto" w:fill="auto"/>
            <w:noWrap/>
            <w:vAlign w:val="center"/>
            <w:hideMark/>
          </w:tcPr>
          <w:p w14:paraId="2BE64E9A" w14:textId="419002CD"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172</w:t>
            </w:r>
          </w:p>
        </w:tc>
        <w:tc>
          <w:tcPr>
            <w:tcW w:w="319" w:type="pct"/>
            <w:shd w:val="clear" w:color="auto" w:fill="auto"/>
            <w:noWrap/>
            <w:vAlign w:val="center"/>
            <w:hideMark/>
          </w:tcPr>
          <w:p w14:paraId="3D62340D" w14:textId="5F37F28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7B73A2D9" w14:textId="7CE67F11"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268</w:t>
            </w:r>
          </w:p>
        </w:tc>
        <w:tc>
          <w:tcPr>
            <w:tcW w:w="319" w:type="pct"/>
            <w:shd w:val="clear" w:color="auto" w:fill="auto"/>
            <w:noWrap/>
            <w:vAlign w:val="center"/>
            <w:hideMark/>
          </w:tcPr>
          <w:p w14:paraId="1E3B4DA7" w14:textId="7276A70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65</w:t>
            </w:r>
          </w:p>
        </w:tc>
        <w:tc>
          <w:tcPr>
            <w:tcW w:w="229" w:type="pct"/>
            <w:shd w:val="clear" w:color="auto" w:fill="auto"/>
            <w:noWrap/>
            <w:vAlign w:val="center"/>
            <w:hideMark/>
          </w:tcPr>
          <w:p w14:paraId="641ECC05" w14:textId="773A2BE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217</w:t>
            </w:r>
          </w:p>
        </w:tc>
        <w:tc>
          <w:tcPr>
            <w:tcW w:w="319" w:type="pct"/>
            <w:shd w:val="clear" w:color="auto" w:fill="auto"/>
            <w:noWrap/>
            <w:vAlign w:val="center"/>
            <w:hideMark/>
          </w:tcPr>
          <w:p w14:paraId="0C85B92E" w14:textId="5EAE3F6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194</w:t>
            </w:r>
          </w:p>
        </w:tc>
        <w:tc>
          <w:tcPr>
            <w:tcW w:w="229" w:type="pct"/>
            <w:shd w:val="clear" w:color="auto" w:fill="auto"/>
            <w:noWrap/>
            <w:vAlign w:val="center"/>
            <w:hideMark/>
          </w:tcPr>
          <w:p w14:paraId="011DD9A1" w14:textId="5A2CCFA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c>
          <w:tcPr>
            <w:tcW w:w="445" w:type="pct"/>
            <w:gridSpan w:val="2"/>
            <w:shd w:val="clear" w:color="auto" w:fill="auto"/>
            <w:noWrap/>
            <w:vAlign w:val="center"/>
            <w:hideMark/>
          </w:tcPr>
          <w:p w14:paraId="7132A6A3" w14:textId="654900B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208</w:t>
            </w:r>
          </w:p>
        </w:tc>
        <w:tc>
          <w:tcPr>
            <w:tcW w:w="319" w:type="pct"/>
            <w:shd w:val="clear" w:color="auto" w:fill="auto"/>
            <w:noWrap/>
            <w:vAlign w:val="center"/>
            <w:hideMark/>
          </w:tcPr>
          <w:p w14:paraId="3F2FC16A" w14:textId="383BD44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229" w:type="pct"/>
            <w:shd w:val="clear" w:color="auto" w:fill="auto"/>
            <w:noWrap/>
            <w:vAlign w:val="center"/>
            <w:hideMark/>
          </w:tcPr>
          <w:p w14:paraId="261BCAAA" w14:textId="11FFC8D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285</w:t>
            </w:r>
          </w:p>
        </w:tc>
        <w:tc>
          <w:tcPr>
            <w:tcW w:w="319" w:type="pct"/>
            <w:shd w:val="clear" w:color="auto" w:fill="auto"/>
            <w:noWrap/>
            <w:vAlign w:val="center"/>
            <w:hideMark/>
          </w:tcPr>
          <w:p w14:paraId="133A965B" w14:textId="401BB9A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58</w:t>
            </w:r>
          </w:p>
        </w:tc>
        <w:tc>
          <w:tcPr>
            <w:tcW w:w="229" w:type="pct"/>
            <w:shd w:val="clear" w:color="auto" w:fill="auto"/>
            <w:noWrap/>
            <w:vAlign w:val="center"/>
            <w:hideMark/>
          </w:tcPr>
          <w:p w14:paraId="49A6D62F" w14:textId="76AC422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216</w:t>
            </w:r>
          </w:p>
        </w:tc>
        <w:tc>
          <w:tcPr>
            <w:tcW w:w="319" w:type="pct"/>
            <w:shd w:val="clear" w:color="auto" w:fill="auto"/>
            <w:noWrap/>
            <w:vAlign w:val="center"/>
            <w:hideMark/>
          </w:tcPr>
          <w:p w14:paraId="20739A99" w14:textId="6D8F9F9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219</w:t>
            </w:r>
          </w:p>
        </w:tc>
        <w:tc>
          <w:tcPr>
            <w:tcW w:w="229" w:type="pct"/>
            <w:shd w:val="clear" w:color="auto" w:fill="auto"/>
            <w:noWrap/>
            <w:vAlign w:val="center"/>
            <w:hideMark/>
          </w:tcPr>
          <w:p w14:paraId="0DFEAB0A" w14:textId="3E7370F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104</w:t>
            </w:r>
          </w:p>
        </w:tc>
      </w:tr>
      <w:tr w:rsidR="004E52BB" w:rsidRPr="00157683" w14:paraId="5BA63243" w14:textId="77777777" w:rsidTr="000B35D3">
        <w:trPr>
          <w:trHeight w:val="70"/>
        </w:trPr>
        <w:tc>
          <w:tcPr>
            <w:tcW w:w="820" w:type="pct"/>
            <w:shd w:val="clear" w:color="auto" w:fill="auto"/>
            <w:noWrap/>
            <w:vAlign w:val="center"/>
            <w:hideMark/>
          </w:tcPr>
          <w:p w14:paraId="207D73AA"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WI</w:t>
            </w:r>
          </w:p>
        </w:tc>
        <w:tc>
          <w:tcPr>
            <w:tcW w:w="445" w:type="pct"/>
            <w:shd w:val="clear" w:color="auto" w:fill="auto"/>
            <w:noWrap/>
            <w:vAlign w:val="center"/>
            <w:hideMark/>
          </w:tcPr>
          <w:p w14:paraId="07CB13DB" w14:textId="4B54135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67</w:t>
            </w:r>
          </w:p>
        </w:tc>
        <w:tc>
          <w:tcPr>
            <w:tcW w:w="319" w:type="pct"/>
            <w:shd w:val="clear" w:color="auto" w:fill="auto"/>
            <w:noWrap/>
            <w:vAlign w:val="center"/>
            <w:hideMark/>
          </w:tcPr>
          <w:p w14:paraId="14C57CE5" w14:textId="461AE1E8"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775529D7" w14:textId="3052D52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67</w:t>
            </w:r>
          </w:p>
        </w:tc>
        <w:tc>
          <w:tcPr>
            <w:tcW w:w="319" w:type="pct"/>
            <w:shd w:val="clear" w:color="auto" w:fill="auto"/>
            <w:noWrap/>
            <w:vAlign w:val="center"/>
            <w:hideMark/>
          </w:tcPr>
          <w:p w14:paraId="19331658" w14:textId="36D61AC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229" w:type="pct"/>
            <w:shd w:val="clear" w:color="auto" w:fill="auto"/>
            <w:noWrap/>
            <w:vAlign w:val="center"/>
            <w:hideMark/>
          </w:tcPr>
          <w:p w14:paraId="57ECDD66" w14:textId="4F07FC9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36</w:t>
            </w:r>
          </w:p>
        </w:tc>
        <w:tc>
          <w:tcPr>
            <w:tcW w:w="319" w:type="pct"/>
            <w:shd w:val="clear" w:color="auto" w:fill="auto"/>
            <w:noWrap/>
            <w:vAlign w:val="center"/>
            <w:hideMark/>
          </w:tcPr>
          <w:p w14:paraId="34F66B12" w14:textId="37BB760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52</w:t>
            </w:r>
          </w:p>
        </w:tc>
        <w:tc>
          <w:tcPr>
            <w:tcW w:w="229" w:type="pct"/>
            <w:shd w:val="clear" w:color="auto" w:fill="auto"/>
            <w:noWrap/>
            <w:vAlign w:val="center"/>
            <w:hideMark/>
          </w:tcPr>
          <w:p w14:paraId="6C766349" w14:textId="00A2CAF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23</w:t>
            </w:r>
          </w:p>
        </w:tc>
        <w:tc>
          <w:tcPr>
            <w:tcW w:w="445" w:type="pct"/>
            <w:gridSpan w:val="2"/>
            <w:shd w:val="clear" w:color="auto" w:fill="auto"/>
            <w:noWrap/>
            <w:vAlign w:val="center"/>
            <w:hideMark/>
          </w:tcPr>
          <w:p w14:paraId="14CBC7E1" w14:textId="00A6C19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72</w:t>
            </w:r>
          </w:p>
        </w:tc>
        <w:tc>
          <w:tcPr>
            <w:tcW w:w="319" w:type="pct"/>
            <w:shd w:val="clear" w:color="auto" w:fill="auto"/>
            <w:noWrap/>
            <w:vAlign w:val="center"/>
            <w:hideMark/>
          </w:tcPr>
          <w:p w14:paraId="68BFCCD7" w14:textId="55C8A4EB"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1224699" w14:textId="3C7D854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46</w:t>
            </w:r>
          </w:p>
        </w:tc>
        <w:tc>
          <w:tcPr>
            <w:tcW w:w="319" w:type="pct"/>
            <w:shd w:val="clear" w:color="auto" w:fill="auto"/>
            <w:noWrap/>
            <w:vAlign w:val="center"/>
            <w:hideMark/>
          </w:tcPr>
          <w:p w14:paraId="3AFB240A" w14:textId="69131B8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FA25FE9" w14:textId="0C25710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38</w:t>
            </w:r>
          </w:p>
        </w:tc>
        <w:tc>
          <w:tcPr>
            <w:tcW w:w="319" w:type="pct"/>
            <w:shd w:val="clear" w:color="auto" w:fill="auto"/>
            <w:noWrap/>
            <w:vAlign w:val="center"/>
            <w:hideMark/>
          </w:tcPr>
          <w:p w14:paraId="2346440A" w14:textId="0DFF263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44</w:t>
            </w:r>
          </w:p>
        </w:tc>
        <w:tc>
          <w:tcPr>
            <w:tcW w:w="229" w:type="pct"/>
            <w:shd w:val="clear" w:color="auto" w:fill="auto"/>
            <w:noWrap/>
            <w:vAlign w:val="center"/>
            <w:hideMark/>
          </w:tcPr>
          <w:p w14:paraId="59ACF7AB" w14:textId="3E26E93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r>
      <w:tr w:rsidR="004E52BB" w:rsidRPr="00157683" w14:paraId="409E277F" w14:textId="77777777" w:rsidTr="000B35D3">
        <w:trPr>
          <w:trHeight w:val="70"/>
        </w:trPr>
        <w:tc>
          <w:tcPr>
            <w:tcW w:w="820" w:type="pct"/>
            <w:shd w:val="clear" w:color="auto" w:fill="auto"/>
            <w:noWrap/>
            <w:vAlign w:val="center"/>
            <w:hideMark/>
          </w:tcPr>
          <w:p w14:paraId="11E317B3"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WV</w:t>
            </w:r>
          </w:p>
        </w:tc>
        <w:tc>
          <w:tcPr>
            <w:tcW w:w="445" w:type="pct"/>
            <w:shd w:val="clear" w:color="auto" w:fill="auto"/>
            <w:noWrap/>
            <w:vAlign w:val="center"/>
            <w:hideMark/>
          </w:tcPr>
          <w:p w14:paraId="5010DBF5" w14:textId="0F031A35"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31D32D1B" w14:textId="7C654CC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D763C41" w14:textId="78166F0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45</w:t>
            </w:r>
          </w:p>
        </w:tc>
        <w:tc>
          <w:tcPr>
            <w:tcW w:w="319" w:type="pct"/>
            <w:shd w:val="clear" w:color="auto" w:fill="auto"/>
            <w:noWrap/>
            <w:vAlign w:val="center"/>
            <w:hideMark/>
          </w:tcPr>
          <w:p w14:paraId="0BF23C1E" w14:textId="4F9FDB3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229" w:type="pct"/>
            <w:shd w:val="clear" w:color="auto" w:fill="auto"/>
            <w:noWrap/>
            <w:vAlign w:val="center"/>
            <w:hideMark/>
          </w:tcPr>
          <w:p w14:paraId="66F90EB5" w14:textId="4F1E4AB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29</w:t>
            </w:r>
          </w:p>
        </w:tc>
        <w:tc>
          <w:tcPr>
            <w:tcW w:w="319" w:type="pct"/>
            <w:shd w:val="clear" w:color="auto" w:fill="auto"/>
            <w:noWrap/>
            <w:vAlign w:val="center"/>
            <w:hideMark/>
          </w:tcPr>
          <w:p w14:paraId="7BB61E5A" w14:textId="334EA0F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69</w:t>
            </w:r>
          </w:p>
        </w:tc>
        <w:tc>
          <w:tcPr>
            <w:tcW w:w="229" w:type="pct"/>
            <w:shd w:val="clear" w:color="auto" w:fill="auto"/>
            <w:noWrap/>
            <w:vAlign w:val="center"/>
            <w:hideMark/>
          </w:tcPr>
          <w:p w14:paraId="14B7526B" w14:textId="7885193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35</w:t>
            </w:r>
          </w:p>
        </w:tc>
        <w:tc>
          <w:tcPr>
            <w:tcW w:w="445" w:type="pct"/>
            <w:gridSpan w:val="2"/>
            <w:shd w:val="clear" w:color="auto" w:fill="auto"/>
            <w:noWrap/>
            <w:vAlign w:val="center"/>
            <w:hideMark/>
          </w:tcPr>
          <w:p w14:paraId="57E17FC1" w14:textId="3AF3FAF6"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0EEE164" w14:textId="4D699CAD"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749575F" w14:textId="0C89AB3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47</w:t>
            </w:r>
          </w:p>
        </w:tc>
        <w:tc>
          <w:tcPr>
            <w:tcW w:w="319" w:type="pct"/>
            <w:shd w:val="clear" w:color="auto" w:fill="auto"/>
            <w:noWrap/>
            <w:vAlign w:val="center"/>
            <w:hideMark/>
          </w:tcPr>
          <w:p w14:paraId="03A9D180" w14:textId="1D89CBF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11</w:t>
            </w:r>
          </w:p>
        </w:tc>
        <w:tc>
          <w:tcPr>
            <w:tcW w:w="229" w:type="pct"/>
            <w:shd w:val="clear" w:color="auto" w:fill="auto"/>
            <w:noWrap/>
            <w:vAlign w:val="center"/>
            <w:hideMark/>
          </w:tcPr>
          <w:p w14:paraId="24D6CF5A" w14:textId="2B0246A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35</w:t>
            </w:r>
          </w:p>
        </w:tc>
        <w:tc>
          <w:tcPr>
            <w:tcW w:w="319" w:type="pct"/>
            <w:shd w:val="clear" w:color="auto" w:fill="auto"/>
            <w:noWrap/>
            <w:vAlign w:val="center"/>
            <w:hideMark/>
          </w:tcPr>
          <w:p w14:paraId="5FDD7DD8" w14:textId="7BBB40DA"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56</w:t>
            </w:r>
          </w:p>
        </w:tc>
        <w:tc>
          <w:tcPr>
            <w:tcW w:w="229" w:type="pct"/>
            <w:shd w:val="clear" w:color="auto" w:fill="auto"/>
            <w:noWrap/>
            <w:vAlign w:val="center"/>
            <w:hideMark/>
          </w:tcPr>
          <w:p w14:paraId="4F31B29E" w14:textId="0512CB0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42</w:t>
            </w:r>
          </w:p>
        </w:tc>
      </w:tr>
      <w:tr w:rsidR="004E52BB" w:rsidRPr="00157683" w14:paraId="4207659A" w14:textId="77777777" w:rsidTr="000B35D3">
        <w:trPr>
          <w:trHeight w:val="70"/>
        </w:trPr>
        <w:tc>
          <w:tcPr>
            <w:tcW w:w="820" w:type="pct"/>
            <w:shd w:val="clear" w:color="auto" w:fill="auto"/>
            <w:noWrap/>
            <w:vAlign w:val="center"/>
            <w:hideMark/>
          </w:tcPr>
          <w:p w14:paraId="0E5E13A6"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WY</w:t>
            </w:r>
          </w:p>
        </w:tc>
        <w:tc>
          <w:tcPr>
            <w:tcW w:w="445" w:type="pct"/>
            <w:shd w:val="clear" w:color="auto" w:fill="auto"/>
            <w:noWrap/>
            <w:vAlign w:val="center"/>
            <w:hideMark/>
          </w:tcPr>
          <w:p w14:paraId="4A2478FB" w14:textId="503CEEA7"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74421F6E" w14:textId="2492CC3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27BCAE88" w14:textId="2973A5E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15</w:t>
            </w:r>
          </w:p>
        </w:tc>
        <w:tc>
          <w:tcPr>
            <w:tcW w:w="319" w:type="pct"/>
            <w:shd w:val="clear" w:color="auto" w:fill="auto"/>
            <w:noWrap/>
            <w:vAlign w:val="center"/>
            <w:hideMark/>
          </w:tcPr>
          <w:p w14:paraId="0C805CB8" w14:textId="0238539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13</w:t>
            </w:r>
          </w:p>
        </w:tc>
        <w:tc>
          <w:tcPr>
            <w:tcW w:w="229" w:type="pct"/>
            <w:shd w:val="clear" w:color="auto" w:fill="auto"/>
            <w:noWrap/>
            <w:vAlign w:val="center"/>
            <w:hideMark/>
          </w:tcPr>
          <w:p w14:paraId="3371B2FF" w14:textId="7B1A6E8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319" w:type="pct"/>
            <w:shd w:val="clear" w:color="auto" w:fill="auto"/>
            <w:noWrap/>
            <w:vAlign w:val="center"/>
            <w:hideMark/>
          </w:tcPr>
          <w:p w14:paraId="2BECA44C" w14:textId="4FE8CF14"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23</w:t>
            </w:r>
          </w:p>
        </w:tc>
        <w:tc>
          <w:tcPr>
            <w:tcW w:w="229" w:type="pct"/>
            <w:shd w:val="clear" w:color="auto" w:fill="auto"/>
            <w:noWrap/>
            <w:vAlign w:val="center"/>
            <w:hideMark/>
          </w:tcPr>
          <w:p w14:paraId="3067D246" w14:textId="13F5A0F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14</w:t>
            </w:r>
          </w:p>
        </w:tc>
        <w:tc>
          <w:tcPr>
            <w:tcW w:w="445" w:type="pct"/>
            <w:gridSpan w:val="2"/>
            <w:shd w:val="clear" w:color="auto" w:fill="auto"/>
            <w:noWrap/>
            <w:vAlign w:val="center"/>
            <w:hideMark/>
          </w:tcPr>
          <w:p w14:paraId="19FA9907" w14:textId="0A281DD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10</w:t>
            </w:r>
          </w:p>
        </w:tc>
        <w:tc>
          <w:tcPr>
            <w:tcW w:w="319" w:type="pct"/>
            <w:shd w:val="clear" w:color="auto" w:fill="auto"/>
            <w:noWrap/>
            <w:vAlign w:val="center"/>
            <w:hideMark/>
          </w:tcPr>
          <w:p w14:paraId="3DCD73F7" w14:textId="5AE5DBD9"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DE69D14" w14:textId="1EA7619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17</w:t>
            </w:r>
          </w:p>
        </w:tc>
        <w:tc>
          <w:tcPr>
            <w:tcW w:w="319" w:type="pct"/>
            <w:shd w:val="clear" w:color="auto" w:fill="auto"/>
            <w:noWrap/>
            <w:vAlign w:val="center"/>
            <w:hideMark/>
          </w:tcPr>
          <w:p w14:paraId="6324D3A4" w14:textId="11C378F4"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6D83071" w14:textId="4FB96CE7"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c>
          <w:tcPr>
            <w:tcW w:w="319" w:type="pct"/>
            <w:shd w:val="clear" w:color="auto" w:fill="auto"/>
            <w:noWrap/>
            <w:vAlign w:val="center"/>
            <w:hideMark/>
          </w:tcPr>
          <w:p w14:paraId="7EC72E2C" w14:textId="17A9138F"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3A4346FF" w14:textId="06AEA25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16</w:t>
            </w:r>
          </w:p>
        </w:tc>
      </w:tr>
      <w:tr w:rsidR="004E52BB" w:rsidRPr="00157683" w14:paraId="05CBCEA3" w14:textId="77777777" w:rsidTr="000B35D3">
        <w:trPr>
          <w:trHeight w:val="70"/>
        </w:trPr>
        <w:tc>
          <w:tcPr>
            <w:tcW w:w="820" w:type="pct"/>
            <w:shd w:val="clear" w:color="auto" w:fill="auto"/>
            <w:noWrap/>
            <w:vAlign w:val="center"/>
            <w:hideMark/>
          </w:tcPr>
          <w:p w14:paraId="30D18AEE" w14:textId="77777777" w:rsidR="00007ED3" w:rsidRPr="00157683" w:rsidRDefault="00007ED3" w:rsidP="00891310">
            <w:pPr>
              <w:spacing w:after="0" w:line="240" w:lineRule="auto"/>
              <w:jc w:val="center"/>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Other</w:t>
            </w:r>
          </w:p>
        </w:tc>
        <w:tc>
          <w:tcPr>
            <w:tcW w:w="445" w:type="pct"/>
            <w:shd w:val="clear" w:color="auto" w:fill="auto"/>
            <w:noWrap/>
            <w:vAlign w:val="center"/>
            <w:hideMark/>
          </w:tcPr>
          <w:p w14:paraId="71CB98F6" w14:textId="25A91C0F" w:rsidR="00007ED3" w:rsidRPr="00157683" w:rsidRDefault="00007ED3" w:rsidP="00891310">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AB800AB" w14:textId="7B920700"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FFE57CA" w14:textId="6B8BD108"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B7ADF04" w14:textId="2033AE2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3CA4EE2" w14:textId="5D3B29B6"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340F0F3" w14:textId="683618B9"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6D683A45" w14:textId="2986D4C2"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445" w:type="pct"/>
            <w:gridSpan w:val="2"/>
            <w:shd w:val="clear" w:color="auto" w:fill="auto"/>
            <w:noWrap/>
            <w:vAlign w:val="center"/>
            <w:hideMark/>
          </w:tcPr>
          <w:p w14:paraId="52905869" w14:textId="7EA31FCF"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069CA1C5" w14:textId="7E69F933"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41F6AC14" w14:textId="441BAE5C"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2F3446DF" w14:textId="234D0F5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038F970E" w14:textId="09F5C46B"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319" w:type="pct"/>
            <w:shd w:val="clear" w:color="auto" w:fill="auto"/>
            <w:noWrap/>
            <w:vAlign w:val="center"/>
            <w:hideMark/>
          </w:tcPr>
          <w:p w14:paraId="36A2B6D9" w14:textId="3A060205"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c>
          <w:tcPr>
            <w:tcW w:w="229" w:type="pct"/>
            <w:shd w:val="clear" w:color="auto" w:fill="auto"/>
            <w:noWrap/>
            <w:vAlign w:val="center"/>
            <w:hideMark/>
          </w:tcPr>
          <w:p w14:paraId="1B4D769B" w14:textId="6E6BB7CE" w:rsidR="00007ED3" w:rsidRPr="00157683" w:rsidRDefault="00007ED3" w:rsidP="00214E78">
            <w:pPr>
              <w:spacing w:after="0" w:line="240" w:lineRule="auto"/>
              <w:jc w:val="right"/>
              <w:rPr>
                <w:rFonts w:ascii="Times New Roman" w:eastAsia="Times New Roman" w:hAnsi="Times New Roman" w:cs="Times New Roman"/>
                <w:color w:val="000000"/>
                <w:sz w:val="20"/>
                <w:szCs w:val="20"/>
              </w:rPr>
            </w:pPr>
            <w:r w:rsidRPr="00157683">
              <w:rPr>
                <w:rFonts w:ascii="Times New Roman" w:eastAsia="Times New Roman" w:hAnsi="Times New Roman" w:cs="Times New Roman"/>
                <w:color w:val="000000"/>
                <w:sz w:val="20"/>
                <w:szCs w:val="20"/>
              </w:rPr>
              <w:t>&lt;10</w:t>
            </w:r>
          </w:p>
        </w:tc>
      </w:tr>
    </w:tbl>
    <w:p w14:paraId="1AD8C76B" w14:textId="0290036F" w:rsidR="000B35D3" w:rsidRPr="00D46E6A" w:rsidRDefault="000B35D3" w:rsidP="000B35D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56388" w:rsidRPr="00756388">
        <w:rPr>
          <w:rFonts w:ascii="Times New Roman" w:eastAsia="Times New Roman" w:hAnsi="Times New Roman" w:cs="Times New Roman"/>
          <w:color w:val="000000"/>
          <w:sz w:val="20"/>
          <w:szCs w:val="20"/>
        </w:rPr>
        <w:t xml:space="preserve"> </w:t>
      </w:r>
      <w:r w:rsidR="00756388">
        <w:rPr>
          <w:rFonts w:ascii="Times New Roman" w:eastAsia="Times New Roman" w:hAnsi="Times New Roman" w:cs="Times New Roman"/>
          <w:color w:val="000000"/>
          <w:sz w:val="20"/>
          <w:szCs w:val="20"/>
        </w:rPr>
        <w:t>As required by the Privacy Act of 1974</w:t>
      </w:r>
      <w:r w:rsidR="00756388" w:rsidRPr="00B05BB8">
        <w:rPr>
          <w:rFonts w:ascii="Times New Roman" w:eastAsia="Times New Roman" w:hAnsi="Times New Roman" w:cs="Times New Roman"/>
          <w:color w:val="000000"/>
          <w:sz w:val="20"/>
          <w:szCs w:val="20"/>
        </w:rPr>
        <w:t xml:space="preserve">, </w:t>
      </w:r>
      <w:r w:rsidR="00756388">
        <w:rPr>
          <w:rFonts w:ascii="Times New Roman" w:eastAsia="Times New Roman" w:hAnsi="Times New Roman" w:cs="Times New Roman"/>
          <w:color w:val="000000"/>
          <w:sz w:val="20"/>
          <w:szCs w:val="20"/>
        </w:rPr>
        <w:t xml:space="preserve">the Department omits </w:t>
      </w:r>
      <w:r w:rsidR="00756388" w:rsidRPr="00B05BB8">
        <w:rPr>
          <w:rFonts w:ascii="Times New Roman" w:eastAsia="Times New Roman" w:hAnsi="Times New Roman" w:cs="Times New Roman"/>
          <w:color w:val="000000"/>
          <w:sz w:val="20"/>
          <w:szCs w:val="20"/>
        </w:rPr>
        <w:t>data</w:t>
      </w:r>
      <w:r w:rsidR="00756388">
        <w:rPr>
          <w:rFonts w:ascii="Times New Roman" w:eastAsia="Times New Roman" w:hAnsi="Times New Roman" w:cs="Times New Roman"/>
          <w:color w:val="000000"/>
          <w:sz w:val="20"/>
          <w:szCs w:val="20"/>
        </w:rPr>
        <w:t xml:space="preserve"> for</w:t>
      </w:r>
      <w:r w:rsidR="00756388" w:rsidRPr="00B05BB8">
        <w:rPr>
          <w:rFonts w:ascii="Times New Roman" w:eastAsia="Times New Roman" w:hAnsi="Times New Roman" w:cs="Times New Roman"/>
          <w:color w:val="000000"/>
          <w:sz w:val="20"/>
          <w:szCs w:val="20"/>
        </w:rPr>
        <w:t xml:space="preserve"> </w:t>
      </w:r>
      <w:r w:rsidR="00756388">
        <w:rPr>
          <w:rFonts w:ascii="Times New Roman" w:eastAsia="Times New Roman" w:hAnsi="Times New Roman" w:cs="Times New Roman"/>
          <w:color w:val="000000"/>
          <w:sz w:val="20"/>
          <w:szCs w:val="20"/>
        </w:rPr>
        <w:t>cells with</w:t>
      </w:r>
      <w:r w:rsidR="00756388" w:rsidRPr="00B05BB8">
        <w:rPr>
          <w:rFonts w:ascii="Times New Roman" w:eastAsia="Times New Roman" w:hAnsi="Times New Roman" w:cs="Times New Roman"/>
          <w:color w:val="000000"/>
          <w:sz w:val="20"/>
          <w:szCs w:val="20"/>
        </w:rPr>
        <w:t xml:space="preserve"> fewer than 10 individuals</w:t>
      </w:r>
      <w:r w:rsidR="00756388">
        <w:rPr>
          <w:rFonts w:ascii="Times New Roman" w:eastAsia="Times New Roman" w:hAnsi="Times New Roman" w:cs="Times New Roman"/>
          <w:color w:val="000000"/>
          <w:sz w:val="20"/>
          <w:szCs w:val="20"/>
        </w:rPr>
        <w:t>.</w:t>
      </w:r>
      <w:r w:rsidR="00756388" w:rsidRPr="007D4713">
        <w:t xml:space="preserve"> </w:t>
      </w:r>
      <w:r w:rsidR="00756388" w:rsidRPr="007D4713">
        <w:rPr>
          <w:rFonts w:ascii="Times New Roman" w:eastAsia="Times New Roman" w:hAnsi="Times New Roman" w:cs="Times New Roman"/>
          <w:color w:val="000000"/>
          <w:sz w:val="20"/>
          <w:szCs w:val="20"/>
        </w:rPr>
        <w:t>5 U.S.C. §552a.</w:t>
      </w:r>
    </w:p>
    <w:p w14:paraId="58E26C50" w14:textId="7366F9FD" w:rsidR="00617848" w:rsidRPr="00D816AC" w:rsidRDefault="00617848" w:rsidP="004B2B1C">
      <w:pPr>
        <w:spacing w:after="0"/>
        <w:rPr>
          <w:rFonts w:ascii="Times New Roman" w:eastAsia="Times New Roman" w:hAnsi="Times New Roman" w:cs="Times New Roman"/>
          <w:color w:val="000000"/>
          <w:sz w:val="24"/>
          <w:szCs w:val="24"/>
        </w:rPr>
      </w:pPr>
    </w:p>
    <w:p w14:paraId="515E11D3" w14:textId="18D87AF0" w:rsidR="00617848" w:rsidRPr="00D816AC" w:rsidRDefault="00617848" w:rsidP="004B2B1C">
      <w:pPr>
        <w:spacing w:after="0"/>
        <w:rPr>
          <w:rFonts w:ascii="Times New Roman" w:hAnsi="Times New Roman" w:cs="Times New Roman"/>
          <w:sz w:val="24"/>
          <w:szCs w:val="24"/>
        </w:rPr>
      </w:pPr>
      <w:bookmarkStart w:id="8" w:name="_Hlk22125978"/>
      <w:r w:rsidRPr="00D816AC">
        <w:rPr>
          <w:rFonts w:ascii="Times New Roman" w:hAnsi="Times New Roman" w:cs="Times New Roman"/>
          <w:sz w:val="24"/>
          <w:szCs w:val="24"/>
        </w:rPr>
        <w:t xml:space="preserve">Table 4 shows that </w:t>
      </w:r>
      <w:r w:rsidR="003A5822" w:rsidRPr="00D816AC">
        <w:rPr>
          <w:rFonts w:ascii="Times New Roman" w:hAnsi="Times New Roman" w:cs="Times New Roman"/>
          <w:sz w:val="24"/>
          <w:szCs w:val="24"/>
        </w:rPr>
        <w:t>the most</w:t>
      </w:r>
      <w:r w:rsidR="008D3D32" w:rsidRPr="00D816AC">
        <w:rPr>
          <w:rFonts w:ascii="Times New Roman" w:hAnsi="Times New Roman" w:cs="Times New Roman"/>
          <w:sz w:val="24"/>
          <w:szCs w:val="24"/>
        </w:rPr>
        <w:t xml:space="preserve"> common subjects for satisfying teaching obligations were mathematics and </w:t>
      </w:r>
      <w:r w:rsidR="00376901" w:rsidRPr="00D816AC">
        <w:rPr>
          <w:rFonts w:ascii="Times New Roman" w:hAnsi="Times New Roman" w:cs="Times New Roman"/>
          <w:sz w:val="24"/>
          <w:szCs w:val="24"/>
        </w:rPr>
        <w:t>s</w:t>
      </w:r>
      <w:r w:rsidRPr="00D816AC">
        <w:rPr>
          <w:rFonts w:ascii="Times New Roman" w:hAnsi="Times New Roman" w:cs="Times New Roman"/>
          <w:sz w:val="24"/>
          <w:szCs w:val="24"/>
        </w:rPr>
        <w:t xml:space="preserve">pecial </w:t>
      </w:r>
      <w:r w:rsidR="00376901" w:rsidRPr="00D816AC">
        <w:rPr>
          <w:rFonts w:ascii="Times New Roman" w:hAnsi="Times New Roman" w:cs="Times New Roman"/>
          <w:sz w:val="24"/>
          <w:szCs w:val="24"/>
        </w:rPr>
        <w:t>e</w:t>
      </w:r>
      <w:r w:rsidRPr="00D816AC">
        <w:rPr>
          <w:rFonts w:ascii="Times New Roman" w:hAnsi="Times New Roman" w:cs="Times New Roman"/>
          <w:sz w:val="24"/>
          <w:szCs w:val="24"/>
        </w:rPr>
        <w:t>ducation</w:t>
      </w:r>
      <w:r w:rsidR="00A56D17" w:rsidRPr="00D816AC">
        <w:rPr>
          <w:rFonts w:ascii="Times New Roman" w:hAnsi="Times New Roman" w:cs="Times New Roman"/>
          <w:sz w:val="24"/>
          <w:szCs w:val="24"/>
        </w:rPr>
        <w:t>, followed by</w:t>
      </w:r>
      <w:bookmarkEnd w:id="8"/>
      <w:r w:rsidR="00AE3706" w:rsidRPr="00D816AC">
        <w:rPr>
          <w:rFonts w:ascii="Times New Roman" w:hAnsi="Times New Roman" w:cs="Times New Roman"/>
          <w:sz w:val="24"/>
          <w:szCs w:val="24"/>
        </w:rPr>
        <w:t xml:space="preserve"> </w:t>
      </w:r>
      <w:r w:rsidRPr="00D816AC">
        <w:rPr>
          <w:rFonts w:ascii="Times New Roman" w:hAnsi="Times New Roman" w:cs="Times New Roman"/>
          <w:sz w:val="24"/>
          <w:szCs w:val="24"/>
        </w:rPr>
        <w:t>science</w:t>
      </w:r>
      <w:r w:rsidR="00937383" w:rsidRPr="00D816AC">
        <w:rPr>
          <w:rFonts w:ascii="Times New Roman" w:hAnsi="Times New Roman" w:cs="Times New Roman"/>
          <w:sz w:val="24"/>
          <w:szCs w:val="24"/>
        </w:rPr>
        <w:t xml:space="preserve"> and </w:t>
      </w:r>
      <w:r w:rsidRPr="00D816AC">
        <w:rPr>
          <w:rFonts w:ascii="Times New Roman" w:hAnsi="Times New Roman" w:cs="Times New Roman"/>
          <w:sz w:val="24"/>
          <w:szCs w:val="24"/>
        </w:rPr>
        <w:t>bilingual and English acquisition.</w:t>
      </w:r>
    </w:p>
    <w:p w14:paraId="777E989B" w14:textId="77777777" w:rsidR="00F94C4F" w:rsidRPr="00D816AC" w:rsidRDefault="00F94C4F" w:rsidP="004B2B1C">
      <w:pPr>
        <w:tabs>
          <w:tab w:val="left" w:pos="1046"/>
        </w:tabs>
        <w:spacing w:after="0"/>
        <w:rPr>
          <w:rFonts w:ascii="Times New Roman" w:hAnsi="Times New Roman" w:cs="Times New Roman"/>
          <w:sz w:val="24"/>
          <w:szCs w:val="24"/>
        </w:rPr>
      </w:pPr>
    </w:p>
    <w:p w14:paraId="61189E9C" w14:textId="213CF374" w:rsidR="00DB016A" w:rsidRPr="00DB016A" w:rsidRDefault="00DB016A" w:rsidP="004B2B1C">
      <w:pPr>
        <w:tabs>
          <w:tab w:val="left" w:pos="1046"/>
        </w:tabs>
        <w:spacing w:after="0"/>
        <w:rPr>
          <w:rFonts w:ascii="Times New Roman" w:hAnsi="Times New Roman" w:cs="Times New Roman"/>
          <w:b/>
          <w:bCs/>
          <w:sz w:val="24"/>
          <w:szCs w:val="24"/>
        </w:rPr>
      </w:pPr>
      <w:r w:rsidRPr="00DB016A">
        <w:rPr>
          <w:rFonts w:ascii="Times New Roman" w:hAnsi="Times New Roman" w:cs="Times New Roman"/>
          <w:b/>
          <w:bCs/>
          <w:sz w:val="24"/>
          <w:szCs w:val="24"/>
        </w:rPr>
        <w:t>Conclusion</w:t>
      </w:r>
    </w:p>
    <w:p w14:paraId="23BCE94E" w14:textId="77777777" w:rsidR="00DB016A" w:rsidRDefault="00DB016A" w:rsidP="004B2B1C">
      <w:pPr>
        <w:tabs>
          <w:tab w:val="left" w:pos="1046"/>
        </w:tabs>
        <w:spacing w:after="0"/>
        <w:rPr>
          <w:rFonts w:ascii="Times New Roman" w:hAnsi="Times New Roman" w:cs="Times New Roman"/>
          <w:sz w:val="24"/>
          <w:szCs w:val="24"/>
        </w:rPr>
      </w:pPr>
    </w:p>
    <w:p w14:paraId="137B577C" w14:textId="12128D83" w:rsidR="00F94C4F" w:rsidRPr="00D816AC" w:rsidRDefault="00DB016A" w:rsidP="004B2B1C">
      <w:pPr>
        <w:tabs>
          <w:tab w:val="left" w:pos="1046"/>
        </w:tabs>
        <w:spacing w:after="0"/>
        <w:rPr>
          <w:rFonts w:ascii="Times New Roman" w:hAnsi="Times New Roman" w:cs="Times New Roman"/>
          <w:sz w:val="24"/>
          <w:szCs w:val="24"/>
        </w:rPr>
      </w:pPr>
      <w:r>
        <w:rPr>
          <w:rFonts w:ascii="Times New Roman" w:hAnsi="Times New Roman" w:cs="Times New Roman"/>
          <w:sz w:val="24"/>
          <w:szCs w:val="24"/>
        </w:rPr>
        <w:t xml:space="preserve">The </w:t>
      </w:r>
      <w:r w:rsidR="00FA1734">
        <w:rPr>
          <w:rFonts w:ascii="Times New Roman" w:hAnsi="Times New Roman" w:cs="Times New Roman"/>
          <w:sz w:val="24"/>
          <w:szCs w:val="24"/>
        </w:rPr>
        <w:t>primary goal of</w:t>
      </w:r>
      <w:r w:rsidR="00F94C4F" w:rsidRPr="00D816AC">
        <w:rPr>
          <w:rFonts w:ascii="Times New Roman" w:hAnsi="Times New Roman" w:cs="Times New Roman"/>
          <w:sz w:val="24"/>
          <w:szCs w:val="24"/>
        </w:rPr>
        <w:t xml:space="preserve"> the TEACH Grant program</w:t>
      </w:r>
      <w:r w:rsidR="002E5D33">
        <w:rPr>
          <w:rFonts w:ascii="Times New Roman" w:hAnsi="Times New Roman" w:cs="Times New Roman"/>
          <w:sz w:val="24"/>
          <w:szCs w:val="24"/>
        </w:rPr>
        <w:t>, as outlined in the authorizing statute,</w:t>
      </w:r>
      <w:r w:rsidR="00F94C4F" w:rsidRPr="00D816AC">
        <w:rPr>
          <w:rFonts w:ascii="Times New Roman" w:hAnsi="Times New Roman" w:cs="Times New Roman"/>
          <w:sz w:val="24"/>
          <w:szCs w:val="24"/>
        </w:rPr>
        <w:t xml:space="preserve"> </w:t>
      </w:r>
      <w:r>
        <w:rPr>
          <w:rFonts w:ascii="Times New Roman" w:hAnsi="Times New Roman" w:cs="Times New Roman"/>
          <w:sz w:val="24"/>
          <w:szCs w:val="24"/>
        </w:rPr>
        <w:t>is</w:t>
      </w:r>
      <w:r w:rsidR="00F94C4F" w:rsidRPr="00D816AC">
        <w:rPr>
          <w:rFonts w:ascii="Times New Roman" w:hAnsi="Times New Roman" w:cs="Times New Roman"/>
          <w:sz w:val="24"/>
          <w:szCs w:val="24"/>
        </w:rPr>
        <w:t xml:space="preserve"> to provide incentives for postsecondary students to become teachers and teach in high-need fields at low-income schools.  The consensus </w:t>
      </w:r>
      <w:r w:rsidR="00FA1734">
        <w:rPr>
          <w:rFonts w:ascii="Times New Roman" w:hAnsi="Times New Roman" w:cs="Times New Roman"/>
          <w:sz w:val="24"/>
          <w:szCs w:val="24"/>
        </w:rPr>
        <w:t>language</w:t>
      </w:r>
      <w:r w:rsidR="00FA1734" w:rsidRPr="00D816AC">
        <w:rPr>
          <w:rFonts w:ascii="Times New Roman" w:hAnsi="Times New Roman" w:cs="Times New Roman"/>
          <w:sz w:val="24"/>
          <w:szCs w:val="24"/>
        </w:rPr>
        <w:t xml:space="preserve"> </w:t>
      </w:r>
      <w:r w:rsidR="00F94C4F" w:rsidRPr="00D816AC">
        <w:rPr>
          <w:rFonts w:ascii="Times New Roman" w:hAnsi="Times New Roman" w:cs="Times New Roman"/>
          <w:sz w:val="24"/>
          <w:szCs w:val="24"/>
        </w:rPr>
        <w:t>from the recent negotiated rulemaking</w:t>
      </w:r>
      <w:r w:rsidR="00FA1734">
        <w:rPr>
          <w:rFonts w:ascii="Times New Roman" w:hAnsi="Times New Roman" w:cs="Times New Roman"/>
          <w:sz w:val="24"/>
          <w:szCs w:val="24"/>
        </w:rPr>
        <w:t xml:space="preserve">, if adopted, </w:t>
      </w:r>
      <w:r w:rsidR="002E5D33">
        <w:rPr>
          <w:rFonts w:ascii="Times New Roman" w:hAnsi="Times New Roman" w:cs="Times New Roman"/>
          <w:sz w:val="24"/>
          <w:szCs w:val="24"/>
        </w:rPr>
        <w:t>helps advance this goal by</w:t>
      </w:r>
      <w:r w:rsidR="00F94C4F" w:rsidRPr="00D816AC">
        <w:rPr>
          <w:rFonts w:ascii="Times New Roman" w:hAnsi="Times New Roman" w:cs="Times New Roman"/>
          <w:sz w:val="24"/>
          <w:szCs w:val="24"/>
        </w:rPr>
        <w:t xml:space="preserve"> mak</w:t>
      </w:r>
      <w:r w:rsidR="002E5D33">
        <w:rPr>
          <w:rFonts w:ascii="Times New Roman" w:hAnsi="Times New Roman" w:cs="Times New Roman"/>
          <w:sz w:val="24"/>
          <w:szCs w:val="24"/>
        </w:rPr>
        <w:t>ing</w:t>
      </w:r>
      <w:r w:rsidR="00F94C4F" w:rsidRPr="00D816AC">
        <w:rPr>
          <w:rFonts w:ascii="Times New Roman" w:hAnsi="Times New Roman" w:cs="Times New Roman"/>
          <w:sz w:val="24"/>
          <w:szCs w:val="24"/>
        </w:rPr>
        <w:t xml:space="preserve"> it easier for TEACH Grant recipients to fulfill </w:t>
      </w:r>
      <w:r w:rsidR="00234752">
        <w:rPr>
          <w:rFonts w:ascii="Times New Roman" w:hAnsi="Times New Roman" w:cs="Times New Roman"/>
          <w:sz w:val="24"/>
          <w:szCs w:val="24"/>
        </w:rPr>
        <w:t xml:space="preserve">their </w:t>
      </w:r>
      <w:r w:rsidR="00F94C4F" w:rsidRPr="00D816AC">
        <w:rPr>
          <w:rFonts w:ascii="Times New Roman" w:hAnsi="Times New Roman" w:cs="Times New Roman"/>
          <w:sz w:val="24"/>
          <w:szCs w:val="24"/>
        </w:rPr>
        <w:t>service obligation requirements</w:t>
      </w:r>
      <w:r w:rsidR="002E5D33">
        <w:rPr>
          <w:rFonts w:ascii="Times New Roman" w:hAnsi="Times New Roman" w:cs="Times New Roman"/>
          <w:sz w:val="24"/>
          <w:szCs w:val="24"/>
        </w:rPr>
        <w:t xml:space="preserve">. The Department </w:t>
      </w:r>
      <w:r w:rsidR="00A54DB5">
        <w:rPr>
          <w:rFonts w:ascii="Times New Roman" w:hAnsi="Times New Roman" w:cs="Times New Roman"/>
          <w:sz w:val="24"/>
          <w:szCs w:val="24"/>
        </w:rPr>
        <w:t>expects</w:t>
      </w:r>
      <w:r w:rsidR="002E5D33">
        <w:rPr>
          <w:rFonts w:ascii="Times New Roman" w:hAnsi="Times New Roman" w:cs="Times New Roman"/>
          <w:sz w:val="24"/>
          <w:szCs w:val="24"/>
        </w:rPr>
        <w:t xml:space="preserve"> that t</w:t>
      </w:r>
      <w:r w:rsidR="00F94C4F" w:rsidRPr="00D816AC">
        <w:rPr>
          <w:rFonts w:ascii="Times New Roman" w:hAnsi="Times New Roman" w:cs="Times New Roman"/>
          <w:sz w:val="24"/>
          <w:szCs w:val="24"/>
        </w:rPr>
        <w:t xml:space="preserve">his </w:t>
      </w:r>
      <w:r w:rsidR="002E5D33">
        <w:rPr>
          <w:rFonts w:ascii="Times New Roman" w:hAnsi="Times New Roman" w:cs="Times New Roman"/>
          <w:sz w:val="24"/>
          <w:szCs w:val="24"/>
        </w:rPr>
        <w:t>will</w:t>
      </w:r>
      <w:r w:rsidR="00F94C4F" w:rsidRPr="00D816AC">
        <w:rPr>
          <w:rFonts w:ascii="Times New Roman" w:hAnsi="Times New Roman" w:cs="Times New Roman"/>
          <w:sz w:val="24"/>
          <w:szCs w:val="24"/>
        </w:rPr>
        <w:t>, in turn,</w:t>
      </w:r>
      <w:r w:rsidR="002E5D33">
        <w:rPr>
          <w:rFonts w:ascii="Times New Roman" w:hAnsi="Times New Roman" w:cs="Times New Roman"/>
          <w:sz w:val="24"/>
          <w:szCs w:val="24"/>
        </w:rPr>
        <w:t xml:space="preserve"> increase </w:t>
      </w:r>
      <w:r w:rsidR="00F94C4F" w:rsidRPr="00D816AC">
        <w:rPr>
          <w:rFonts w:ascii="Times New Roman" w:hAnsi="Times New Roman" w:cs="Times New Roman"/>
          <w:sz w:val="24"/>
          <w:szCs w:val="24"/>
        </w:rPr>
        <w:t xml:space="preserve">the numbers of teachers </w:t>
      </w:r>
      <w:r w:rsidR="00234752">
        <w:rPr>
          <w:rFonts w:ascii="Times New Roman" w:hAnsi="Times New Roman" w:cs="Times New Roman"/>
          <w:sz w:val="24"/>
          <w:szCs w:val="24"/>
        </w:rPr>
        <w:t xml:space="preserve">who </w:t>
      </w:r>
      <w:r w:rsidR="00F94C4F" w:rsidRPr="00D816AC">
        <w:rPr>
          <w:rFonts w:ascii="Times New Roman" w:hAnsi="Times New Roman" w:cs="Times New Roman"/>
          <w:sz w:val="24"/>
          <w:szCs w:val="24"/>
        </w:rPr>
        <w:t xml:space="preserve">teach in high-need fields </w:t>
      </w:r>
      <w:r w:rsidR="00F563AD">
        <w:rPr>
          <w:rFonts w:ascii="Times New Roman" w:hAnsi="Times New Roman" w:cs="Times New Roman"/>
          <w:sz w:val="24"/>
          <w:szCs w:val="24"/>
        </w:rPr>
        <w:t>at</w:t>
      </w:r>
      <w:r w:rsidR="00F94C4F" w:rsidRPr="00D816AC">
        <w:rPr>
          <w:rFonts w:ascii="Times New Roman" w:hAnsi="Times New Roman" w:cs="Times New Roman"/>
          <w:sz w:val="24"/>
          <w:szCs w:val="24"/>
        </w:rPr>
        <w:t xml:space="preserve"> low-income schools.</w:t>
      </w:r>
    </w:p>
    <w:p w14:paraId="73A5541F" w14:textId="77777777" w:rsidR="00FB4F88" w:rsidRDefault="00FB4F88" w:rsidP="004B2B1C">
      <w:pPr>
        <w:tabs>
          <w:tab w:val="left" w:pos="1046"/>
        </w:tabs>
        <w:spacing w:after="0"/>
        <w:rPr>
          <w:rFonts w:ascii="Times New Roman" w:hAnsi="Times New Roman" w:cs="Times New Roman"/>
          <w:sz w:val="24"/>
          <w:szCs w:val="24"/>
        </w:rPr>
      </w:pPr>
    </w:p>
    <w:p w14:paraId="16994ED3" w14:textId="77777777" w:rsidR="00FB4F88" w:rsidRDefault="00FB4F88" w:rsidP="004B2B1C">
      <w:pPr>
        <w:tabs>
          <w:tab w:val="left" w:pos="1046"/>
        </w:tabs>
        <w:spacing w:after="0"/>
        <w:rPr>
          <w:rFonts w:ascii="Times New Roman" w:hAnsi="Times New Roman" w:cs="Times New Roman"/>
          <w:sz w:val="24"/>
          <w:szCs w:val="24"/>
        </w:rPr>
      </w:pPr>
    </w:p>
    <w:p w14:paraId="305C885B" w14:textId="77777777" w:rsidR="00FB4F88" w:rsidRDefault="00FB4F88" w:rsidP="004B2B1C">
      <w:pPr>
        <w:tabs>
          <w:tab w:val="left" w:pos="1046"/>
        </w:tabs>
        <w:spacing w:after="0"/>
        <w:rPr>
          <w:rFonts w:ascii="Times New Roman" w:hAnsi="Times New Roman" w:cs="Times New Roman"/>
          <w:sz w:val="24"/>
          <w:szCs w:val="24"/>
        </w:rPr>
      </w:pPr>
    </w:p>
    <w:p w14:paraId="2153D39A" w14:textId="77777777" w:rsidR="00FB4F88" w:rsidRDefault="00FB4F88" w:rsidP="004B2B1C">
      <w:pPr>
        <w:tabs>
          <w:tab w:val="left" w:pos="1046"/>
        </w:tabs>
        <w:spacing w:after="0"/>
        <w:rPr>
          <w:rFonts w:ascii="Times New Roman" w:hAnsi="Times New Roman" w:cs="Times New Roman"/>
          <w:sz w:val="24"/>
          <w:szCs w:val="24"/>
        </w:rPr>
      </w:pPr>
    </w:p>
    <w:p w14:paraId="44883104" w14:textId="77777777" w:rsidR="00FB4F88" w:rsidRDefault="00FB4F88" w:rsidP="004B2B1C">
      <w:pPr>
        <w:tabs>
          <w:tab w:val="left" w:pos="1046"/>
        </w:tabs>
        <w:spacing w:after="0"/>
        <w:rPr>
          <w:rFonts w:ascii="Times New Roman" w:hAnsi="Times New Roman" w:cs="Times New Roman"/>
          <w:sz w:val="24"/>
          <w:szCs w:val="24"/>
        </w:rPr>
      </w:pPr>
    </w:p>
    <w:p w14:paraId="555C8F1E" w14:textId="24A9D8B2" w:rsidR="00FB4F88" w:rsidRDefault="00DF13DB" w:rsidP="00DF13DB">
      <w:pPr>
        <w:tabs>
          <w:tab w:val="left" w:pos="5309"/>
        </w:tabs>
        <w:spacing w:after="0"/>
        <w:rPr>
          <w:rFonts w:ascii="Times New Roman" w:hAnsi="Times New Roman" w:cs="Times New Roman"/>
          <w:sz w:val="24"/>
          <w:szCs w:val="24"/>
        </w:rPr>
      </w:pPr>
      <w:r>
        <w:rPr>
          <w:rFonts w:ascii="Times New Roman" w:hAnsi="Times New Roman" w:cs="Times New Roman"/>
          <w:sz w:val="24"/>
          <w:szCs w:val="24"/>
        </w:rPr>
        <w:tab/>
      </w:r>
    </w:p>
    <w:p w14:paraId="14011294" w14:textId="77777777" w:rsidR="00FB4F88" w:rsidRDefault="00FB4F88" w:rsidP="004B2B1C">
      <w:pPr>
        <w:tabs>
          <w:tab w:val="left" w:pos="1046"/>
        </w:tabs>
        <w:spacing w:after="0"/>
        <w:rPr>
          <w:rFonts w:ascii="Times New Roman" w:hAnsi="Times New Roman" w:cs="Times New Roman"/>
          <w:sz w:val="24"/>
          <w:szCs w:val="24"/>
        </w:rPr>
      </w:pPr>
    </w:p>
    <w:p w14:paraId="141A7ABD" w14:textId="77777777" w:rsidR="00FB4F88" w:rsidRDefault="00FB4F88" w:rsidP="004B2B1C">
      <w:pPr>
        <w:tabs>
          <w:tab w:val="left" w:pos="1046"/>
        </w:tabs>
        <w:spacing w:after="0"/>
        <w:rPr>
          <w:rFonts w:ascii="Times New Roman" w:hAnsi="Times New Roman" w:cs="Times New Roman"/>
          <w:sz w:val="24"/>
          <w:szCs w:val="24"/>
        </w:rPr>
      </w:pPr>
    </w:p>
    <w:p w14:paraId="4D685F97" w14:textId="77777777" w:rsidR="00030B50" w:rsidRDefault="00030B50" w:rsidP="004B2B1C">
      <w:pPr>
        <w:tabs>
          <w:tab w:val="left" w:pos="1046"/>
        </w:tabs>
        <w:spacing w:after="0"/>
        <w:rPr>
          <w:rFonts w:ascii="Times New Roman" w:hAnsi="Times New Roman" w:cs="Times New Roman"/>
          <w:sz w:val="24"/>
          <w:szCs w:val="24"/>
        </w:rPr>
      </w:pPr>
    </w:p>
    <w:p w14:paraId="17195AD8" w14:textId="77777777" w:rsidR="00FB4F88" w:rsidRDefault="00FB4F88" w:rsidP="004B2B1C">
      <w:pPr>
        <w:tabs>
          <w:tab w:val="left" w:pos="1046"/>
        </w:tabs>
        <w:spacing w:after="0"/>
        <w:rPr>
          <w:rFonts w:ascii="Times New Roman" w:hAnsi="Times New Roman" w:cs="Times New Roman"/>
          <w:sz w:val="24"/>
          <w:szCs w:val="24"/>
        </w:rPr>
      </w:pPr>
    </w:p>
    <w:p w14:paraId="2FA2FC38" w14:textId="77777777" w:rsidR="00FB4F88" w:rsidRDefault="00FB4F88" w:rsidP="004B2B1C">
      <w:pPr>
        <w:tabs>
          <w:tab w:val="left" w:pos="1046"/>
        </w:tabs>
        <w:spacing w:after="0"/>
        <w:rPr>
          <w:rFonts w:ascii="Times New Roman" w:hAnsi="Times New Roman" w:cs="Times New Roman"/>
          <w:sz w:val="24"/>
          <w:szCs w:val="24"/>
        </w:rPr>
      </w:pPr>
    </w:p>
    <w:p w14:paraId="56EF4B29" w14:textId="77777777" w:rsidR="00FB4F88" w:rsidRDefault="00FB4F88" w:rsidP="004B2B1C">
      <w:pPr>
        <w:tabs>
          <w:tab w:val="left" w:pos="1046"/>
        </w:tabs>
        <w:spacing w:after="0"/>
        <w:rPr>
          <w:rFonts w:ascii="Times New Roman" w:hAnsi="Times New Roman" w:cs="Times New Roman"/>
          <w:sz w:val="24"/>
          <w:szCs w:val="24"/>
        </w:rPr>
      </w:pPr>
    </w:p>
    <w:sectPr w:rsidR="00FB4F88" w:rsidSect="0045363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7676" w14:textId="77777777" w:rsidR="00E00200" w:rsidRDefault="00E00200" w:rsidP="00B523DE">
      <w:pPr>
        <w:spacing w:after="0" w:line="240" w:lineRule="auto"/>
      </w:pPr>
      <w:r>
        <w:separator/>
      </w:r>
    </w:p>
  </w:endnote>
  <w:endnote w:type="continuationSeparator" w:id="0">
    <w:p w14:paraId="6666A647" w14:textId="77777777" w:rsidR="00E00200" w:rsidRDefault="00E00200" w:rsidP="00B523DE">
      <w:pPr>
        <w:spacing w:after="0" w:line="240" w:lineRule="auto"/>
      </w:pPr>
      <w:r>
        <w:continuationSeparator/>
      </w:r>
    </w:p>
  </w:endnote>
  <w:endnote w:type="continuationNotice" w:id="1">
    <w:p w14:paraId="7C4D0A63" w14:textId="77777777" w:rsidR="00E00200" w:rsidRDefault="00E00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976583"/>
      <w:docPartObj>
        <w:docPartGallery w:val="Page Numbers (Bottom of Page)"/>
        <w:docPartUnique/>
      </w:docPartObj>
    </w:sdtPr>
    <w:sdtEndPr>
      <w:rPr>
        <w:noProof/>
      </w:rPr>
    </w:sdtEndPr>
    <w:sdtContent>
      <w:p w14:paraId="77B4FD89" w14:textId="504AC6D3" w:rsidR="002114E8" w:rsidRDefault="00211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E523C" w14:textId="4C551936" w:rsidR="002E6107" w:rsidRDefault="002E6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1B8A" w14:textId="77777777" w:rsidR="00115805" w:rsidRDefault="00115805" w:rsidP="00115805">
    <w:pPr>
      <w:pStyle w:val="NoSpacing"/>
      <w:jc w:val="center"/>
      <w:rPr>
        <w:rFonts w:ascii="Times New Roman" w:hAnsi="Times New Roman"/>
        <w:color w:val="1F3864"/>
        <w:sz w:val="20"/>
        <w:szCs w:val="20"/>
      </w:rPr>
    </w:pPr>
  </w:p>
  <w:p w14:paraId="11D50CF6" w14:textId="77777777" w:rsidR="0045363E" w:rsidRDefault="0045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5526" w14:textId="77777777" w:rsidR="00E00200" w:rsidRDefault="00E00200" w:rsidP="00B523DE">
      <w:pPr>
        <w:spacing w:after="0" w:line="240" w:lineRule="auto"/>
      </w:pPr>
      <w:r>
        <w:separator/>
      </w:r>
    </w:p>
  </w:footnote>
  <w:footnote w:type="continuationSeparator" w:id="0">
    <w:p w14:paraId="3C712A42" w14:textId="77777777" w:rsidR="00E00200" w:rsidRDefault="00E00200" w:rsidP="00B523DE">
      <w:pPr>
        <w:spacing w:after="0" w:line="240" w:lineRule="auto"/>
      </w:pPr>
      <w:r>
        <w:continuationSeparator/>
      </w:r>
    </w:p>
  </w:footnote>
  <w:footnote w:type="continuationNotice" w:id="1">
    <w:p w14:paraId="26030D02" w14:textId="77777777" w:rsidR="00E00200" w:rsidRDefault="00E00200">
      <w:pPr>
        <w:spacing w:after="0" w:line="240" w:lineRule="auto"/>
      </w:pPr>
    </w:p>
  </w:footnote>
  <w:footnote w:id="2">
    <w:p w14:paraId="5873D740" w14:textId="728A143D" w:rsidR="002E6107" w:rsidRPr="00D816AC" w:rsidRDefault="002E6107" w:rsidP="002B5451">
      <w:pPr>
        <w:pStyle w:val="FootnoteText"/>
        <w:rPr>
          <w:rFonts w:ascii="Times New Roman" w:hAnsi="Times New Roman" w:cs="Times New Roman"/>
        </w:rPr>
      </w:pPr>
      <w:r w:rsidRPr="00D816AC">
        <w:rPr>
          <w:rStyle w:val="FootnoteReference"/>
          <w:rFonts w:ascii="Times New Roman" w:hAnsi="Times New Roman" w:cs="Times New Roman"/>
        </w:rPr>
        <w:footnoteRef/>
      </w:r>
      <w:r w:rsidRPr="00D816AC">
        <w:rPr>
          <w:rFonts w:ascii="Times New Roman" w:hAnsi="Times New Roman" w:cs="Times New Roman"/>
        </w:rPr>
        <w:t xml:space="preserve"> States report annually to the Department the subjects, levels, and geographic areas with critical teacher shortages.   </w:t>
      </w:r>
      <w:hyperlink r:id="rId1" w:anchor="/reports" w:history="1">
        <w:r w:rsidRPr="00D816AC">
          <w:rPr>
            <w:rStyle w:val="Hyperlink"/>
            <w:rFonts w:ascii="Times New Roman" w:hAnsi="Times New Roman" w:cs="Times New Roman"/>
          </w:rPr>
          <w:t>https://tsa.ed.gov/#/reports</w:t>
        </w:r>
      </w:hyperlink>
      <w:r w:rsidRPr="00D816AC">
        <w:rPr>
          <w:rFonts w:ascii="Times New Roman" w:hAnsi="Times New Roman" w:cs="Times New Roman"/>
        </w:rPr>
        <w:t xml:space="preserve">. </w:t>
      </w:r>
    </w:p>
  </w:footnote>
  <w:footnote w:id="3">
    <w:p w14:paraId="21D8F145" w14:textId="48952BAC" w:rsidR="002E6107" w:rsidRPr="00D816AC" w:rsidRDefault="002E6107" w:rsidP="002B5451">
      <w:pPr>
        <w:pStyle w:val="FootnoteText"/>
        <w:rPr>
          <w:rFonts w:ascii="Times New Roman" w:hAnsi="Times New Roman" w:cs="Times New Roman"/>
        </w:rPr>
      </w:pPr>
      <w:r w:rsidRPr="00A97C5D">
        <w:rPr>
          <w:rStyle w:val="FootnoteReference"/>
          <w:rFonts w:ascii="Times New Roman" w:hAnsi="Times New Roman" w:cs="Times New Roman"/>
        </w:rPr>
        <w:footnoteRef/>
      </w:r>
      <w:r w:rsidRPr="00A97C5D">
        <w:rPr>
          <w:rFonts w:ascii="Times New Roman" w:hAnsi="Times New Roman" w:cs="Times New Roman"/>
        </w:rPr>
        <w:t xml:space="preserve"> </w:t>
      </w:r>
      <w:r w:rsidRPr="00A97C5D">
        <w:rPr>
          <w:rFonts w:ascii="Times New Roman" w:hAnsi="Times New Roman" w:cs="Times New Roman"/>
          <w:shd w:val="clear" w:color="auto" w:fill="FFFFFF"/>
        </w:rPr>
        <w:t xml:space="preserve">States report to the Department the elementary schools, secondary schools, and educational service agencies serving low-income populations. </w:t>
      </w:r>
      <w:hyperlink r:id="rId2" w:history="1">
        <w:r w:rsidRPr="00D816AC">
          <w:rPr>
            <w:rStyle w:val="Hyperlink"/>
            <w:rFonts w:ascii="Times New Roman" w:hAnsi="Times New Roman" w:cs="Times New Roman"/>
          </w:rPr>
          <w:t>https://studentloans.gov/myDirectLoan/tcli.action</w:t>
        </w:r>
      </w:hyperlink>
      <w:r w:rsidRPr="00D816AC">
        <w:rPr>
          <w:rFonts w:ascii="Times New Roman" w:hAnsi="Times New Roman" w:cs="Times New Roman"/>
        </w:rPr>
        <w:t xml:space="preserve">. </w:t>
      </w:r>
    </w:p>
  </w:footnote>
  <w:footnote w:id="4">
    <w:p w14:paraId="49B6CF2D" w14:textId="77777777" w:rsidR="005E7F0D" w:rsidRPr="00D816AC" w:rsidRDefault="005E7F0D" w:rsidP="005E7F0D">
      <w:pPr>
        <w:pStyle w:val="FootnoteText"/>
        <w:rPr>
          <w:rFonts w:ascii="Times New Roman" w:hAnsi="Times New Roman" w:cs="Times New Roman"/>
        </w:rPr>
      </w:pPr>
      <w:r w:rsidRPr="00D816AC">
        <w:rPr>
          <w:rStyle w:val="FootnoteReference"/>
          <w:rFonts w:ascii="Times New Roman" w:hAnsi="Times New Roman" w:cs="Times New Roman"/>
        </w:rPr>
        <w:footnoteRef/>
      </w:r>
      <w:r w:rsidRPr="00D816AC">
        <w:rPr>
          <w:rFonts w:ascii="Times New Roman" w:hAnsi="Times New Roman" w:cs="Times New Roman"/>
        </w:rPr>
        <w:t xml:space="preserve"> </w:t>
      </w:r>
      <w:r w:rsidRPr="00D816AC">
        <w:rPr>
          <w:rFonts w:ascii="Times New Roman" w:hAnsi="Times New Roman" w:cs="Times New Roman"/>
          <w:i/>
          <w:iCs/>
        </w:rPr>
        <w:t>See</w:t>
      </w:r>
      <w:r w:rsidRPr="00D816AC">
        <w:rPr>
          <w:rFonts w:ascii="Times New Roman" w:hAnsi="Times New Roman" w:cs="Times New Roman"/>
        </w:rPr>
        <w:t xml:space="preserve"> </w:t>
      </w:r>
      <w:hyperlink r:id="rId3" w:history="1">
        <w:r w:rsidRPr="00780598">
          <w:rPr>
            <w:rStyle w:val="Hyperlink"/>
            <w:rFonts w:ascii="Times New Roman" w:hAnsi="Times New Roman" w:cs="Times New Roman"/>
          </w:rPr>
          <w:t>https://studentaid.ed.gov/sa/types/loans/subsidized-unsubsidized</w:t>
        </w:r>
      </w:hyperlink>
      <w:r w:rsidRPr="00D816AC">
        <w:rPr>
          <w:rFonts w:ascii="Times New Roman" w:hAnsi="Times New Roman" w:cs="Times New Roman"/>
        </w:rPr>
        <w:t>.</w:t>
      </w:r>
    </w:p>
  </w:footnote>
  <w:footnote w:id="5">
    <w:p w14:paraId="48E83D10" w14:textId="77777777" w:rsidR="00F03EBD" w:rsidRPr="0026150A" w:rsidRDefault="00F03EBD" w:rsidP="00F03EBD">
      <w:pPr>
        <w:pStyle w:val="FootnoteText"/>
        <w:rPr>
          <w:rFonts w:ascii="Times New Roman" w:hAnsi="Times New Roman" w:cs="Times New Roman"/>
        </w:rPr>
      </w:pPr>
      <w:r w:rsidRPr="0026150A">
        <w:rPr>
          <w:rStyle w:val="FootnoteReference"/>
          <w:rFonts w:ascii="Times New Roman" w:hAnsi="Times New Roman" w:cs="Times New Roman"/>
        </w:rPr>
        <w:footnoteRef/>
      </w:r>
      <w:r w:rsidRPr="0026150A">
        <w:rPr>
          <w:rFonts w:ascii="Times New Roman" w:hAnsi="Times New Roman" w:cs="Times New Roman"/>
        </w:rPr>
        <w:t xml:space="preserve"> </w:t>
      </w:r>
      <w:r w:rsidRPr="0026150A">
        <w:rPr>
          <w:rFonts w:ascii="Times New Roman" w:hAnsi="Times New Roman" w:cs="Times New Roman"/>
          <w:i/>
          <w:iCs/>
        </w:rPr>
        <w:t>See</w:t>
      </w:r>
      <w:r w:rsidRPr="0026150A">
        <w:rPr>
          <w:rFonts w:ascii="Times New Roman" w:hAnsi="Times New Roman" w:cs="Times New Roman"/>
        </w:rPr>
        <w:t xml:space="preserve"> </w:t>
      </w:r>
      <w:hyperlink r:id="rId4" w:anchor="canceling-service-obligation" w:history="1">
        <w:r w:rsidRPr="00170FB9">
          <w:rPr>
            <w:rStyle w:val="Hyperlink"/>
            <w:rFonts w:ascii="Times New Roman" w:hAnsi="Times New Roman" w:cs="Times New Roman"/>
          </w:rPr>
          <w:t>https://studentaid.ed.gov/sa/types/grants-scholarships/teach#canceling-service-obligation</w:t>
        </w:r>
      </w:hyperlink>
      <w:r w:rsidRPr="0026150A">
        <w:rPr>
          <w:rFonts w:ascii="Times New Roman" w:hAnsi="Times New Roman" w:cs="Times New Roman"/>
        </w:rPr>
        <w:t xml:space="preserve">. </w:t>
      </w:r>
    </w:p>
  </w:footnote>
  <w:footnote w:id="6">
    <w:p w14:paraId="403D50BB" w14:textId="5168E3CA" w:rsidR="002E6107" w:rsidRPr="0026150A" w:rsidRDefault="002E6107" w:rsidP="0009385B">
      <w:pPr>
        <w:pStyle w:val="FootnoteText"/>
        <w:rPr>
          <w:rFonts w:ascii="Times New Roman" w:hAnsi="Times New Roman" w:cs="Times New Roman"/>
        </w:rPr>
      </w:pPr>
      <w:r w:rsidRPr="0026150A">
        <w:rPr>
          <w:rStyle w:val="FootnoteReference"/>
          <w:rFonts w:ascii="Times New Roman" w:hAnsi="Times New Roman" w:cs="Times New Roman"/>
        </w:rPr>
        <w:footnoteRef/>
      </w:r>
      <w:r w:rsidRPr="0026150A">
        <w:rPr>
          <w:rFonts w:ascii="Times New Roman" w:hAnsi="Times New Roman" w:cs="Times New Roman"/>
        </w:rPr>
        <w:t xml:space="preserve"> In February 2019, the Department began implementing a process to convert some loans back to grants.  The data included in this report may not reflect this activity because that process is ongoing.</w:t>
      </w:r>
    </w:p>
  </w:footnote>
  <w:footnote w:id="7">
    <w:p w14:paraId="01EC3694" w14:textId="444F6944" w:rsidR="002E6107" w:rsidRPr="0026150A" w:rsidRDefault="002E6107">
      <w:pPr>
        <w:pStyle w:val="FootnoteText"/>
        <w:rPr>
          <w:rFonts w:ascii="Times New Roman" w:hAnsi="Times New Roman" w:cs="Times New Roman"/>
        </w:rPr>
      </w:pPr>
      <w:r w:rsidRPr="0026150A">
        <w:rPr>
          <w:rStyle w:val="FootnoteReference"/>
          <w:rFonts w:ascii="Times New Roman" w:hAnsi="Times New Roman" w:cs="Times New Roman"/>
        </w:rPr>
        <w:footnoteRef/>
      </w:r>
      <w:r w:rsidRPr="0026150A">
        <w:rPr>
          <w:rFonts w:ascii="Times New Roman" w:hAnsi="Times New Roman" w:cs="Times New Roman"/>
        </w:rPr>
        <w:t xml:space="preserve"> This data excludes TEACH Grant recipients whose grants were converted to loans prior to July 2013, the contract initiation date with the current TEACH Grant servicer.</w:t>
      </w:r>
    </w:p>
  </w:footnote>
  <w:footnote w:id="8">
    <w:p w14:paraId="08DE443E" w14:textId="77777777" w:rsidR="00D54FB4" w:rsidRPr="00D816AC" w:rsidRDefault="00D54FB4" w:rsidP="00D54FB4">
      <w:pPr>
        <w:pStyle w:val="FootnoteText"/>
        <w:rPr>
          <w:rFonts w:ascii="Times New Roman" w:hAnsi="Times New Roman" w:cs="Times New Roman"/>
        </w:rPr>
      </w:pPr>
      <w:r w:rsidRPr="00D816AC">
        <w:rPr>
          <w:rStyle w:val="FootnoteReference"/>
          <w:rFonts w:ascii="Times New Roman" w:hAnsi="Times New Roman" w:cs="Times New Roman"/>
        </w:rPr>
        <w:footnoteRef/>
      </w:r>
      <w:r w:rsidRPr="00D816AC">
        <w:rPr>
          <w:rFonts w:ascii="Times New Roman" w:hAnsi="Times New Roman" w:cs="Times New Roman"/>
        </w:rPr>
        <w:t xml:space="preserve"> U.S. Department of Education, Office of Planning, Evaluation and Policy Development, Policy and Program Studies Service, Study of the Teacher Education Assistance for College and Higher Education (TEACH) Grant Program, Washington, DC, March 2018. </w:t>
      </w:r>
      <w:r>
        <w:rPr>
          <w:rFonts w:ascii="Times New Roman" w:hAnsi="Times New Roman" w:cs="Times New Roman"/>
        </w:rPr>
        <w:t xml:space="preserve"> </w:t>
      </w:r>
      <w:hyperlink r:id="rId5" w:history="1">
        <w:r w:rsidRPr="00897A1C">
          <w:rPr>
            <w:rStyle w:val="Hyperlink"/>
            <w:rFonts w:ascii="Times New Roman" w:hAnsi="Times New Roman" w:cs="Times New Roman"/>
          </w:rPr>
          <w:t>https://www2.ed.gov/rschstat/eval/highered/teach-grant/final-report.pdf</w:t>
        </w:r>
      </w:hyperlink>
      <w:r>
        <w:rPr>
          <w:rFonts w:ascii="Times New Roman" w:hAnsi="Times New Roman" w:cs="Times New Roman"/>
        </w:rPr>
        <w:t>.</w:t>
      </w:r>
    </w:p>
  </w:footnote>
  <w:footnote w:id="9">
    <w:p w14:paraId="35F76504" w14:textId="77777777" w:rsidR="00D54FB4" w:rsidRPr="00D816AC" w:rsidRDefault="00D54FB4" w:rsidP="00D54FB4">
      <w:pPr>
        <w:pStyle w:val="FootnoteText"/>
        <w:rPr>
          <w:rFonts w:ascii="Times New Roman" w:hAnsi="Times New Roman" w:cs="Times New Roman"/>
        </w:rPr>
      </w:pPr>
      <w:r w:rsidRPr="00D816AC">
        <w:rPr>
          <w:rStyle w:val="FootnoteReference"/>
          <w:rFonts w:ascii="Times New Roman" w:hAnsi="Times New Roman" w:cs="Times New Roman"/>
        </w:rPr>
        <w:footnoteRef/>
      </w:r>
      <w:r w:rsidRPr="00D816AC">
        <w:rPr>
          <w:rFonts w:ascii="Times New Roman" w:hAnsi="Times New Roman" w:cs="Times New Roman"/>
        </w:rPr>
        <w:t xml:space="preserve"> </w:t>
      </w:r>
      <w:r w:rsidRPr="00D816AC">
        <w:rPr>
          <w:rFonts w:ascii="Times New Roman" w:hAnsi="Times New Roman" w:cs="Times New Roman"/>
          <w:i/>
          <w:iCs/>
        </w:rPr>
        <w:t xml:space="preserve">See </w:t>
      </w:r>
      <w:hyperlink r:id="rId6" w:history="1">
        <w:r w:rsidRPr="00D816AC">
          <w:rPr>
            <w:rStyle w:val="Hyperlink"/>
            <w:rFonts w:ascii="Times New Roman" w:hAnsi="Times New Roman" w:cs="Times New Roman"/>
          </w:rPr>
          <w:t>https://www2.ed.gov/policy/highered/reg/hearulemaking/2018/index.html</w:t>
        </w:r>
      </w:hyperlink>
      <w:r w:rsidRPr="00D816AC">
        <w:rPr>
          <w:rFonts w:ascii="Times New Roman" w:hAnsi="Times New Roman" w:cs="Times New Roman"/>
        </w:rPr>
        <w:t>.</w:t>
      </w:r>
    </w:p>
  </w:footnote>
  <w:footnote w:id="10">
    <w:p w14:paraId="45D0EA4A" w14:textId="04998619" w:rsidR="005B077F" w:rsidRPr="00790A51" w:rsidRDefault="005B077F" w:rsidP="005B077F">
      <w:pPr>
        <w:pStyle w:val="FootnoteText"/>
        <w:rPr>
          <w:rFonts w:ascii="Times New Roman" w:hAnsi="Times New Roman" w:cs="Times New Roman"/>
        </w:rPr>
      </w:pPr>
      <w:r w:rsidRPr="00790A51">
        <w:rPr>
          <w:rStyle w:val="FootnoteReference"/>
          <w:rFonts w:ascii="Times New Roman" w:hAnsi="Times New Roman" w:cs="Times New Roman"/>
        </w:rPr>
        <w:footnoteRef/>
      </w:r>
      <w:r w:rsidRPr="00790A51">
        <w:rPr>
          <w:rFonts w:ascii="Times New Roman" w:hAnsi="Times New Roman" w:cs="Times New Roman"/>
        </w:rPr>
        <w:t xml:space="preserve"> </w:t>
      </w:r>
      <w:r w:rsidR="007D4713" w:rsidRPr="007D4713">
        <w:rPr>
          <w:rFonts w:ascii="Times New Roman" w:hAnsi="Times New Roman" w:cs="Times New Roman"/>
        </w:rPr>
        <w:t xml:space="preserve">The Department used data derived from FSA records on the TEACH Grant program from 2008 through 2018 to produce this report. </w:t>
      </w:r>
      <w:r w:rsidR="00E87F32">
        <w:rPr>
          <w:rFonts w:ascii="Times New Roman" w:hAnsi="Times New Roman" w:cs="Times New Roman"/>
        </w:rPr>
        <w:t>Specifically, t</w:t>
      </w:r>
      <w:r w:rsidRPr="00790A51">
        <w:rPr>
          <w:rFonts w:ascii="Times New Roman" w:hAnsi="Times New Roman" w:cs="Times New Roman"/>
        </w:rPr>
        <w:t>his report leverages data from the National Student Loan Data System (NSLDS) and the current TEACH Grant servicer (FedLoan).</w:t>
      </w:r>
    </w:p>
  </w:footnote>
  <w:footnote w:id="11">
    <w:p w14:paraId="64A4382B" w14:textId="4F39B879" w:rsidR="00D54FB4" w:rsidRPr="004B2B1C" w:rsidRDefault="00D54FB4" w:rsidP="00D54FB4">
      <w:pPr>
        <w:pStyle w:val="FootnoteText"/>
        <w:rPr>
          <w:rFonts w:ascii="Times New Roman" w:hAnsi="Times New Roman" w:cs="Times New Roman"/>
        </w:rPr>
      </w:pPr>
      <w:r w:rsidRPr="004B2B1C">
        <w:rPr>
          <w:rStyle w:val="FootnoteReference"/>
          <w:rFonts w:ascii="Times New Roman" w:hAnsi="Times New Roman" w:cs="Times New Roman"/>
        </w:rPr>
        <w:footnoteRef/>
      </w:r>
      <w:r w:rsidRPr="004B2B1C">
        <w:rPr>
          <w:rFonts w:ascii="Times New Roman" w:hAnsi="Times New Roman" w:cs="Times New Roman"/>
        </w:rPr>
        <w:t xml:space="preserve"> States report annually to the </w:t>
      </w:r>
      <w:r w:rsidR="00A86E29">
        <w:rPr>
          <w:rFonts w:ascii="Times New Roman" w:hAnsi="Times New Roman" w:cs="Times New Roman"/>
        </w:rPr>
        <w:t>Department</w:t>
      </w:r>
      <w:r w:rsidRPr="004B2B1C">
        <w:rPr>
          <w:rFonts w:ascii="Times New Roman" w:hAnsi="Times New Roman" w:cs="Times New Roman"/>
        </w:rPr>
        <w:t xml:space="preserve"> the subjects, levels, and geographic areas where teacher shortages exist.  </w:t>
      </w:r>
      <w:hyperlink r:id="rId7" w:history="1">
        <w:r w:rsidRPr="004B2B1C">
          <w:rPr>
            <w:rStyle w:val="Hyperlink"/>
            <w:rFonts w:ascii="Times New Roman" w:hAnsi="Times New Roman" w:cs="Times New Roman"/>
          </w:rPr>
          <w:t>https://tsa.ed.gov</w:t>
        </w:r>
      </w:hyperlink>
      <w:r w:rsidRPr="004B2B1C">
        <w:rPr>
          <w:rFonts w:ascii="Times New Roman" w:hAnsi="Times New Roman" w:cs="Times New Roman"/>
        </w:rPr>
        <w:t xml:space="preserve">. </w:t>
      </w:r>
    </w:p>
  </w:footnote>
  <w:footnote w:id="12">
    <w:p w14:paraId="4FC32CFE" w14:textId="5923A9A1" w:rsidR="002E6107" w:rsidRPr="00ED6ADB" w:rsidRDefault="002E6107" w:rsidP="00FE1F4E">
      <w:pPr>
        <w:pStyle w:val="FootnoteText"/>
        <w:rPr>
          <w:rFonts w:ascii="Times New Roman" w:hAnsi="Times New Roman" w:cs="Times New Roman"/>
        </w:rPr>
      </w:pPr>
      <w:r w:rsidRPr="00ED6ADB">
        <w:rPr>
          <w:rStyle w:val="FootnoteReference"/>
          <w:rFonts w:ascii="Times New Roman" w:hAnsi="Times New Roman" w:cs="Times New Roman"/>
        </w:rPr>
        <w:footnoteRef/>
      </w:r>
      <w:r w:rsidRPr="00ED6ADB">
        <w:rPr>
          <w:rFonts w:ascii="Times New Roman" w:hAnsi="Times New Roman" w:cs="Times New Roman"/>
        </w:rPr>
        <w:t xml:space="preserve"> </w:t>
      </w:r>
      <w:r w:rsidR="009A24E4">
        <w:rPr>
          <w:rFonts w:ascii="Times New Roman" w:hAnsi="Times New Roman" w:cs="Times New Roman"/>
        </w:rPr>
        <w:t xml:space="preserve">The Department </w:t>
      </w:r>
      <w:r>
        <w:rPr>
          <w:rFonts w:ascii="Times New Roman" w:hAnsi="Times New Roman" w:cs="Times New Roman"/>
        </w:rPr>
        <w:t>count</w:t>
      </w:r>
      <w:r w:rsidR="009A24E4">
        <w:rPr>
          <w:rFonts w:ascii="Times New Roman" w:hAnsi="Times New Roman" w:cs="Times New Roman"/>
        </w:rPr>
        <w:t>s</w:t>
      </w:r>
      <w:r>
        <w:rPr>
          <w:rFonts w:ascii="Times New Roman" w:hAnsi="Times New Roman" w:cs="Times New Roman"/>
        </w:rPr>
        <w:t xml:space="preserve"> r</w:t>
      </w:r>
      <w:r w:rsidRPr="00ED6ADB">
        <w:rPr>
          <w:rFonts w:ascii="Times New Roman" w:hAnsi="Times New Roman" w:cs="Times New Roman"/>
        </w:rPr>
        <w:t xml:space="preserve">ecipients multiple times if they taught in more than one state. </w:t>
      </w:r>
      <w:r>
        <w:rPr>
          <w:rFonts w:ascii="Times New Roman" w:hAnsi="Times New Roman" w:cs="Times New Roman"/>
        </w:rPr>
        <w:t xml:space="preserve"> </w:t>
      </w:r>
      <w:r w:rsidRPr="00ED6ADB">
        <w:rPr>
          <w:rFonts w:ascii="Times New Roman" w:hAnsi="Times New Roman" w:cs="Times New Roman"/>
        </w:rPr>
        <w:t xml:space="preserve">For example, if the </w:t>
      </w:r>
      <w:r w:rsidR="00D54FB4">
        <w:rPr>
          <w:rFonts w:ascii="Times New Roman" w:hAnsi="Times New Roman" w:cs="Times New Roman"/>
        </w:rPr>
        <w:t>s</w:t>
      </w:r>
      <w:r w:rsidRPr="00ED6ADB">
        <w:rPr>
          <w:rFonts w:ascii="Times New Roman" w:hAnsi="Times New Roman" w:cs="Times New Roman"/>
        </w:rPr>
        <w:t xml:space="preserve">atisfied recipient taught one year in California and three years in Arizona, </w:t>
      </w:r>
      <w:r w:rsidR="009267D7">
        <w:rPr>
          <w:rFonts w:ascii="Times New Roman" w:hAnsi="Times New Roman" w:cs="Times New Roman"/>
        </w:rPr>
        <w:t>the Department</w:t>
      </w:r>
      <w:r>
        <w:rPr>
          <w:rFonts w:ascii="Times New Roman" w:hAnsi="Times New Roman" w:cs="Times New Roman"/>
        </w:rPr>
        <w:t xml:space="preserve"> list</w:t>
      </w:r>
      <w:r w:rsidR="009267D7">
        <w:rPr>
          <w:rFonts w:ascii="Times New Roman" w:hAnsi="Times New Roman" w:cs="Times New Roman"/>
        </w:rPr>
        <w:t>s</w:t>
      </w:r>
      <w:r>
        <w:rPr>
          <w:rFonts w:ascii="Times New Roman" w:hAnsi="Times New Roman" w:cs="Times New Roman"/>
        </w:rPr>
        <w:t xml:space="preserve"> </w:t>
      </w:r>
      <w:r w:rsidRPr="00ED6ADB">
        <w:rPr>
          <w:rFonts w:ascii="Times New Roman" w:hAnsi="Times New Roman" w:cs="Times New Roman"/>
        </w:rPr>
        <w:t xml:space="preserve">the recipient under "1 year and California" and "3 years and Arizona." </w:t>
      </w:r>
      <w:r>
        <w:rPr>
          <w:rFonts w:ascii="Times New Roman" w:hAnsi="Times New Roman" w:cs="Times New Roman"/>
        </w:rPr>
        <w:t xml:space="preserve"> </w:t>
      </w:r>
    </w:p>
  </w:footnote>
  <w:footnote w:id="13">
    <w:p w14:paraId="6F382249" w14:textId="77777777" w:rsidR="00D54FB4" w:rsidRPr="004B2B1C" w:rsidRDefault="00D54FB4" w:rsidP="00D54FB4">
      <w:pPr>
        <w:pStyle w:val="FootnoteText"/>
        <w:rPr>
          <w:rFonts w:ascii="Times New Roman" w:hAnsi="Times New Roman" w:cs="Times New Roman"/>
        </w:rPr>
      </w:pPr>
      <w:r w:rsidRPr="004B2B1C">
        <w:rPr>
          <w:rStyle w:val="FootnoteReference"/>
          <w:rFonts w:ascii="Times New Roman" w:hAnsi="Times New Roman" w:cs="Times New Roman"/>
        </w:rPr>
        <w:footnoteRef/>
      </w:r>
      <w:r w:rsidRPr="004B2B1C">
        <w:rPr>
          <w:rFonts w:ascii="Times New Roman" w:hAnsi="Times New Roman" w:cs="Times New Roman"/>
        </w:rPr>
        <w:t xml:space="preserve"> </w:t>
      </w:r>
      <w:r w:rsidRPr="004B2B1C">
        <w:rPr>
          <w:rFonts w:ascii="Times New Roman" w:hAnsi="Times New Roman" w:cs="Times New Roman"/>
          <w:i/>
          <w:iCs/>
        </w:rPr>
        <w:t>See</w:t>
      </w:r>
      <w:r w:rsidRPr="004B2B1C">
        <w:rPr>
          <w:rFonts w:ascii="Times New Roman" w:hAnsi="Times New Roman" w:cs="Times New Roman"/>
        </w:rPr>
        <w:t xml:space="preserve"> </w:t>
      </w:r>
      <w:hyperlink r:id="rId8" w:history="1">
        <w:r w:rsidRPr="004B2B1C">
          <w:rPr>
            <w:rStyle w:val="Hyperlink"/>
            <w:rFonts w:ascii="Times New Roman" w:hAnsi="Times New Roman" w:cs="Times New Roman"/>
          </w:rPr>
          <w:t>https://title2.ed.gov/Public/SecReport.aspx</w:t>
        </w:r>
      </w:hyperlink>
      <w:r w:rsidRPr="004B2B1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6738"/>
    <w:multiLevelType w:val="hybridMultilevel"/>
    <w:tmpl w:val="234A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E2DB8"/>
    <w:multiLevelType w:val="hybridMultilevel"/>
    <w:tmpl w:val="6AF01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NotTrackMove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4404EC-6A06-4D36-AA3E-F939FE6D87E4}"/>
    <w:docVar w:name="dgnword-eventsink" w:val="178278752"/>
  </w:docVars>
  <w:rsids>
    <w:rsidRoot w:val="004405E9"/>
    <w:rsid w:val="00000B9E"/>
    <w:rsid w:val="00004D48"/>
    <w:rsid w:val="000053BD"/>
    <w:rsid w:val="00005C8C"/>
    <w:rsid w:val="00007ED3"/>
    <w:rsid w:val="00007F60"/>
    <w:rsid w:val="00010358"/>
    <w:rsid w:val="00010D24"/>
    <w:rsid w:val="0001357F"/>
    <w:rsid w:val="00013A47"/>
    <w:rsid w:val="00013D27"/>
    <w:rsid w:val="00015B56"/>
    <w:rsid w:val="00015DB1"/>
    <w:rsid w:val="000213FD"/>
    <w:rsid w:val="00022E18"/>
    <w:rsid w:val="00022F70"/>
    <w:rsid w:val="000242BE"/>
    <w:rsid w:val="00030B50"/>
    <w:rsid w:val="00031C1F"/>
    <w:rsid w:val="00032063"/>
    <w:rsid w:val="00032224"/>
    <w:rsid w:val="00033350"/>
    <w:rsid w:val="000357CF"/>
    <w:rsid w:val="0003680C"/>
    <w:rsid w:val="00036ED5"/>
    <w:rsid w:val="00040B36"/>
    <w:rsid w:val="00040D13"/>
    <w:rsid w:val="0004221A"/>
    <w:rsid w:val="00042C52"/>
    <w:rsid w:val="00050812"/>
    <w:rsid w:val="000537CC"/>
    <w:rsid w:val="000546A0"/>
    <w:rsid w:val="00054E9A"/>
    <w:rsid w:val="00055737"/>
    <w:rsid w:val="000565D9"/>
    <w:rsid w:val="00065239"/>
    <w:rsid w:val="000660E0"/>
    <w:rsid w:val="00067629"/>
    <w:rsid w:val="00067FCA"/>
    <w:rsid w:val="00070723"/>
    <w:rsid w:val="00070FE5"/>
    <w:rsid w:val="00071EF2"/>
    <w:rsid w:val="000723F6"/>
    <w:rsid w:val="00072879"/>
    <w:rsid w:val="00073176"/>
    <w:rsid w:val="00073598"/>
    <w:rsid w:val="00073EC6"/>
    <w:rsid w:val="00074281"/>
    <w:rsid w:val="00074952"/>
    <w:rsid w:val="00074A1C"/>
    <w:rsid w:val="00074E3C"/>
    <w:rsid w:val="000753A9"/>
    <w:rsid w:val="00075F99"/>
    <w:rsid w:val="00081BB9"/>
    <w:rsid w:val="00081E0E"/>
    <w:rsid w:val="00082CD3"/>
    <w:rsid w:val="0008572E"/>
    <w:rsid w:val="00086DC5"/>
    <w:rsid w:val="00086FDC"/>
    <w:rsid w:val="000873E7"/>
    <w:rsid w:val="0009385B"/>
    <w:rsid w:val="000973B3"/>
    <w:rsid w:val="000A02FE"/>
    <w:rsid w:val="000A18C5"/>
    <w:rsid w:val="000B0098"/>
    <w:rsid w:val="000B06CD"/>
    <w:rsid w:val="000B26C5"/>
    <w:rsid w:val="000B35D3"/>
    <w:rsid w:val="000B36A1"/>
    <w:rsid w:val="000B3BF5"/>
    <w:rsid w:val="000B4A36"/>
    <w:rsid w:val="000B58F8"/>
    <w:rsid w:val="000B733C"/>
    <w:rsid w:val="000B7C0C"/>
    <w:rsid w:val="000B7EC8"/>
    <w:rsid w:val="000B7F1B"/>
    <w:rsid w:val="000C03D2"/>
    <w:rsid w:val="000C2295"/>
    <w:rsid w:val="000C22AA"/>
    <w:rsid w:val="000C35CD"/>
    <w:rsid w:val="000C3800"/>
    <w:rsid w:val="000C501F"/>
    <w:rsid w:val="000C74E9"/>
    <w:rsid w:val="000D04DF"/>
    <w:rsid w:val="000D121B"/>
    <w:rsid w:val="000D1CB0"/>
    <w:rsid w:val="000D223E"/>
    <w:rsid w:val="000D2B1E"/>
    <w:rsid w:val="000E0000"/>
    <w:rsid w:val="000E2C10"/>
    <w:rsid w:val="000E5BB9"/>
    <w:rsid w:val="000F29DA"/>
    <w:rsid w:val="000F37E0"/>
    <w:rsid w:val="000F5208"/>
    <w:rsid w:val="00101FC6"/>
    <w:rsid w:val="00106B2D"/>
    <w:rsid w:val="00106BAE"/>
    <w:rsid w:val="00110786"/>
    <w:rsid w:val="00112B85"/>
    <w:rsid w:val="001136B0"/>
    <w:rsid w:val="001136E1"/>
    <w:rsid w:val="00115805"/>
    <w:rsid w:val="00116A1C"/>
    <w:rsid w:val="001172C8"/>
    <w:rsid w:val="0012041A"/>
    <w:rsid w:val="00121235"/>
    <w:rsid w:val="00121E8F"/>
    <w:rsid w:val="00122924"/>
    <w:rsid w:val="00122C43"/>
    <w:rsid w:val="0012369B"/>
    <w:rsid w:val="0013086F"/>
    <w:rsid w:val="00130B40"/>
    <w:rsid w:val="00130BD8"/>
    <w:rsid w:val="00131300"/>
    <w:rsid w:val="001315D7"/>
    <w:rsid w:val="00132220"/>
    <w:rsid w:val="00134838"/>
    <w:rsid w:val="0013504E"/>
    <w:rsid w:val="00135275"/>
    <w:rsid w:val="001369B9"/>
    <w:rsid w:val="001409F9"/>
    <w:rsid w:val="00140ED7"/>
    <w:rsid w:val="00141BA2"/>
    <w:rsid w:val="00142ED4"/>
    <w:rsid w:val="00144207"/>
    <w:rsid w:val="001458E4"/>
    <w:rsid w:val="00145C97"/>
    <w:rsid w:val="00146436"/>
    <w:rsid w:val="0014750A"/>
    <w:rsid w:val="0014755D"/>
    <w:rsid w:val="0015148F"/>
    <w:rsid w:val="00153451"/>
    <w:rsid w:val="001540C2"/>
    <w:rsid w:val="00157683"/>
    <w:rsid w:val="00160E2E"/>
    <w:rsid w:val="00161E6C"/>
    <w:rsid w:val="00163950"/>
    <w:rsid w:val="00163ECF"/>
    <w:rsid w:val="00163FAA"/>
    <w:rsid w:val="00170FB9"/>
    <w:rsid w:val="001725CE"/>
    <w:rsid w:val="00174502"/>
    <w:rsid w:val="001802F6"/>
    <w:rsid w:val="001850AB"/>
    <w:rsid w:val="00190DA0"/>
    <w:rsid w:val="001930B3"/>
    <w:rsid w:val="001947D4"/>
    <w:rsid w:val="0019668A"/>
    <w:rsid w:val="00197B8D"/>
    <w:rsid w:val="001A0004"/>
    <w:rsid w:val="001A033B"/>
    <w:rsid w:val="001A0862"/>
    <w:rsid w:val="001A1ED1"/>
    <w:rsid w:val="001A26A0"/>
    <w:rsid w:val="001A40CE"/>
    <w:rsid w:val="001A5830"/>
    <w:rsid w:val="001A5BF0"/>
    <w:rsid w:val="001A6279"/>
    <w:rsid w:val="001A66A0"/>
    <w:rsid w:val="001A69B8"/>
    <w:rsid w:val="001A7A3C"/>
    <w:rsid w:val="001B15B1"/>
    <w:rsid w:val="001B1642"/>
    <w:rsid w:val="001B1CA8"/>
    <w:rsid w:val="001B1FB7"/>
    <w:rsid w:val="001B2E70"/>
    <w:rsid w:val="001B7248"/>
    <w:rsid w:val="001B7F48"/>
    <w:rsid w:val="001C01B5"/>
    <w:rsid w:val="001C1380"/>
    <w:rsid w:val="001C75F3"/>
    <w:rsid w:val="001D0595"/>
    <w:rsid w:val="001D23FE"/>
    <w:rsid w:val="001D5BC4"/>
    <w:rsid w:val="001D6A0B"/>
    <w:rsid w:val="001E02E1"/>
    <w:rsid w:val="001E5485"/>
    <w:rsid w:val="001E5F9B"/>
    <w:rsid w:val="001E6033"/>
    <w:rsid w:val="001E6E79"/>
    <w:rsid w:val="001F097E"/>
    <w:rsid w:val="001F112B"/>
    <w:rsid w:val="001F2884"/>
    <w:rsid w:val="001F2FE1"/>
    <w:rsid w:val="001F6C13"/>
    <w:rsid w:val="002018A6"/>
    <w:rsid w:val="00202008"/>
    <w:rsid w:val="002056C4"/>
    <w:rsid w:val="00205B29"/>
    <w:rsid w:val="00207882"/>
    <w:rsid w:val="002114E8"/>
    <w:rsid w:val="00211DA0"/>
    <w:rsid w:val="00212377"/>
    <w:rsid w:val="0021363A"/>
    <w:rsid w:val="002148E5"/>
    <w:rsid w:val="00214E78"/>
    <w:rsid w:val="0021574B"/>
    <w:rsid w:val="0021764E"/>
    <w:rsid w:val="00217AAC"/>
    <w:rsid w:val="00220B92"/>
    <w:rsid w:val="00223440"/>
    <w:rsid w:val="002237BE"/>
    <w:rsid w:val="002251B1"/>
    <w:rsid w:val="0022775F"/>
    <w:rsid w:val="0023010B"/>
    <w:rsid w:val="00231DE4"/>
    <w:rsid w:val="00232A3C"/>
    <w:rsid w:val="00234752"/>
    <w:rsid w:val="0023621C"/>
    <w:rsid w:val="002366A0"/>
    <w:rsid w:val="00236C5B"/>
    <w:rsid w:val="00237EA3"/>
    <w:rsid w:val="002429A0"/>
    <w:rsid w:val="00244133"/>
    <w:rsid w:val="002468D7"/>
    <w:rsid w:val="002472A0"/>
    <w:rsid w:val="0024731D"/>
    <w:rsid w:val="002475B8"/>
    <w:rsid w:val="002476CB"/>
    <w:rsid w:val="002502E4"/>
    <w:rsid w:val="002519D5"/>
    <w:rsid w:val="00253FAB"/>
    <w:rsid w:val="00260C95"/>
    <w:rsid w:val="0026150A"/>
    <w:rsid w:val="00262F08"/>
    <w:rsid w:val="00267EF7"/>
    <w:rsid w:val="00270F8A"/>
    <w:rsid w:val="002717F7"/>
    <w:rsid w:val="00271DAF"/>
    <w:rsid w:val="00273400"/>
    <w:rsid w:val="00274E7B"/>
    <w:rsid w:val="00276E20"/>
    <w:rsid w:val="002773F1"/>
    <w:rsid w:val="002800E0"/>
    <w:rsid w:val="00280267"/>
    <w:rsid w:val="00280C3F"/>
    <w:rsid w:val="002816AB"/>
    <w:rsid w:val="00282DC4"/>
    <w:rsid w:val="00283299"/>
    <w:rsid w:val="00284973"/>
    <w:rsid w:val="00286901"/>
    <w:rsid w:val="00287607"/>
    <w:rsid w:val="00292363"/>
    <w:rsid w:val="00292AAE"/>
    <w:rsid w:val="002952F3"/>
    <w:rsid w:val="002958A8"/>
    <w:rsid w:val="00295B15"/>
    <w:rsid w:val="002A3440"/>
    <w:rsid w:val="002A4066"/>
    <w:rsid w:val="002A7585"/>
    <w:rsid w:val="002B136F"/>
    <w:rsid w:val="002B13A3"/>
    <w:rsid w:val="002B1E81"/>
    <w:rsid w:val="002B3CD9"/>
    <w:rsid w:val="002B5451"/>
    <w:rsid w:val="002C0096"/>
    <w:rsid w:val="002C057D"/>
    <w:rsid w:val="002C09A8"/>
    <w:rsid w:val="002C0E88"/>
    <w:rsid w:val="002C1E8F"/>
    <w:rsid w:val="002C2BB5"/>
    <w:rsid w:val="002C5BA1"/>
    <w:rsid w:val="002C71E7"/>
    <w:rsid w:val="002D0A1B"/>
    <w:rsid w:val="002D11B8"/>
    <w:rsid w:val="002D14F3"/>
    <w:rsid w:val="002D21E8"/>
    <w:rsid w:val="002D2759"/>
    <w:rsid w:val="002D3C08"/>
    <w:rsid w:val="002D3E57"/>
    <w:rsid w:val="002D5893"/>
    <w:rsid w:val="002D65C0"/>
    <w:rsid w:val="002D73B8"/>
    <w:rsid w:val="002E030F"/>
    <w:rsid w:val="002E0B33"/>
    <w:rsid w:val="002E2A33"/>
    <w:rsid w:val="002E5D33"/>
    <w:rsid w:val="002E6107"/>
    <w:rsid w:val="002E646E"/>
    <w:rsid w:val="002E6B96"/>
    <w:rsid w:val="002E754A"/>
    <w:rsid w:val="002F01F0"/>
    <w:rsid w:val="002F09B1"/>
    <w:rsid w:val="002F12E3"/>
    <w:rsid w:val="002F15D7"/>
    <w:rsid w:val="002F23B3"/>
    <w:rsid w:val="002F323A"/>
    <w:rsid w:val="002F5F3E"/>
    <w:rsid w:val="002F79A3"/>
    <w:rsid w:val="003025A6"/>
    <w:rsid w:val="00303D7B"/>
    <w:rsid w:val="00304174"/>
    <w:rsid w:val="003101D5"/>
    <w:rsid w:val="00311124"/>
    <w:rsid w:val="00312393"/>
    <w:rsid w:val="00313DFC"/>
    <w:rsid w:val="00315D9C"/>
    <w:rsid w:val="00321174"/>
    <w:rsid w:val="00324021"/>
    <w:rsid w:val="003240FF"/>
    <w:rsid w:val="0032491A"/>
    <w:rsid w:val="00325557"/>
    <w:rsid w:val="00325AE8"/>
    <w:rsid w:val="003274CD"/>
    <w:rsid w:val="003307DA"/>
    <w:rsid w:val="00332F74"/>
    <w:rsid w:val="0033305E"/>
    <w:rsid w:val="0033484E"/>
    <w:rsid w:val="003404B8"/>
    <w:rsid w:val="00341EE4"/>
    <w:rsid w:val="003423A2"/>
    <w:rsid w:val="0034249D"/>
    <w:rsid w:val="00343F4A"/>
    <w:rsid w:val="00345B72"/>
    <w:rsid w:val="003474E0"/>
    <w:rsid w:val="00351AB1"/>
    <w:rsid w:val="00352263"/>
    <w:rsid w:val="0035247F"/>
    <w:rsid w:val="003535D6"/>
    <w:rsid w:val="00355FEB"/>
    <w:rsid w:val="0035774F"/>
    <w:rsid w:val="00357C9F"/>
    <w:rsid w:val="00360C9D"/>
    <w:rsid w:val="00361E94"/>
    <w:rsid w:val="00363413"/>
    <w:rsid w:val="00363B5F"/>
    <w:rsid w:val="00363C85"/>
    <w:rsid w:val="0036633F"/>
    <w:rsid w:val="00370CA5"/>
    <w:rsid w:val="003711C6"/>
    <w:rsid w:val="00371B51"/>
    <w:rsid w:val="0037274E"/>
    <w:rsid w:val="00374595"/>
    <w:rsid w:val="00376901"/>
    <w:rsid w:val="00376A28"/>
    <w:rsid w:val="00377D4C"/>
    <w:rsid w:val="00381710"/>
    <w:rsid w:val="00381846"/>
    <w:rsid w:val="00383D0F"/>
    <w:rsid w:val="003844FC"/>
    <w:rsid w:val="0038511E"/>
    <w:rsid w:val="00385BEA"/>
    <w:rsid w:val="003912A6"/>
    <w:rsid w:val="0039147A"/>
    <w:rsid w:val="00391EE8"/>
    <w:rsid w:val="003A3189"/>
    <w:rsid w:val="003A391C"/>
    <w:rsid w:val="003A5822"/>
    <w:rsid w:val="003A5ACC"/>
    <w:rsid w:val="003A72F0"/>
    <w:rsid w:val="003B44AD"/>
    <w:rsid w:val="003B49AE"/>
    <w:rsid w:val="003B5B94"/>
    <w:rsid w:val="003B629A"/>
    <w:rsid w:val="003B6769"/>
    <w:rsid w:val="003C1AEF"/>
    <w:rsid w:val="003C21D9"/>
    <w:rsid w:val="003D0500"/>
    <w:rsid w:val="003D3A40"/>
    <w:rsid w:val="003D6112"/>
    <w:rsid w:val="003D6361"/>
    <w:rsid w:val="003E510A"/>
    <w:rsid w:val="003E540C"/>
    <w:rsid w:val="003F0E5E"/>
    <w:rsid w:val="003F313E"/>
    <w:rsid w:val="003F43C4"/>
    <w:rsid w:val="003F517E"/>
    <w:rsid w:val="003F53A2"/>
    <w:rsid w:val="00402391"/>
    <w:rsid w:val="00405434"/>
    <w:rsid w:val="0040608C"/>
    <w:rsid w:val="00406C3A"/>
    <w:rsid w:val="004104CA"/>
    <w:rsid w:val="00417371"/>
    <w:rsid w:val="00420D4A"/>
    <w:rsid w:val="00423A84"/>
    <w:rsid w:val="00423CFA"/>
    <w:rsid w:val="004267DE"/>
    <w:rsid w:val="004318CF"/>
    <w:rsid w:val="00432580"/>
    <w:rsid w:val="0043385C"/>
    <w:rsid w:val="00435CFB"/>
    <w:rsid w:val="004363A9"/>
    <w:rsid w:val="00436A49"/>
    <w:rsid w:val="004405E9"/>
    <w:rsid w:val="00440B7E"/>
    <w:rsid w:val="004416E5"/>
    <w:rsid w:val="00442787"/>
    <w:rsid w:val="00442CDE"/>
    <w:rsid w:val="00445EDF"/>
    <w:rsid w:val="0045066D"/>
    <w:rsid w:val="00450B3E"/>
    <w:rsid w:val="00450CEE"/>
    <w:rsid w:val="00451593"/>
    <w:rsid w:val="0045363E"/>
    <w:rsid w:val="00454F0A"/>
    <w:rsid w:val="004560EA"/>
    <w:rsid w:val="00461927"/>
    <w:rsid w:val="00465011"/>
    <w:rsid w:val="00465982"/>
    <w:rsid w:val="00465B87"/>
    <w:rsid w:val="00465ECA"/>
    <w:rsid w:val="00466570"/>
    <w:rsid w:val="00470A9B"/>
    <w:rsid w:val="00471F5C"/>
    <w:rsid w:val="0047400D"/>
    <w:rsid w:val="0047525D"/>
    <w:rsid w:val="00475BF3"/>
    <w:rsid w:val="00477B91"/>
    <w:rsid w:val="004806EE"/>
    <w:rsid w:val="00480852"/>
    <w:rsid w:val="00481F76"/>
    <w:rsid w:val="00483231"/>
    <w:rsid w:val="00485349"/>
    <w:rsid w:val="00491410"/>
    <w:rsid w:val="0049243E"/>
    <w:rsid w:val="00494682"/>
    <w:rsid w:val="00495145"/>
    <w:rsid w:val="00497816"/>
    <w:rsid w:val="004A19A3"/>
    <w:rsid w:val="004A2CB7"/>
    <w:rsid w:val="004A3CA2"/>
    <w:rsid w:val="004A5220"/>
    <w:rsid w:val="004A72F8"/>
    <w:rsid w:val="004A7611"/>
    <w:rsid w:val="004B08C9"/>
    <w:rsid w:val="004B23E2"/>
    <w:rsid w:val="004B2B1C"/>
    <w:rsid w:val="004B32ED"/>
    <w:rsid w:val="004B49F9"/>
    <w:rsid w:val="004B5576"/>
    <w:rsid w:val="004B7210"/>
    <w:rsid w:val="004C0649"/>
    <w:rsid w:val="004C09A8"/>
    <w:rsid w:val="004C0D4B"/>
    <w:rsid w:val="004C21FB"/>
    <w:rsid w:val="004C3597"/>
    <w:rsid w:val="004C3A8E"/>
    <w:rsid w:val="004C5747"/>
    <w:rsid w:val="004C5C4C"/>
    <w:rsid w:val="004C6E6A"/>
    <w:rsid w:val="004C7B36"/>
    <w:rsid w:val="004D12B9"/>
    <w:rsid w:val="004D1EAA"/>
    <w:rsid w:val="004D24D3"/>
    <w:rsid w:val="004D36BB"/>
    <w:rsid w:val="004D516F"/>
    <w:rsid w:val="004D5A20"/>
    <w:rsid w:val="004D6B4C"/>
    <w:rsid w:val="004D6EEE"/>
    <w:rsid w:val="004E09C9"/>
    <w:rsid w:val="004E0DD5"/>
    <w:rsid w:val="004E0F32"/>
    <w:rsid w:val="004E1670"/>
    <w:rsid w:val="004E1EE1"/>
    <w:rsid w:val="004E31CD"/>
    <w:rsid w:val="004E52BB"/>
    <w:rsid w:val="004E578F"/>
    <w:rsid w:val="004E5C22"/>
    <w:rsid w:val="004E76A1"/>
    <w:rsid w:val="004F0CE0"/>
    <w:rsid w:val="004F4853"/>
    <w:rsid w:val="00503DF2"/>
    <w:rsid w:val="005046F0"/>
    <w:rsid w:val="005058DC"/>
    <w:rsid w:val="00505F28"/>
    <w:rsid w:val="00506185"/>
    <w:rsid w:val="00506839"/>
    <w:rsid w:val="0051105E"/>
    <w:rsid w:val="005110B4"/>
    <w:rsid w:val="0051218D"/>
    <w:rsid w:val="00515307"/>
    <w:rsid w:val="00515C31"/>
    <w:rsid w:val="005214BD"/>
    <w:rsid w:val="00522455"/>
    <w:rsid w:val="00522F9A"/>
    <w:rsid w:val="00530725"/>
    <w:rsid w:val="00533ED1"/>
    <w:rsid w:val="00534021"/>
    <w:rsid w:val="00536FBA"/>
    <w:rsid w:val="00537DFC"/>
    <w:rsid w:val="005407BE"/>
    <w:rsid w:val="00540879"/>
    <w:rsid w:val="005414BC"/>
    <w:rsid w:val="005416B9"/>
    <w:rsid w:val="00541F14"/>
    <w:rsid w:val="00542345"/>
    <w:rsid w:val="0054301C"/>
    <w:rsid w:val="00543775"/>
    <w:rsid w:val="00547244"/>
    <w:rsid w:val="00547BCF"/>
    <w:rsid w:val="00552451"/>
    <w:rsid w:val="0055528C"/>
    <w:rsid w:val="0055697B"/>
    <w:rsid w:val="0056011C"/>
    <w:rsid w:val="005611E3"/>
    <w:rsid w:val="00561940"/>
    <w:rsid w:val="00566C42"/>
    <w:rsid w:val="005679E5"/>
    <w:rsid w:val="00567F1D"/>
    <w:rsid w:val="0057199D"/>
    <w:rsid w:val="00571BBF"/>
    <w:rsid w:val="00571F43"/>
    <w:rsid w:val="005814BE"/>
    <w:rsid w:val="00584185"/>
    <w:rsid w:val="005851CE"/>
    <w:rsid w:val="00590BB7"/>
    <w:rsid w:val="00592AE8"/>
    <w:rsid w:val="005A07F7"/>
    <w:rsid w:val="005A110B"/>
    <w:rsid w:val="005A217A"/>
    <w:rsid w:val="005A21B2"/>
    <w:rsid w:val="005A269C"/>
    <w:rsid w:val="005A4CD6"/>
    <w:rsid w:val="005A5539"/>
    <w:rsid w:val="005A66AD"/>
    <w:rsid w:val="005A729B"/>
    <w:rsid w:val="005B077F"/>
    <w:rsid w:val="005B1043"/>
    <w:rsid w:val="005B185B"/>
    <w:rsid w:val="005B189B"/>
    <w:rsid w:val="005B1DBA"/>
    <w:rsid w:val="005B2050"/>
    <w:rsid w:val="005B29B8"/>
    <w:rsid w:val="005B2A87"/>
    <w:rsid w:val="005B3779"/>
    <w:rsid w:val="005B4CB2"/>
    <w:rsid w:val="005B508B"/>
    <w:rsid w:val="005B56E0"/>
    <w:rsid w:val="005B730C"/>
    <w:rsid w:val="005B7C36"/>
    <w:rsid w:val="005C0454"/>
    <w:rsid w:val="005C2AA3"/>
    <w:rsid w:val="005C48A1"/>
    <w:rsid w:val="005C6270"/>
    <w:rsid w:val="005C69E0"/>
    <w:rsid w:val="005D1BF2"/>
    <w:rsid w:val="005D22DA"/>
    <w:rsid w:val="005D38F3"/>
    <w:rsid w:val="005D57D4"/>
    <w:rsid w:val="005D6E02"/>
    <w:rsid w:val="005E1A65"/>
    <w:rsid w:val="005E3803"/>
    <w:rsid w:val="005E48B8"/>
    <w:rsid w:val="005E4E06"/>
    <w:rsid w:val="005E7F0D"/>
    <w:rsid w:val="005F2B4B"/>
    <w:rsid w:val="005F4804"/>
    <w:rsid w:val="006059D8"/>
    <w:rsid w:val="006065CD"/>
    <w:rsid w:val="0060740B"/>
    <w:rsid w:val="00610268"/>
    <w:rsid w:val="00610AAE"/>
    <w:rsid w:val="00612D8B"/>
    <w:rsid w:val="00614181"/>
    <w:rsid w:val="006158B8"/>
    <w:rsid w:val="0061620A"/>
    <w:rsid w:val="0061672B"/>
    <w:rsid w:val="00616E8B"/>
    <w:rsid w:val="00617848"/>
    <w:rsid w:val="00620038"/>
    <w:rsid w:val="00620A99"/>
    <w:rsid w:val="00623C0B"/>
    <w:rsid w:val="00624869"/>
    <w:rsid w:val="006250A7"/>
    <w:rsid w:val="00625EDD"/>
    <w:rsid w:val="00630031"/>
    <w:rsid w:val="00631DF1"/>
    <w:rsid w:val="006326D4"/>
    <w:rsid w:val="006331E6"/>
    <w:rsid w:val="006337F4"/>
    <w:rsid w:val="00633AA5"/>
    <w:rsid w:val="00635244"/>
    <w:rsid w:val="006369CD"/>
    <w:rsid w:val="006371DF"/>
    <w:rsid w:val="00637470"/>
    <w:rsid w:val="00637767"/>
    <w:rsid w:val="006403BC"/>
    <w:rsid w:val="006408CF"/>
    <w:rsid w:val="00641D6B"/>
    <w:rsid w:val="0064446C"/>
    <w:rsid w:val="00644B06"/>
    <w:rsid w:val="00645869"/>
    <w:rsid w:val="0065187A"/>
    <w:rsid w:val="00652544"/>
    <w:rsid w:val="00653809"/>
    <w:rsid w:val="00653D37"/>
    <w:rsid w:val="00654CCE"/>
    <w:rsid w:val="00656C11"/>
    <w:rsid w:val="00657C93"/>
    <w:rsid w:val="0066248B"/>
    <w:rsid w:val="00665EE8"/>
    <w:rsid w:val="0067398C"/>
    <w:rsid w:val="00674BB5"/>
    <w:rsid w:val="00675FDA"/>
    <w:rsid w:val="00676DC5"/>
    <w:rsid w:val="0068079E"/>
    <w:rsid w:val="0068280F"/>
    <w:rsid w:val="0068346B"/>
    <w:rsid w:val="00683A28"/>
    <w:rsid w:val="0068527C"/>
    <w:rsid w:val="00691C8B"/>
    <w:rsid w:val="006920E8"/>
    <w:rsid w:val="00692397"/>
    <w:rsid w:val="006927D7"/>
    <w:rsid w:val="006944D7"/>
    <w:rsid w:val="00694857"/>
    <w:rsid w:val="00695F1D"/>
    <w:rsid w:val="00696064"/>
    <w:rsid w:val="006972CF"/>
    <w:rsid w:val="006974C1"/>
    <w:rsid w:val="00697996"/>
    <w:rsid w:val="006A3670"/>
    <w:rsid w:val="006A375D"/>
    <w:rsid w:val="006A3AB8"/>
    <w:rsid w:val="006A41A2"/>
    <w:rsid w:val="006A55B4"/>
    <w:rsid w:val="006A6195"/>
    <w:rsid w:val="006B04ED"/>
    <w:rsid w:val="006B3026"/>
    <w:rsid w:val="006B692C"/>
    <w:rsid w:val="006B6B11"/>
    <w:rsid w:val="006C0827"/>
    <w:rsid w:val="006C1A48"/>
    <w:rsid w:val="006C3325"/>
    <w:rsid w:val="006C41FB"/>
    <w:rsid w:val="006C4B8F"/>
    <w:rsid w:val="006C5A80"/>
    <w:rsid w:val="006C6484"/>
    <w:rsid w:val="006C6CEC"/>
    <w:rsid w:val="006D10AB"/>
    <w:rsid w:val="006D3E01"/>
    <w:rsid w:val="006D489D"/>
    <w:rsid w:val="006D5616"/>
    <w:rsid w:val="006E00B3"/>
    <w:rsid w:val="006E0E2C"/>
    <w:rsid w:val="006E1D1D"/>
    <w:rsid w:val="006E2599"/>
    <w:rsid w:val="006E363D"/>
    <w:rsid w:val="006E36E0"/>
    <w:rsid w:val="006F2462"/>
    <w:rsid w:val="006F4EF0"/>
    <w:rsid w:val="006F6BEE"/>
    <w:rsid w:val="006F7933"/>
    <w:rsid w:val="00700D69"/>
    <w:rsid w:val="00700F20"/>
    <w:rsid w:val="007033E3"/>
    <w:rsid w:val="0070387C"/>
    <w:rsid w:val="0070571C"/>
    <w:rsid w:val="00705EE7"/>
    <w:rsid w:val="007064D6"/>
    <w:rsid w:val="0071013A"/>
    <w:rsid w:val="007101BA"/>
    <w:rsid w:val="007104CC"/>
    <w:rsid w:val="007131F5"/>
    <w:rsid w:val="00715E1D"/>
    <w:rsid w:val="007202A3"/>
    <w:rsid w:val="007211CA"/>
    <w:rsid w:val="00721634"/>
    <w:rsid w:val="007220F0"/>
    <w:rsid w:val="00724203"/>
    <w:rsid w:val="0072448E"/>
    <w:rsid w:val="0072504D"/>
    <w:rsid w:val="00726B37"/>
    <w:rsid w:val="00726F16"/>
    <w:rsid w:val="00727ED3"/>
    <w:rsid w:val="007316BA"/>
    <w:rsid w:val="0073426F"/>
    <w:rsid w:val="00736821"/>
    <w:rsid w:val="00737D2A"/>
    <w:rsid w:val="0075121A"/>
    <w:rsid w:val="007537F2"/>
    <w:rsid w:val="007552B2"/>
    <w:rsid w:val="00756388"/>
    <w:rsid w:val="0076105E"/>
    <w:rsid w:val="007632A5"/>
    <w:rsid w:val="00765386"/>
    <w:rsid w:val="00765FE5"/>
    <w:rsid w:val="00766F70"/>
    <w:rsid w:val="0076753E"/>
    <w:rsid w:val="00767FD6"/>
    <w:rsid w:val="00772107"/>
    <w:rsid w:val="007727CD"/>
    <w:rsid w:val="00772B6D"/>
    <w:rsid w:val="00780275"/>
    <w:rsid w:val="007802EA"/>
    <w:rsid w:val="00780598"/>
    <w:rsid w:val="007812BC"/>
    <w:rsid w:val="00785D54"/>
    <w:rsid w:val="007864CB"/>
    <w:rsid w:val="00790862"/>
    <w:rsid w:val="00790A51"/>
    <w:rsid w:val="00792702"/>
    <w:rsid w:val="00793BF1"/>
    <w:rsid w:val="0079438C"/>
    <w:rsid w:val="00794BF9"/>
    <w:rsid w:val="00794CF2"/>
    <w:rsid w:val="007950CC"/>
    <w:rsid w:val="00796580"/>
    <w:rsid w:val="0079720F"/>
    <w:rsid w:val="007A0A44"/>
    <w:rsid w:val="007A0EA5"/>
    <w:rsid w:val="007A0EE1"/>
    <w:rsid w:val="007A19D5"/>
    <w:rsid w:val="007A322A"/>
    <w:rsid w:val="007B22AC"/>
    <w:rsid w:val="007B33F1"/>
    <w:rsid w:val="007B365F"/>
    <w:rsid w:val="007B3BE0"/>
    <w:rsid w:val="007B589A"/>
    <w:rsid w:val="007B7BBB"/>
    <w:rsid w:val="007B7BE4"/>
    <w:rsid w:val="007C1ECA"/>
    <w:rsid w:val="007C64A1"/>
    <w:rsid w:val="007D01C6"/>
    <w:rsid w:val="007D0445"/>
    <w:rsid w:val="007D06DE"/>
    <w:rsid w:val="007D1B90"/>
    <w:rsid w:val="007D3BE7"/>
    <w:rsid w:val="007D4713"/>
    <w:rsid w:val="007D5977"/>
    <w:rsid w:val="007D66AF"/>
    <w:rsid w:val="007E3C21"/>
    <w:rsid w:val="007E4CBE"/>
    <w:rsid w:val="007E5646"/>
    <w:rsid w:val="007E70C7"/>
    <w:rsid w:val="007E720D"/>
    <w:rsid w:val="007E7D15"/>
    <w:rsid w:val="007F07A0"/>
    <w:rsid w:val="007F08F3"/>
    <w:rsid w:val="007F242C"/>
    <w:rsid w:val="007F272A"/>
    <w:rsid w:val="007F298A"/>
    <w:rsid w:val="007F3463"/>
    <w:rsid w:val="007F43B2"/>
    <w:rsid w:val="007F4BD2"/>
    <w:rsid w:val="007F4D3E"/>
    <w:rsid w:val="007F642A"/>
    <w:rsid w:val="007F6FB2"/>
    <w:rsid w:val="00800377"/>
    <w:rsid w:val="00800BC7"/>
    <w:rsid w:val="00801227"/>
    <w:rsid w:val="00802D66"/>
    <w:rsid w:val="00803DFF"/>
    <w:rsid w:val="008050B3"/>
    <w:rsid w:val="00815FAC"/>
    <w:rsid w:val="00816AD2"/>
    <w:rsid w:val="0081724E"/>
    <w:rsid w:val="008177AB"/>
    <w:rsid w:val="00821C98"/>
    <w:rsid w:val="00822699"/>
    <w:rsid w:val="00824A1E"/>
    <w:rsid w:val="00824BA7"/>
    <w:rsid w:val="00825D2B"/>
    <w:rsid w:val="0082630D"/>
    <w:rsid w:val="00830C04"/>
    <w:rsid w:val="0083311C"/>
    <w:rsid w:val="00833773"/>
    <w:rsid w:val="00833D13"/>
    <w:rsid w:val="00837C87"/>
    <w:rsid w:val="00841825"/>
    <w:rsid w:val="00841E08"/>
    <w:rsid w:val="00842E7C"/>
    <w:rsid w:val="008445AC"/>
    <w:rsid w:val="00844B0E"/>
    <w:rsid w:val="00844BDB"/>
    <w:rsid w:val="00844C01"/>
    <w:rsid w:val="008466AE"/>
    <w:rsid w:val="00847F9B"/>
    <w:rsid w:val="008519ED"/>
    <w:rsid w:val="008561C9"/>
    <w:rsid w:val="008609F7"/>
    <w:rsid w:val="0086507D"/>
    <w:rsid w:val="008668AD"/>
    <w:rsid w:val="00866D35"/>
    <w:rsid w:val="00867CA3"/>
    <w:rsid w:val="0087454A"/>
    <w:rsid w:val="008776C5"/>
    <w:rsid w:val="00880462"/>
    <w:rsid w:val="008820A2"/>
    <w:rsid w:val="008820B7"/>
    <w:rsid w:val="0088238B"/>
    <w:rsid w:val="00882682"/>
    <w:rsid w:val="00885165"/>
    <w:rsid w:val="008852A8"/>
    <w:rsid w:val="00887406"/>
    <w:rsid w:val="008902BA"/>
    <w:rsid w:val="008908B7"/>
    <w:rsid w:val="00891310"/>
    <w:rsid w:val="00892E34"/>
    <w:rsid w:val="008954BD"/>
    <w:rsid w:val="00897399"/>
    <w:rsid w:val="00897A1C"/>
    <w:rsid w:val="008A0DB3"/>
    <w:rsid w:val="008A2642"/>
    <w:rsid w:val="008A2C5C"/>
    <w:rsid w:val="008A53E2"/>
    <w:rsid w:val="008B0411"/>
    <w:rsid w:val="008B17A3"/>
    <w:rsid w:val="008B1895"/>
    <w:rsid w:val="008B4EA3"/>
    <w:rsid w:val="008B6A63"/>
    <w:rsid w:val="008B73F5"/>
    <w:rsid w:val="008B7460"/>
    <w:rsid w:val="008B7A70"/>
    <w:rsid w:val="008C0D3B"/>
    <w:rsid w:val="008C119A"/>
    <w:rsid w:val="008C18B6"/>
    <w:rsid w:val="008C1C89"/>
    <w:rsid w:val="008C3111"/>
    <w:rsid w:val="008C360E"/>
    <w:rsid w:val="008C3E23"/>
    <w:rsid w:val="008C5196"/>
    <w:rsid w:val="008C7C6B"/>
    <w:rsid w:val="008D0022"/>
    <w:rsid w:val="008D2BE2"/>
    <w:rsid w:val="008D3B53"/>
    <w:rsid w:val="008D3D32"/>
    <w:rsid w:val="008D5129"/>
    <w:rsid w:val="008D6C2F"/>
    <w:rsid w:val="008D7152"/>
    <w:rsid w:val="008D75BB"/>
    <w:rsid w:val="008E3E92"/>
    <w:rsid w:val="008E4EDA"/>
    <w:rsid w:val="008E5B1A"/>
    <w:rsid w:val="008E5F01"/>
    <w:rsid w:val="008E631F"/>
    <w:rsid w:val="008F0F1E"/>
    <w:rsid w:val="008F1896"/>
    <w:rsid w:val="008F191D"/>
    <w:rsid w:val="008F1D7E"/>
    <w:rsid w:val="008F21F5"/>
    <w:rsid w:val="008F230D"/>
    <w:rsid w:val="008F286C"/>
    <w:rsid w:val="008F3EB5"/>
    <w:rsid w:val="008F4B85"/>
    <w:rsid w:val="008F6C77"/>
    <w:rsid w:val="008F76E0"/>
    <w:rsid w:val="008F7749"/>
    <w:rsid w:val="008F7F6A"/>
    <w:rsid w:val="00901997"/>
    <w:rsid w:val="00904D74"/>
    <w:rsid w:val="00905A81"/>
    <w:rsid w:val="00906151"/>
    <w:rsid w:val="00906CB1"/>
    <w:rsid w:val="00907279"/>
    <w:rsid w:val="0091121B"/>
    <w:rsid w:val="009134BB"/>
    <w:rsid w:val="009139A5"/>
    <w:rsid w:val="00915B12"/>
    <w:rsid w:val="00915E66"/>
    <w:rsid w:val="009163C3"/>
    <w:rsid w:val="009174C3"/>
    <w:rsid w:val="00920A4D"/>
    <w:rsid w:val="00921862"/>
    <w:rsid w:val="009218B6"/>
    <w:rsid w:val="009267D7"/>
    <w:rsid w:val="009315F7"/>
    <w:rsid w:val="0093382C"/>
    <w:rsid w:val="009343A4"/>
    <w:rsid w:val="00937383"/>
    <w:rsid w:val="00937580"/>
    <w:rsid w:val="0093780A"/>
    <w:rsid w:val="0094331D"/>
    <w:rsid w:val="009457C1"/>
    <w:rsid w:val="00947E67"/>
    <w:rsid w:val="0095001B"/>
    <w:rsid w:val="0095002B"/>
    <w:rsid w:val="00950484"/>
    <w:rsid w:val="0095339A"/>
    <w:rsid w:val="00955AA4"/>
    <w:rsid w:val="0095780A"/>
    <w:rsid w:val="00963B1B"/>
    <w:rsid w:val="00965DC7"/>
    <w:rsid w:val="009736AA"/>
    <w:rsid w:val="00973B20"/>
    <w:rsid w:val="00973DE5"/>
    <w:rsid w:val="009744EE"/>
    <w:rsid w:val="00974DF1"/>
    <w:rsid w:val="009757CB"/>
    <w:rsid w:val="009758D3"/>
    <w:rsid w:val="00976378"/>
    <w:rsid w:val="009772C9"/>
    <w:rsid w:val="00981C10"/>
    <w:rsid w:val="009822BE"/>
    <w:rsid w:val="009846F3"/>
    <w:rsid w:val="00984D63"/>
    <w:rsid w:val="00986311"/>
    <w:rsid w:val="00986FF5"/>
    <w:rsid w:val="00990844"/>
    <w:rsid w:val="00993CA9"/>
    <w:rsid w:val="00993D4F"/>
    <w:rsid w:val="009958AB"/>
    <w:rsid w:val="00995E70"/>
    <w:rsid w:val="00996D76"/>
    <w:rsid w:val="009971CB"/>
    <w:rsid w:val="009A0A69"/>
    <w:rsid w:val="009A155A"/>
    <w:rsid w:val="009A24E4"/>
    <w:rsid w:val="009A26AC"/>
    <w:rsid w:val="009A2B63"/>
    <w:rsid w:val="009A31F3"/>
    <w:rsid w:val="009A40AD"/>
    <w:rsid w:val="009A4279"/>
    <w:rsid w:val="009A4346"/>
    <w:rsid w:val="009A4E03"/>
    <w:rsid w:val="009A5ABE"/>
    <w:rsid w:val="009A663D"/>
    <w:rsid w:val="009B02EA"/>
    <w:rsid w:val="009B10E6"/>
    <w:rsid w:val="009B1545"/>
    <w:rsid w:val="009B392B"/>
    <w:rsid w:val="009B5131"/>
    <w:rsid w:val="009B5D18"/>
    <w:rsid w:val="009C01F3"/>
    <w:rsid w:val="009C12E2"/>
    <w:rsid w:val="009C345F"/>
    <w:rsid w:val="009C4045"/>
    <w:rsid w:val="009C4A53"/>
    <w:rsid w:val="009C59C5"/>
    <w:rsid w:val="009C7F59"/>
    <w:rsid w:val="009D01FA"/>
    <w:rsid w:val="009D0469"/>
    <w:rsid w:val="009D2D88"/>
    <w:rsid w:val="009D31E2"/>
    <w:rsid w:val="009D3484"/>
    <w:rsid w:val="009D4258"/>
    <w:rsid w:val="009D448A"/>
    <w:rsid w:val="009D4547"/>
    <w:rsid w:val="009D4966"/>
    <w:rsid w:val="009D6585"/>
    <w:rsid w:val="009D7127"/>
    <w:rsid w:val="009E2570"/>
    <w:rsid w:val="009E2A72"/>
    <w:rsid w:val="009E2FC5"/>
    <w:rsid w:val="009E535A"/>
    <w:rsid w:val="009E5978"/>
    <w:rsid w:val="009E6503"/>
    <w:rsid w:val="009E7127"/>
    <w:rsid w:val="009E7997"/>
    <w:rsid w:val="009F275F"/>
    <w:rsid w:val="00A00730"/>
    <w:rsid w:val="00A007BF"/>
    <w:rsid w:val="00A041FD"/>
    <w:rsid w:val="00A049D4"/>
    <w:rsid w:val="00A04E9A"/>
    <w:rsid w:val="00A11B52"/>
    <w:rsid w:val="00A13294"/>
    <w:rsid w:val="00A13ADC"/>
    <w:rsid w:val="00A13C1F"/>
    <w:rsid w:val="00A14851"/>
    <w:rsid w:val="00A1616B"/>
    <w:rsid w:val="00A204AF"/>
    <w:rsid w:val="00A20780"/>
    <w:rsid w:val="00A21548"/>
    <w:rsid w:val="00A21AE4"/>
    <w:rsid w:val="00A23907"/>
    <w:rsid w:val="00A24732"/>
    <w:rsid w:val="00A24B7D"/>
    <w:rsid w:val="00A24EEF"/>
    <w:rsid w:val="00A2580A"/>
    <w:rsid w:val="00A26935"/>
    <w:rsid w:val="00A30EA3"/>
    <w:rsid w:val="00A33AFF"/>
    <w:rsid w:val="00A34029"/>
    <w:rsid w:val="00A37F41"/>
    <w:rsid w:val="00A40CB4"/>
    <w:rsid w:val="00A40CBD"/>
    <w:rsid w:val="00A4145D"/>
    <w:rsid w:val="00A422EB"/>
    <w:rsid w:val="00A441B1"/>
    <w:rsid w:val="00A44E56"/>
    <w:rsid w:val="00A45DD5"/>
    <w:rsid w:val="00A469B5"/>
    <w:rsid w:val="00A471BD"/>
    <w:rsid w:val="00A53F10"/>
    <w:rsid w:val="00A54698"/>
    <w:rsid w:val="00A54DB5"/>
    <w:rsid w:val="00A56C09"/>
    <w:rsid w:val="00A56D17"/>
    <w:rsid w:val="00A576B5"/>
    <w:rsid w:val="00A57DA3"/>
    <w:rsid w:val="00A602A1"/>
    <w:rsid w:val="00A60EE3"/>
    <w:rsid w:val="00A615C2"/>
    <w:rsid w:val="00A62342"/>
    <w:rsid w:val="00A62923"/>
    <w:rsid w:val="00A62949"/>
    <w:rsid w:val="00A63F79"/>
    <w:rsid w:val="00A64A0E"/>
    <w:rsid w:val="00A65F17"/>
    <w:rsid w:val="00A67FAD"/>
    <w:rsid w:val="00A70824"/>
    <w:rsid w:val="00A739E1"/>
    <w:rsid w:val="00A749D4"/>
    <w:rsid w:val="00A75410"/>
    <w:rsid w:val="00A76DE0"/>
    <w:rsid w:val="00A8097A"/>
    <w:rsid w:val="00A8105C"/>
    <w:rsid w:val="00A840A0"/>
    <w:rsid w:val="00A84769"/>
    <w:rsid w:val="00A85C4B"/>
    <w:rsid w:val="00A86E29"/>
    <w:rsid w:val="00A90298"/>
    <w:rsid w:val="00A90CC1"/>
    <w:rsid w:val="00A94FDE"/>
    <w:rsid w:val="00A97C5D"/>
    <w:rsid w:val="00AA046F"/>
    <w:rsid w:val="00AA0DB3"/>
    <w:rsid w:val="00AA17CC"/>
    <w:rsid w:val="00AA2A5B"/>
    <w:rsid w:val="00AA371C"/>
    <w:rsid w:val="00AA394D"/>
    <w:rsid w:val="00AA3AD3"/>
    <w:rsid w:val="00AA49AD"/>
    <w:rsid w:val="00AA53F5"/>
    <w:rsid w:val="00AA5D65"/>
    <w:rsid w:val="00AB00B6"/>
    <w:rsid w:val="00AB031C"/>
    <w:rsid w:val="00AB0993"/>
    <w:rsid w:val="00AB357E"/>
    <w:rsid w:val="00AB3894"/>
    <w:rsid w:val="00AB4956"/>
    <w:rsid w:val="00AB507B"/>
    <w:rsid w:val="00AB5815"/>
    <w:rsid w:val="00AB7EE9"/>
    <w:rsid w:val="00AC1D93"/>
    <w:rsid w:val="00AC2A15"/>
    <w:rsid w:val="00AC3675"/>
    <w:rsid w:val="00AC3B1B"/>
    <w:rsid w:val="00AC5185"/>
    <w:rsid w:val="00AC5D1D"/>
    <w:rsid w:val="00AC782F"/>
    <w:rsid w:val="00AD5B07"/>
    <w:rsid w:val="00AE062A"/>
    <w:rsid w:val="00AE0FEE"/>
    <w:rsid w:val="00AE2797"/>
    <w:rsid w:val="00AE2A78"/>
    <w:rsid w:val="00AE331F"/>
    <w:rsid w:val="00AE3706"/>
    <w:rsid w:val="00AE5056"/>
    <w:rsid w:val="00AE6CD7"/>
    <w:rsid w:val="00AF0200"/>
    <w:rsid w:val="00AF1B65"/>
    <w:rsid w:val="00AF3233"/>
    <w:rsid w:val="00AF3641"/>
    <w:rsid w:val="00AF65D9"/>
    <w:rsid w:val="00AF6950"/>
    <w:rsid w:val="00B015EA"/>
    <w:rsid w:val="00B01696"/>
    <w:rsid w:val="00B0249B"/>
    <w:rsid w:val="00B0369E"/>
    <w:rsid w:val="00B03930"/>
    <w:rsid w:val="00B05BB8"/>
    <w:rsid w:val="00B06532"/>
    <w:rsid w:val="00B1026A"/>
    <w:rsid w:val="00B1132D"/>
    <w:rsid w:val="00B14C77"/>
    <w:rsid w:val="00B1764D"/>
    <w:rsid w:val="00B17E1A"/>
    <w:rsid w:val="00B20D80"/>
    <w:rsid w:val="00B260BF"/>
    <w:rsid w:val="00B31FFE"/>
    <w:rsid w:val="00B34C02"/>
    <w:rsid w:val="00B40B48"/>
    <w:rsid w:val="00B43E68"/>
    <w:rsid w:val="00B451A5"/>
    <w:rsid w:val="00B45C7A"/>
    <w:rsid w:val="00B45C92"/>
    <w:rsid w:val="00B523DE"/>
    <w:rsid w:val="00B53611"/>
    <w:rsid w:val="00B57ACE"/>
    <w:rsid w:val="00B57D36"/>
    <w:rsid w:val="00B618CA"/>
    <w:rsid w:val="00B61F69"/>
    <w:rsid w:val="00B63D63"/>
    <w:rsid w:val="00B63EF1"/>
    <w:rsid w:val="00B65052"/>
    <w:rsid w:val="00B65368"/>
    <w:rsid w:val="00B653F8"/>
    <w:rsid w:val="00B65949"/>
    <w:rsid w:val="00B665DA"/>
    <w:rsid w:val="00B720FD"/>
    <w:rsid w:val="00B7299C"/>
    <w:rsid w:val="00B8067D"/>
    <w:rsid w:val="00B81090"/>
    <w:rsid w:val="00B812F5"/>
    <w:rsid w:val="00B8386A"/>
    <w:rsid w:val="00B95A70"/>
    <w:rsid w:val="00B97DA1"/>
    <w:rsid w:val="00BA229C"/>
    <w:rsid w:val="00BA2A6C"/>
    <w:rsid w:val="00BA4E1D"/>
    <w:rsid w:val="00BA51FF"/>
    <w:rsid w:val="00BA5D80"/>
    <w:rsid w:val="00BA6F44"/>
    <w:rsid w:val="00BB3A10"/>
    <w:rsid w:val="00BB3A9D"/>
    <w:rsid w:val="00BB3D1D"/>
    <w:rsid w:val="00BB621E"/>
    <w:rsid w:val="00BC096C"/>
    <w:rsid w:val="00BC2FA3"/>
    <w:rsid w:val="00BC32F1"/>
    <w:rsid w:val="00BC48A1"/>
    <w:rsid w:val="00BC7CF4"/>
    <w:rsid w:val="00BD1543"/>
    <w:rsid w:val="00BD4929"/>
    <w:rsid w:val="00BE35D7"/>
    <w:rsid w:val="00BF0872"/>
    <w:rsid w:val="00BF2F6B"/>
    <w:rsid w:val="00BF4221"/>
    <w:rsid w:val="00BF4A70"/>
    <w:rsid w:val="00C007BB"/>
    <w:rsid w:val="00C03020"/>
    <w:rsid w:val="00C03545"/>
    <w:rsid w:val="00C03C2D"/>
    <w:rsid w:val="00C0537F"/>
    <w:rsid w:val="00C06A3F"/>
    <w:rsid w:val="00C075D7"/>
    <w:rsid w:val="00C077DC"/>
    <w:rsid w:val="00C10115"/>
    <w:rsid w:val="00C107FC"/>
    <w:rsid w:val="00C11A99"/>
    <w:rsid w:val="00C12F6B"/>
    <w:rsid w:val="00C17183"/>
    <w:rsid w:val="00C208EC"/>
    <w:rsid w:val="00C20C6C"/>
    <w:rsid w:val="00C231FB"/>
    <w:rsid w:val="00C27DFD"/>
    <w:rsid w:val="00C308A3"/>
    <w:rsid w:val="00C31F28"/>
    <w:rsid w:val="00C320E3"/>
    <w:rsid w:val="00C35867"/>
    <w:rsid w:val="00C35F99"/>
    <w:rsid w:val="00C3615F"/>
    <w:rsid w:val="00C40379"/>
    <w:rsid w:val="00C41E66"/>
    <w:rsid w:val="00C437CD"/>
    <w:rsid w:val="00C45003"/>
    <w:rsid w:val="00C45AF6"/>
    <w:rsid w:val="00C46B53"/>
    <w:rsid w:val="00C50409"/>
    <w:rsid w:val="00C52EB2"/>
    <w:rsid w:val="00C540C9"/>
    <w:rsid w:val="00C562D8"/>
    <w:rsid w:val="00C564F1"/>
    <w:rsid w:val="00C578A5"/>
    <w:rsid w:val="00C61E04"/>
    <w:rsid w:val="00C62609"/>
    <w:rsid w:val="00C63308"/>
    <w:rsid w:val="00C63B47"/>
    <w:rsid w:val="00C649D2"/>
    <w:rsid w:val="00C655C4"/>
    <w:rsid w:val="00C673AB"/>
    <w:rsid w:val="00C7022D"/>
    <w:rsid w:val="00C71B96"/>
    <w:rsid w:val="00C71D33"/>
    <w:rsid w:val="00C72137"/>
    <w:rsid w:val="00C72967"/>
    <w:rsid w:val="00C7329E"/>
    <w:rsid w:val="00C74CB7"/>
    <w:rsid w:val="00C760B2"/>
    <w:rsid w:val="00C76542"/>
    <w:rsid w:val="00C76EBA"/>
    <w:rsid w:val="00C834C0"/>
    <w:rsid w:val="00C83BD5"/>
    <w:rsid w:val="00C87955"/>
    <w:rsid w:val="00C901B1"/>
    <w:rsid w:val="00C94FFA"/>
    <w:rsid w:val="00C95047"/>
    <w:rsid w:val="00C955A0"/>
    <w:rsid w:val="00C96870"/>
    <w:rsid w:val="00CA0765"/>
    <w:rsid w:val="00CA4CAC"/>
    <w:rsid w:val="00CA674A"/>
    <w:rsid w:val="00CA7097"/>
    <w:rsid w:val="00CB01B6"/>
    <w:rsid w:val="00CB0282"/>
    <w:rsid w:val="00CB1054"/>
    <w:rsid w:val="00CB19A2"/>
    <w:rsid w:val="00CB393F"/>
    <w:rsid w:val="00CB5DC5"/>
    <w:rsid w:val="00CB62FB"/>
    <w:rsid w:val="00CC081F"/>
    <w:rsid w:val="00CC0E87"/>
    <w:rsid w:val="00CC10AF"/>
    <w:rsid w:val="00CC23D0"/>
    <w:rsid w:val="00CC4CB7"/>
    <w:rsid w:val="00CC4D2A"/>
    <w:rsid w:val="00CC4E9C"/>
    <w:rsid w:val="00CC6D74"/>
    <w:rsid w:val="00CD0C5E"/>
    <w:rsid w:val="00CD458E"/>
    <w:rsid w:val="00CD7027"/>
    <w:rsid w:val="00CE153B"/>
    <w:rsid w:val="00CE1C3D"/>
    <w:rsid w:val="00CE28FF"/>
    <w:rsid w:val="00CE4BD9"/>
    <w:rsid w:val="00CE58FE"/>
    <w:rsid w:val="00CE690C"/>
    <w:rsid w:val="00CF0E9F"/>
    <w:rsid w:val="00CF174E"/>
    <w:rsid w:val="00CF348E"/>
    <w:rsid w:val="00CF6342"/>
    <w:rsid w:val="00CF6AA3"/>
    <w:rsid w:val="00CF6EDE"/>
    <w:rsid w:val="00CF6F4C"/>
    <w:rsid w:val="00CF7979"/>
    <w:rsid w:val="00D00653"/>
    <w:rsid w:val="00D0097D"/>
    <w:rsid w:val="00D01932"/>
    <w:rsid w:val="00D024CD"/>
    <w:rsid w:val="00D04365"/>
    <w:rsid w:val="00D04BEA"/>
    <w:rsid w:val="00D07109"/>
    <w:rsid w:val="00D07AFC"/>
    <w:rsid w:val="00D07F45"/>
    <w:rsid w:val="00D10887"/>
    <w:rsid w:val="00D1387C"/>
    <w:rsid w:val="00D13AC5"/>
    <w:rsid w:val="00D14A70"/>
    <w:rsid w:val="00D1570B"/>
    <w:rsid w:val="00D163C3"/>
    <w:rsid w:val="00D17B9B"/>
    <w:rsid w:val="00D2026C"/>
    <w:rsid w:val="00D20BB9"/>
    <w:rsid w:val="00D21F6C"/>
    <w:rsid w:val="00D221E3"/>
    <w:rsid w:val="00D245F7"/>
    <w:rsid w:val="00D25210"/>
    <w:rsid w:val="00D25BDC"/>
    <w:rsid w:val="00D268B1"/>
    <w:rsid w:val="00D26A08"/>
    <w:rsid w:val="00D30F4B"/>
    <w:rsid w:val="00D334D6"/>
    <w:rsid w:val="00D338C4"/>
    <w:rsid w:val="00D33A98"/>
    <w:rsid w:val="00D33C29"/>
    <w:rsid w:val="00D340EC"/>
    <w:rsid w:val="00D353C5"/>
    <w:rsid w:val="00D35B39"/>
    <w:rsid w:val="00D40F92"/>
    <w:rsid w:val="00D44106"/>
    <w:rsid w:val="00D44689"/>
    <w:rsid w:val="00D46E6A"/>
    <w:rsid w:val="00D474A8"/>
    <w:rsid w:val="00D50A14"/>
    <w:rsid w:val="00D50A4B"/>
    <w:rsid w:val="00D50F5C"/>
    <w:rsid w:val="00D513BE"/>
    <w:rsid w:val="00D531F0"/>
    <w:rsid w:val="00D54FB4"/>
    <w:rsid w:val="00D55F26"/>
    <w:rsid w:val="00D56614"/>
    <w:rsid w:val="00D5766F"/>
    <w:rsid w:val="00D6192D"/>
    <w:rsid w:val="00D634B6"/>
    <w:rsid w:val="00D63EBE"/>
    <w:rsid w:val="00D64477"/>
    <w:rsid w:val="00D70936"/>
    <w:rsid w:val="00D72266"/>
    <w:rsid w:val="00D73186"/>
    <w:rsid w:val="00D7610C"/>
    <w:rsid w:val="00D76CCA"/>
    <w:rsid w:val="00D76EE8"/>
    <w:rsid w:val="00D816AC"/>
    <w:rsid w:val="00D819B0"/>
    <w:rsid w:val="00D84CED"/>
    <w:rsid w:val="00D84F70"/>
    <w:rsid w:val="00D868A3"/>
    <w:rsid w:val="00D87410"/>
    <w:rsid w:val="00D876F2"/>
    <w:rsid w:val="00D877F5"/>
    <w:rsid w:val="00D927B6"/>
    <w:rsid w:val="00D93A75"/>
    <w:rsid w:val="00D94BA8"/>
    <w:rsid w:val="00D95E81"/>
    <w:rsid w:val="00D97799"/>
    <w:rsid w:val="00DA0775"/>
    <w:rsid w:val="00DA1428"/>
    <w:rsid w:val="00DA1E5E"/>
    <w:rsid w:val="00DA33D9"/>
    <w:rsid w:val="00DA7725"/>
    <w:rsid w:val="00DA7FBD"/>
    <w:rsid w:val="00DB016A"/>
    <w:rsid w:val="00DB1619"/>
    <w:rsid w:val="00DB1B1D"/>
    <w:rsid w:val="00DB3036"/>
    <w:rsid w:val="00DB371C"/>
    <w:rsid w:val="00DB53DC"/>
    <w:rsid w:val="00DB5D52"/>
    <w:rsid w:val="00DB625E"/>
    <w:rsid w:val="00DC0B2F"/>
    <w:rsid w:val="00DC0B67"/>
    <w:rsid w:val="00DC28F3"/>
    <w:rsid w:val="00DC2CD2"/>
    <w:rsid w:val="00DC2F93"/>
    <w:rsid w:val="00DD10A2"/>
    <w:rsid w:val="00DD117F"/>
    <w:rsid w:val="00DD48B4"/>
    <w:rsid w:val="00DD5968"/>
    <w:rsid w:val="00DD6498"/>
    <w:rsid w:val="00DE56A6"/>
    <w:rsid w:val="00DE59F7"/>
    <w:rsid w:val="00DE7C12"/>
    <w:rsid w:val="00DE7D7C"/>
    <w:rsid w:val="00DF13DB"/>
    <w:rsid w:val="00DF32AB"/>
    <w:rsid w:val="00DF592F"/>
    <w:rsid w:val="00DF754D"/>
    <w:rsid w:val="00DF7F05"/>
    <w:rsid w:val="00E00200"/>
    <w:rsid w:val="00E0187D"/>
    <w:rsid w:val="00E025D7"/>
    <w:rsid w:val="00E04CED"/>
    <w:rsid w:val="00E06326"/>
    <w:rsid w:val="00E074C9"/>
    <w:rsid w:val="00E11300"/>
    <w:rsid w:val="00E124F0"/>
    <w:rsid w:val="00E14196"/>
    <w:rsid w:val="00E1498F"/>
    <w:rsid w:val="00E14D40"/>
    <w:rsid w:val="00E167D0"/>
    <w:rsid w:val="00E16C5C"/>
    <w:rsid w:val="00E1734F"/>
    <w:rsid w:val="00E242A2"/>
    <w:rsid w:val="00E25507"/>
    <w:rsid w:val="00E274FC"/>
    <w:rsid w:val="00E308CB"/>
    <w:rsid w:val="00E30FED"/>
    <w:rsid w:val="00E32B15"/>
    <w:rsid w:val="00E34498"/>
    <w:rsid w:val="00E37842"/>
    <w:rsid w:val="00E41D42"/>
    <w:rsid w:val="00E42A2E"/>
    <w:rsid w:val="00E43DB0"/>
    <w:rsid w:val="00E44622"/>
    <w:rsid w:val="00E47A86"/>
    <w:rsid w:val="00E51254"/>
    <w:rsid w:val="00E540D0"/>
    <w:rsid w:val="00E56285"/>
    <w:rsid w:val="00E56E5D"/>
    <w:rsid w:val="00E615AE"/>
    <w:rsid w:val="00E61EFA"/>
    <w:rsid w:val="00E63905"/>
    <w:rsid w:val="00E64751"/>
    <w:rsid w:val="00E64A51"/>
    <w:rsid w:val="00E66128"/>
    <w:rsid w:val="00E67D4B"/>
    <w:rsid w:val="00E706DA"/>
    <w:rsid w:val="00E70FF3"/>
    <w:rsid w:val="00E718DF"/>
    <w:rsid w:val="00E71F7F"/>
    <w:rsid w:val="00E735E3"/>
    <w:rsid w:val="00E73FDB"/>
    <w:rsid w:val="00E74C03"/>
    <w:rsid w:val="00E753E8"/>
    <w:rsid w:val="00E757D5"/>
    <w:rsid w:val="00E778F9"/>
    <w:rsid w:val="00E80CDA"/>
    <w:rsid w:val="00E8221C"/>
    <w:rsid w:val="00E835F7"/>
    <w:rsid w:val="00E84110"/>
    <w:rsid w:val="00E84AEE"/>
    <w:rsid w:val="00E84B01"/>
    <w:rsid w:val="00E854E7"/>
    <w:rsid w:val="00E85E56"/>
    <w:rsid w:val="00E870CE"/>
    <w:rsid w:val="00E87D16"/>
    <w:rsid w:val="00E87F32"/>
    <w:rsid w:val="00E93E8A"/>
    <w:rsid w:val="00E96E9D"/>
    <w:rsid w:val="00E971E1"/>
    <w:rsid w:val="00EA0173"/>
    <w:rsid w:val="00EA1551"/>
    <w:rsid w:val="00EA1D99"/>
    <w:rsid w:val="00EA379C"/>
    <w:rsid w:val="00EA3949"/>
    <w:rsid w:val="00EA47EA"/>
    <w:rsid w:val="00EA484E"/>
    <w:rsid w:val="00EA4884"/>
    <w:rsid w:val="00EA4C3F"/>
    <w:rsid w:val="00EB01FD"/>
    <w:rsid w:val="00EB2926"/>
    <w:rsid w:val="00EC3A48"/>
    <w:rsid w:val="00EC77A7"/>
    <w:rsid w:val="00ED0AB8"/>
    <w:rsid w:val="00ED0B0B"/>
    <w:rsid w:val="00ED3FE5"/>
    <w:rsid w:val="00ED4C74"/>
    <w:rsid w:val="00ED53B0"/>
    <w:rsid w:val="00ED6ADB"/>
    <w:rsid w:val="00ED7089"/>
    <w:rsid w:val="00EE24C7"/>
    <w:rsid w:val="00EE3430"/>
    <w:rsid w:val="00EE3A6F"/>
    <w:rsid w:val="00EE3BC8"/>
    <w:rsid w:val="00EE4E2C"/>
    <w:rsid w:val="00EE59AF"/>
    <w:rsid w:val="00EF47C6"/>
    <w:rsid w:val="00F00DCF"/>
    <w:rsid w:val="00F03EBD"/>
    <w:rsid w:val="00F0601E"/>
    <w:rsid w:val="00F074A9"/>
    <w:rsid w:val="00F10A04"/>
    <w:rsid w:val="00F10E46"/>
    <w:rsid w:val="00F10EDC"/>
    <w:rsid w:val="00F11433"/>
    <w:rsid w:val="00F15F20"/>
    <w:rsid w:val="00F20501"/>
    <w:rsid w:val="00F2172D"/>
    <w:rsid w:val="00F21AE9"/>
    <w:rsid w:val="00F234D8"/>
    <w:rsid w:val="00F23554"/>
    <w:rsid w:val="00F2529D"/>
    <w:rsid w:val="00F26D9F"/>
    <w:rsid w:val="00F300A4"/>
    <w:rsid w:val="00F3156A"/>
    <w:rsid w:val="00F3290B"/>
    <w:rsid w:val="00F3408A"/>
    <w:rsid w:val="00F34102"/>
    <w:rsid w:val="00F3700C"/>
    <w:rsid w:val="00F40400"/>
    <w:rsid w:val="00F40919"/>
    <w:rsid w:val="00F42F6B"/>
    <w:rsid w:val="00F44722"/>
    <w:rsid w:val="00F44E7B"/>
    <w:rsid w:val="00F476FF"/>
    <w:rsid w:val="00F50D29"/>
    <w:rsid w:val="00F522DF"/>
    <w:rsid w:val="00F53331"/>
    <w:rsid w:val="00F542C1"/>
    <w:rsid w:val="00F549B8"/>
    <w:rsid w:val="00F563AD"/>
    <w:rsid w:val="00F64ACA"/>
    <w:rsid w:val="00F6609E"/>
    <w:rsid w:val="00F7042E"/>
    <w:rsid w:val="00F70A87"/>
    <w:rsid w:val="00F74DEC"/>
    <w:rsid w:val="00F7700B"/>
    <w:rsid w:val="00F77724"/>
    <w:rsid w:val="00F802C2"/>
    <w:rsid w:val="00F80DD9"/>
    <w:rsid w:val="00F8332A"/>
    <w:rsid w:val="00F847EF"/>
    <w:rsid w:val="00F850FE"/>
    <w:rsid w:val="00F86ADB"/>
    <w:rsid w:val="00F879B2"/>
    <w:rsid w:val="00F92EC8"/>
    <w:rsid w:val="00F93298"/>
    <w:rsid w:val="00F94C4F"/>
    <w:rsid w:val="00F94D80"/>
    <w:rsid w:val="00F94F56"/>
    <w:rsid w:val="00F96F07"/>
    <w:rsid w:val="00F97AE5"/>
    <w:rsid w:val="00FA1734"/>
    <w:rsid w:val="00FA18B7"/>
    <w:rsid w:val="00FA199A"/>
    <w:rsid w:val="00FA3026"/>
    <w:rsid w:val="00FA444C"/>
    <w:rsid w:val="00FA44BF"/>
    <w:rsid w:val="00FA5042"/>
    <w:rsid w:val="00FA7743"/>
    <w:rsid w:val="00FB175E"/>
    <w:rsid w:val="00FB2FE9"/>
    <w:rsid w:val="00FB4F88"/>
    <w:rsid w:val="00FB5F74"/>
    <w:rsid w:val="00FB6754"/>
    <w:rsid w:val="00FB699F"/>
    <w:rsid w:val="00FB6C58"/>
    <w:rsid w:val="00FB76E2"/>
    <w:rsid w:val="00FC29A1"/>
    <w:rsid w:val="00FC4B43"/>
    <w:rsid w:val="00FC65EC"/>
    <w:rsid w:val="00FC6F1D"/>
    <w:rsid w:val="00FD103D"/>
    <w:rsid w:val="00FD2014"/>
    <w:rsid w:val="00FD2669"/>
    <w:rsid w:val="00FD2CA8"/>
    <w:rsid w:val="00FD2E5B"/>
    <w:rsid w:val="00FD4B0D"/>
    <w:rsid w:val="00FD5A39"/>
    <w:rsid w:val="00FD7766"/>
    <w:rsid w:val="00FE0594"/>
    <w:rsid w:val="00FE1894"/>
    <w:rsid w:val="00FE1F4E"/>
    <w:rsid w:val="00FE3352"/>
    <w:rsid w:val="00FE3F51"/>
    <w:rsid w:val="00FE4695"/>
    <w:rsid w:val="00FE5C93"/>
    <w:rsid w:val="00FE78B2"/>
    <w:rsid w:val="00FF0220"/>
    <w:rsid w:val="00FF0CD4"/>
    <w:rsid w:val="00FF2FF7"/>
    <w:rsid w:val="00FF32C6"/>
    <w:rsid w:val="00FF378D"/>
    <w:rsid w:val="00FF68A9"/>
    <w:rsid w:val="6049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E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3D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52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3DE"/>
    <w:rPr>
      <w:sz w:val="20"/>
      <w:szCs w:val="20"/>
    </w:rPr>
  </w:style>
  <w:style w:type="character" w:styleId="FootnoteReference">
    <w:name w:val="footnote reference"/>
    <w:basedOn w:val="DefaultParagraphFont"/>
    <w:uiPriority w:val="99"/>
    <w:semiHidden/>
    <w:unhideWhenUsed/>
    <w:rsid w:val="00B523DE"/>
    <w:rPr>
      <w:vertAlign w:val="superscript"/>
    </w:rPr>
  </w:style>
  <w:style w:type="character" w:styleId="CommentReference">
    <w:name w:val="annotation reference"/>
    <w:basedOn w:val="DefaultParagraphFont"/>
    <w:uiPriority w:val="99"/>
    <w:semiHidden/>
    <w:unhideWhenUsed/>
    <w:rsid w:val="00D14A70"/>
    <w:rPr>
      <w:sz w:val="16"/>
      <w:szCs w:val="16"/>
    </w:rPr>
  </w:style>
  <w:style w:type="paragraph" w:styleId="CommentText">
    <w:name w:val="annotation text"/>
    <w:basedOn w:val="Normal"/>
    <w:link w:val="CommentTextChar"/>
    <w:uiPriority w:val="99"/>
    <w:unhideWhenUsed/>
    <w:rsid w:val="00D14A70"/>
    <w:pPr>
      <w:spacing w:line="240" w:lineRule="auto"/>
    </w:pPr>
    <w:rPr>
      <w:sz w:val="20"/>
      <w:szCs w:val="20"/>
    </w:rPr>
  </w:style>
  <w:style w:type="character" w:customStyle="1" w:styleId="CommentTextChar">
    <w:name w:val="Comment Text Char"/>
    <w:basedOn w:val="DefaultParagraphFont"/>
    <w:link w:val="CommentText"/>
    <w:uiPriority w:val="99"/>
    <w:rsid w:val="00D14A70"/>
    <w:rPr>
      <w:sz w:val="20"/>
      <w:szCs w:val="20"/>
    </w:rPr>
  </w:style>
  <w:style w:type="paragraph" w:styleId="CommentSubject">
    <w:name w:val="annotation subject"/>
    <w:basedOn w:val="CommentText"/>
    <w:next w:val="CommentText"/>
    <w:link w:val="CommentSubjectChar"/>
    <w:uiPriority w:val="99"/>
    <w:semiHidden/>
    <w:unhideWhenUsed/>
    <w:rsid w:val="00D14A70"/>
    <w:rPr>
      <w:b/>
      <w:bCs/>
    </w:rPr>
  </w:style>
  <w:style w:type="character" w:customStyle="1" w:styleId="CommentSubjectChar">
    <w:name w:val="Comment Subject Char"/>
    <w:basedOn w:val="CommentTextChar"/>
    <w:link w:val="CommentSubject"/>
    <w:uiPriority w:val="99"/>
    <w:semiHidden/>
    <w:rsid w:val="00D14A70"/>
    <w:rPr>
      <w:b/>
      <w:bCs/>
      <w:sz w:val="20"/>
      <w:szCs w:val="20"/>
    </w:rPr>
  </w:style>
  <w:style w:type="paragraph" w:styleId="BalloonText">
    <w:name w:val="Balloon Text"/>
    <w:basedOn w:val="Normal"/>
    <w:link w:val="BalloonTextChar"/>
    <w:uiPriority w:val="99"/>
    <w:semiHidden/>
    <w:unhideWhenUsed/>
    <w:rsid w:val="00D1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70"/>
    <w:rPr>
      <w:rFonts w:ascii="Tahoma" w:hAnsi="Tahoma" w:cs="Tahoma"/>
      <w:sz w:val="16"/>
      <w:szCs w:val="16"/>
    </w:rPr>
  </w:style>
  <w:style w:type="character" w:styleId="Hyperlink">
    <w:name w:val="Hyperlink"/>
    <w:basedOn w:val="DefaultParagraphFont"/>
    <w:uiPriority w:val="99"/>
    <w:unhideWhenUsed/>
    <w:rsid w:val="00CB62FB"/>
    <w:rPr>
      <w:color w:val="0000FF" w:themeColor="hyperlink"/>
      <w:u w:val="single"/>
    </w:rPr>
  </w:style>
  <w:style w:type="character" w:styleId="FollowedHyperlink">
    <w:name w:val="FollowedHyperlink"/>
    <w:basedOn w:val="DefaultParagraphFont"/>
    <w:uiPriority w:val="99"/>
    <w:semiHidden/>
    <w:unhideWhenUsed/>
    <w:rsid w:val="00616E8B"/>
    <w:rPr>
      <w:color w:val="800080" w:themeColor="followedHyperlink"/>
      <w:u w:val="single"/>
    </w:rPr>
  </w:style>
  <w:style w:type="paragraph" w:styleId="EndnoteText">
    <w:name w:val="endnote text"/>
    <w:basedOn w:val="Normal"/>
    <w:link w:val="EndnoteTextChar"/>
    <w:uiPriority w:val="99"/>
    <w:semiHidden/>
    <w:unhideWhenUsed/>
    <w:rsid w:val="008B7A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A70"/>
    <w:rPr>
      <w:sz w:val="20"/>
      <w:szCs w:val="20"/>
    </w:rPr>
  </w:style>
  <w:style w:type="character" w:styleId="EndnoteReference">
    <w:name w:val="endnote reference"/>
    <w:basedOn w:val="DefaultParagraphFont"/>
    <w:uiPriority w:val="99"/>
    <w:semiHidden/>
    <w:unhideWhenUsed/>
    <w:rsid w:val="008B7A70"/>
    <w:rPr>
      <w:vertAlign w:val="superscript"/>
    </w:rPr>
  </w:style>
  <w:style w:type="paragraph" w:customStyle="1" w:styleId="xl66">
    <w:name w:val="xl66"/>
    <w:basedOn w:val="Normal"/>
    <w:rsid w:val="00E141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141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Normal"/>
    <w:rsid w:val="00E14196"/>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14196"/>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E14196"/>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E14196"/>
    <w:pPr>
      <w:pBdr>
        <w:top w:val="single" w:sz="4" w:space="0" w:color="000000"/>
        <w:left w:val="single" w:sz="4" w:space="0" w:color="000000"/>
        <w:bottom w:val="single" w:sz="4" w:space="0" w:color="000000"/>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E14196"/>
    <w:pPr>
      <w:pBdr>
        <w:top w:val="single" w:sz="4" w:space="0" w:color="000000"/>
        <w:left w:val="single" w:sz="4" w:space="0" w:color="000000"/>
        <w:bottom w:val="single" w:sz="4" w:space="0" w:color="000000"/>
      </w:pBdr>
      <w:shd w:val="clear" w:color="000000" w:fill="B7DEE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E1419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14196"/>
  </w:style>
  <w:style w:type="paragraph" w:styleId="ListParagraph">
    <w:name w:val="List Paragraph"/>
    <w:basedOn w:val="Normal"/>
    <w:uiPriority w:val="34"/>
    <w:qFormat/>
    <w:rsid w:val="00383D0F"/>
    <w:pPr>
      <w:ind w:left="720"/>
      <w:contextualSpacing/>
    </w:pPr>
  </w:style>
  <w:style w:type="paragraph" w:styleId="Header">
    <w:name w:val="header"/>
    <w:basedOn w:val="Normal"/>
    <w:link w:val="HeaderChar"/>
    <w:uiPriority w:val="99"/>
    <w:unhideWhenUsed/>
    <w:rsid w:val="00AB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EE9"/>
  </w:style>
  <w:style w:type="paragraph" w:styleId="Footer">
    <w:name w:val="footer"/>
    <w:basedOn w:val="Normal"/>
    <w:link w:val="FooterChar"/>
    <w:uiPriority w:val="99"/>
    <w:unhideWhenUsed/>
    <w:rsid w:val="00AB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EE9"/>
  </w:style>
  <w:style w:type="paragraph" w:customStyle="1" w:styleId="xl65">
    <w:name w:val="xl65"/>
    <w:basedOn w:val="Normal"/>
    <w:rsid w:val="00007ED3"/>
    <w:pPr>
      <w:pBdr>
        <w:top w:val="single" w:sz="4" w:space="0" w:color="000000"/>
        <w:left w:val="single" w:sz="4" w:space="0" w:color="000000"/>
        <w:bottom w:val="single" w:sz="4" w:space="0" w:color="000000"/>
        <w:right w:val="single" w:sz="4" w:space="0" w:color="000000"/>
      </w:pBdr>
      <w:shd w:val="clear" w:color="000000" w:fill="BBBBBB"/>
      <w:spacing w:before="100" w:beforeAutospacing="1" w:after="100" w:afterAutospacing="1" w:line="240" w:lineRule="auto"/>
      <w:jc w:val="center"/>
    </w:pPr>
    <w:rPr>
      <w:rFonts w:ascii="Helvetica" w:eastAsia="Times New Roman" w:hAnsi="Helvetica" w:cs="Times New Roman"/>
      <w:b/>
      <w:bCs/>
      <w:color w:val="000000"/>
      <w:sz w:val="24"/>
      <w:szCs w:val="24"/>
    </w:rPr>
  </w:style>
  <w:style w:type="paragraph" w:customStyle="1" w:styleId="xl74">
    <w:name w:val="xl74"/>
    <w:basedOn w:val="Normal"/>
    <w:rsid w:val="00007ED3"/>
    <w:pPr>
      <w:pBdr>
        <w:top w:val="single" w:sz="4" w:space="0" w:color="000000"/>
        <w:left w:val="single" w:sz="8" w:space="0" w:color="auto"/>
        <w:bottom w:val="single" w:sz="4" w:space="0" w:color="000000"/>
        <w:right w:val="single" w:sz="4" w:space="0" w:color="000000"/>
      </w:pBdr>
      <w:shd w:val="clear" w:color="000000" w:fill="BBBBBB"/>
      <w:spacing w:before="100" w:beforeAutospacing="1" w:after="100" w:afterAutospacing="1" w:line="240" w:lineRule="auto"/>
      <w:jc w:val="center"/>
    </w:pPr>
    <w:rPr>
      <w:rFonts w:ascii="Helvetica" w:eastAsia="Times New Roman" w:hAnsi="Helvetica" w:cs="Times New Roman"/>
      <w:b/>
      <w:bCs/>
      <w:color w:val="000000"/>
      <w:sz w:val="24"/>
      <w:szCs w:val="24"/>
    </w:rPr>
  </w:style>
  <w:style w:type="paragraph" w:customStyle="1" w:styleId="xl75">
    <w:name w:val="xl75"/>
    <w:basedOn w:val="Normal"/>
    <w:rsid w:val="00007ED3"/>
    <w:pPr>
      <w:pBdr>
        <w:top w:val="single" w:sz="4" w:space="0" w:color="000000"/>
        <w:left w:val="single" w:sz="4" w:space="0" w:color="000000"/>
        <w:bottom w:val="single" w:sz="4" w:space="0" w:color="000000"/>
        <w:right w:val="single" w:sz="8" w:space="0" w:color="auto"/>
      </w:pBdr>
      <w:shd w:val="clear" w:color="000000" w:fill="BBBBBB"/>
      <w:spacing w:before="100" w:beforeAutospacing="1" w:after="100" w:afterAutospacing="1" w:line="240" w:lineRule="auto"/>
      <w:jc w:val="center"/>
    </w:pPr>
    <w:rPr>
      <w:rFonts w:ascii="Helvetica" w:eastAsia="Times New Roman" w:hAnsi="Helvetica" w:cs="Times New Roman"/>
      <w:b/>
      <w:bCs/>
      <w:color w:val="000000"/>
      <w:sz w:val="24"/>
      <w:szCs w:val="24"/>
    </w:rPr>
  </w:style>
  <w:style w:type="paragraph" w:customStyle="1" w:styleId="xl76">
    <w:name w:val="xl76"/>
    <w:basedOn w:val="Normal"/>
    <w:rsid w:val="00007E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007ED3"/>
    <w:pPr>
      <w:pBdr>
        <w:top w:val="single" w:sz="8" w:space="0" w:color="auto"/>
        <w:left w:val="single" w:sz="8" w:space="0" w:color="auto"/>
        <w:bottom w:val="single" w:sz="4" w:space="0" w:color="000000"/>
        <w:right w:val="single" w:sz="4" w:space="0" w:color="000000"/>
      </w:pBdr>
      <w:shd w:val="clear" w:color="000000" w:fill="BBBBBB"/>
      <w:spacing w:before="100" w:beforeAutospacing="1" w:after="100" w:afterAutospacing="1" w:line="240" w:lineRule="auto"/>
      <w:jc w:val="center"/>
    </w:pPr>
    <w:rPr>
      <w:rFonts w:ascii="Helvetica" w:eastAsia="Times New Roman" w:hAnsi="Helvetica" w:cs="Times New Roman"/>
      <w:b/>
      <w:bCs/>
      <w:color w:val="000000"/>
      <w:sz w:val="24"/>
      <w:szCs w:val="24"/>
    </w:rPr>
  </w:style>
  <w:style w:type="paragraph" w:customStyle="1" w:styleId="xl78">
    <w:name w:val="xl78"/>
    <w:basedOn w:val="Normal"/>
    <w:rsid w:val="00007ED3"/>
    <w:pPr>
      <w:pBdr>
        <w:top w:val="single" w:sz="8" w:space="0" w:color="auto"/>
        <w:left w:val="single" w:sz="4" w:space="0" w:color="000000"/>
        <w:bottom w:val="single" w:sz="4" w:space="0" w:color="000000"/>
        <w:right w:val="single" w:sz="4" w:space="0" w:color="000000"/>
      </w:pBdr>
      <w:shd w:val="clear" w:color="000000" w:fill="BBBBBB"/>
      <w:spacing w:before="100" w:beforeAutospacing="1" w:after="100" w:afterAutospacing="1" w:line="240" w:lineRule="auto"/>
      <w:jc w:val="center"/>
    </w:pPr>
    <w:rPr>
      <w:rFonts w:ascii="Helvetica" w:eastAsia="Times New Roman" w:hAnsi="Helvetica" w:cs="Times New Roman"/>
      <w:b/>
      <w:bCs/>
      <w:color w:val="000000"/>
      <w:sz w:val="24"/>
      <w:szCs w:val="24"/>
    </w:rPr>
  </w:style>
  <w:style w:type="paragraph" w:customStyle="1" w:styleId="xl79">
    <w:name w:val="xl79"/>
    <w:basedOn w:val="Normal"/>
    <w:rsid w:val="00007ED3"/>
    <w:pPr>
      <w:pBdr>
        <w:top w:val="single" w:sz="8" w:space="0" w:color="auto"/>
        <w:left w:val="single" w:sz="4" w:space="0" w:color="000000"/>
        <w:bottom w:val="single" w:sz="4" w:space="0" w:color="000000"/>
        <w:right w:val="single" w:sz="8" w:space="0" w:color="auto"/>
      </w:pBdr>
      <w:shd w:val="clear" w:color="000000" w:fill="BBBBBB"/>
      <w:spacing w:before="100" w:beforeAutospacing="1" w:after="100" w:afterAutospacing="1" w:line="240" w:lineRule="auto"/>
      <w:jc w:val="center"/>
    </w:pPr>
    <w:rPr>
      <w:rFonts w:ascii="Helvetica" w:eastAsia="Times New Roman" w:hAnsi="Helvetica" w:cs="Times New Roman"/>
      <w:b/>
      <w:bCs/>
      <w:color w:val="000000"/>
      <w:sz w:val="24"/>
      <w:szCs w:val="24"/>
    </w:rPr>
  </w:style>
  <w:style w:type="paragraph" w:customStyle="1" w:styleId="xl80">
    <w:name w:val="xl80"/>
    <w:basedOn w:val="Normal"/>
    <w:rsid w:val="00007ED3"/>
    <w:pPr>
      <w:pBdr>
        <w:top w:val="single" w:sz="4" w:space="0" w:color="000000"/>
        <w:left w:val="single" w:sz="4" w:space="0" w:color="000000"/>
        <w:right w:val="single" w:sz="8" w:space="0" w:color="auto"/>
      </w:pBdr>
      <w:shd w:val="clear" w:color="000000" w:fill="BBBBBB"/>
      <w:spacing w:before="100" w:beforeAutospacing="1" w:after="100" w:afterAutospacing="1" w:line="240" w:lineRule="auto"/>
      <w:jc w:val="center"/>
      <w:textAlignment w:val="center"/>
    </w:pPr>
    <w:rPr>
      <w:rFonts w:ascii="Helvetica" w:eastAsia="Times New Roman" w:hAnsi="Helvetica" w:cs="Times New Roman"/>
      <w:b/>
      <w:bCs/>
      <w:color w:val="000000"/>
      <w:sz w:val="24"/>
      <w:szCs w:val="24"/>
    </w:rPr>
  </w:style>
  <w:style w:type="paragraph" w:customStyle="1" w:styleId="xl81">
    <w:name w:val="xl81"/>
    <w:basedOn w:val="Normal"/>
    <w:rsid w:val="00007ED3"/>
    <w:pPr>
      <w:pBdr>
        <w:left w:val="single" w:sz="4" w:space="0" w:color="000000"/>
        <w:right w:val="single" w:sz="8" w:space="0" w:color="auto"/>
      </w:pBdr>
      <w:shd w:val="clear" w:color="000000" w:fill="BBBBBB"/>
      <w:spacing w:before="100" w:beforeAutospacing="1" w:after="100" w:afterAutospacing="1" w:line="240" w:lineRule="auto"/>
      <w:jc w:val="center"/>
      <w:textAlignment w:val="center"/>
    </w:pPr>
    <w:rPr>
      <w:rFonts w:ascii="Helvetica" w:eastAsia="Times New Roman" w:hAnsi="Helvetica" w:cs="Times New Roman"/>
      <w:b/>
      <w:bCs/>
      <w:color w:val="000000"/>
      <w:sz w:val="24"/>
      <w:szCs w:val="24"/>
    </w:rPr>
  </w:style>
  <w:style w:type="paragraph" w:styleId="Revision">
    <w:name w:val="Revision"/>
    <w:hidden/>
    <w:uiPriority w:val="99"/>
    <w:semiHidden/>
    <w:rsid w:val="002D11B8"/>
    <w:pPr>
      <w:spacing w:after="0" w:line="240" w:lineRule="auto"/>
    </w:pPr>
  </w:style>
  <w:style w:type="character" w:styleId="UnresolvedMention">
    <w:name w:val="Unresolved Mention"/>
    <w:basedOn w:val="DefaultParagraphFont"/>
    <w:uiPriority w:val="99"/>
    <w:semiHidden/>
    <w:unhideWhenUsed/>
    <w:rsid w:val="00AA49AD"/>
    <w:rPr>
      <w:color w:val="605E5C"/>
      <w:shd w:val="clear" w:color="auto" w:fill="E1DFDD"/>
    </w:rPr>
  </w:style>
  <w:style w:type="paragraph" w:styleId="NoSpacing">
    <w:name w:val="No Spacing"/>
    <w:uiPriority w:val="1"/>
    <w:qFormat/>
    <w:rsid w:val="001158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7198">
      <w:bodyDiv w:val="1"/>
      <w:marLeft w:val="0"/>
      <w:marRight w:val="0"/>
      <w:marTop w:val="0"/>
      <w:marBottom w:val="0"/>
      <w:divBdr>
        <w:top w:val="none" w:sz="0" w:space="0" w:color="auto"/>
        <w:left w:val="none" w:sz="0" w:space="0" w:color="auto"/>
        <w:bottom w:val="none" w:sz="0" w:space="0" w:color="auto"/>
        <w:right w:val="none" w:sz="0" w:space="0" w:color="auto"/>
      </w:divBdr>
    </w:div>
    <w:div w:id="243532399">
      <w:bodyDiv w:val="1"/>
      <w:marLeft w:val="0"/>
      <w:marRight w:val="0"/>
      <w:marTop w:val="0"/>
      <w:marBottom w:val="0"/>
      <w:divBdr>
        <w:top w:val="none" w:sz="0" w:space="0" w:color="auto"/>
        <w:left w:val="none" w:sz="0" w:space="0" w:color="auto"/>
        <w:bottom w:val="none" w:sz="0" w:space="0" w:color="auto"/>
        <w:right w:val="none" w:sz="0" w:space="0" w:color="auto"/>
      </w:divBdr>
    </w:div>
    <w:div w:id="376664781">
      <w:bodyDiv w:val="1"/>
      <w:marLeft w:val="0"/>
      <w:marRight w:val="0"/>
      <w:marTop w:val="0"/>
      <w:marBottom w:val="0"/>
      <w:divBdr>
        <w:top w:val="none" w:sz="0" w:space="0" w:color="auto"/>
        <w:left w:val="none" w:sz="0" w:space="0" w:color="auto"/>
        <w:bottom w:val="none" w:sz="0" w:space="0" w:color="auto"/>
        <w:right w:val="none" w:sz="0" w:space="0" w:color="auto"/>
      </w:divBdr>
    </w:div>
    <w:div w:id="420419664">
      <w:bodyDiv w:val="1"/>
      <w:marLeft w:val="0"/>
      <w:marRight w:val="0"/>
      <w:marTop w:val="0"/>
      <w:marBottom w:val="0"/>
      <w:divBdr>
        <w:top w:val="none" w:sz="0" w:space="0" w:color="auto"/>
        <w:left w:val="none" w:sz="0" w:space="0" w:color="auto"/>
        <w:bottom w:val="none" w:sz="0" w:space="0" w:color="auto"/>
        <w:right w:val="none" w:sz="0" w:space="0" w:color="auto"/>
      </w:divBdr>
    </w:div>
    <w:div w:id="487013647">
      <w:bodyDiv w:val="1"/>
      <w:marLeft w:val="0"/>
      <w:marRight w:val="0"/>
      <w:marTop w:val="0"/>
      <w:marBottom w:val="0"/>
      <w:divBdr>
        <w:top w:val="none" w:sz="0" w:space="0" w:color="auto"/>
        <w:left w:val="none" w:sz="0" w:space="0" w:color="auto"/>
        <w:bottom w:val="none" w:sz="0" w:space="0" w:color="auto"/>
        <w:right w:val="none" w:sz="0" w:space="0" w:color="auto"/>
      </w:divBdr>
    </w:div>
    <w:div w:id="559097202">
      <w:bodyDiv w:val="1"/>
      <w:marLeft w:val="0"/>
      <w:marRight w:val="0"/>
      <w:marTop w:val="0"/>
      <w:marBottom w:val="0"/>
      <w:divBdr>
        <w:top w:val="none" w:sz="0" w:space="0" w:color="auto"/>
        <w:left w:val="none" w:sz="0" w:space="0" w:color="auto"/>
        <w:bottom w:val="none" w:sz="0" w:space="0" w:color="auto"/>
        <w:right w:val="none" w:sz="0" w:space="0" w:color="auto"/>
      </w:divBdr>
    </w:div>
    <w:div w:id="576135082">
      <w:bodyDiv w:val="1"/>
      <w:marLeft w:val="0"/>
      <w:marRight w:val="0"/>
      <w:marTop w:val="0"/>
      <w:marBottom w:val="0"/>
      <w:divBdr>
        <w:top w:val="none" w:sz="0" w:space="0" w:color="auto"/>
        <w:left w:val="none" w:sz="0" w:space="0" w:color="auto"/>
        <w:bottom w:val="none" w:sz="0" w:space="0" w:color="auto"/>
        <w:right w:val="none" w:sz="0" w:space="0" w:color="auto"/>
      </w:divBdr>
    </w:div>
    <w:div w:id="753552912">
      <w:bodyDiv w:val="1"/>
      <w:marLeft w:val="0"/>
      <w:marRight w:val="0"/>
      <w:marTop w:val="0"/>
      <w:marBottom w:val="0"/>
      <w:divBdr>
        <w:top w:val="none" w:sz="0" w:space="0" w:color="auto"/>
        <w:left w:val="none" w:sz="0" w:space="0" w:color="auto"/>
        <w:bottom w:val="none" w:sz="0" w:space="0" w:color="auto"/>
        <w:right w:val="none" w:sz="0" w:space="0" w:color="auto"/>
      </w:divBdr>
    </w:div>
    <w:div w:id="897128345">
      <w:bodyDiv w:val="1"/>
      <w:marLeft w:val="0"/>
      <w:marRight w:val="0"/>
      <w:marTop w:val="0"/>
      <w:marBottom w:val="0"/>
      <w:divBdr>
        <w:top w:val="none" w:sz="0" w:space="0" w:color="auto"/>
        <w:left w:val="none" w:sz="0" w:space="0" w:color="auto"/>
        <w:bottom w:val="none" w:sz="0" w:space="0" w:color="auto"/>
        <w:right w:val="none" w:sz="0" w:space="0" w:color="auto"/>
      </w:divBdr>
    </w:div>
    <w:div w:id="1022049083">
      <w:bodyDiv w:val="1"/>
      <w:marLeft w:val="0"/>
      <w:marRight w:val="0"/>
      <w:marTop w:val="0"/>
      <w:marBottom w:val="0"/>
      <w:divBdr>
        <w:top w:val="none" w:sz="0" w:space="0" w:color="auto"/>
        <w:left w:val="none" w:sz="0" w:space="0" w:color="auto"/>
        <w:bottom w:val="none" w:sz="0" w:space="0" w:color="auto"/>
        <w:right w:val="none" w:sz="0" w:space="0" w:color="auto"/>
      </w:divBdr>
    </w:div>
    <w:div w:id="1180582663">
      <w:bodyDiv w:val="1"/>
      <w:marLeft w:val="0"/>
      <w:marRight w:val="0"/>
      <w:marTop w:val="0"/>
      <w:marBottom w:val="0"/>
      <w:divBdr>
        <w:top w:val="none" w:sz="0" w:space="0" w:color="auto"/>
        <w:left w:val="none" w:sz="0" w:space="0" w:color="auto"/>
        <w:bottom w:val="none" w:sz="0" w:space="0" w:color="auto"/>
        <w:right w:val="none" w:sz="0" w:space="0" w:color="auto"/>
      </w:divBdr>
    </w:div>
    <w:div w:id="1213806504">
      <w:bodyDiv w:val="1"/>
      <w:marLeft w:val="0"/>
      <w:marRight w:val="0"/>
      <w:marTop w:val="0"/>
      <w:marBottom w:val="0"/>
      <w:divBdr>
        <w:top w:val="none" w:sz="0" w:space="0" w:color="auto"/>
        <w:left w:val="none" w:sz="0" w:space="0" w:color="auto"/>
        <w:bottom w:val="none" w:sz="0" w:space="0" w:color="auto"/>
        <w:right w:val="none" w:sz="0" w:space="0" w:color="auto"/>
      </w:divBdr>
    </w:div>
    <w:div w:id="1295941200">
      <w:bodyDiv w:val="1"/>
      <w:marLeft w:val="0"/>
      <w:marRight w:val="0"/>
      <w:marTop w:val="0"/>
      <w:marBottom w:val="0"/>
      <w:divBdr>
        <w:top w:val="none" w:sz="0" w:space="0" w:color="auto"/>
        <w:left w:val="none" w:sz="0" w:space="0" w:color="auto"/>
        <w:bottom w:val="none" w:sz="0" w:space="0" w:color="auto"/>
        <w:right w:val="none" w:sz="0" w:space="0" w:color="auto"/>
      </w:divBdr>
    </w:div>
    <w:div w:id="1336684233">
      <w:bodyDiv w:val="1"/>
      <w:marLeft w:val="0"/>
      <w:marRight w:val="0"/>
      <w:marTop w:val="0"/>
      <w:marBottom w:val="0"/>
      <w:divBdr>
        <w:top w:val="none" w:sz="0" w:space="0" w:color="auto"/>
        <w:left w:val="none" w:sz="0" w:space="0" w:color="auto"/>
        <w:bottom w:val="none" w:sz="0" w:space="0" w:color="auto"/>
        <w:right w:val="none" w:sz="0" w:space="0" w:color="auto"/>
      </w:divBdr>
    </w:div>
    <w:div w:id="1387995118">
      <w:bodyDiv w:val="1"/>
      <w:marLeft w:val="0"/>
      <w:marRight w:val="0"/>
      <w:marTop w:val="0"/>
      <w:marBottom w:val="0"/>
      <w:divBdr>
        <w:top w:val="none" w:sz="0" w:space="0" w:color="auto"/>
        <w:left w:val="none" w:sz="0" w:space="0" w:color="auto"/>
        <w:bottom w:val="none" w:sz="0" w:space="0" w:color="auto"/>
        <w:right w:val="none" w:sz="0" w:space="0" w:color="auto"/>
      </w:divBdr>
    </w:div>
    <w:div w:id="1432357275">
      <w:bodyDiv w:val="1"/>
      <w:marLeft w:val="0"/>
      <w:marRight w:val="0"/>
      <w:marTop w:val="0"/>
      <w:marBottom w:val="0"/>
      <w:divBdr>
        <w:top w:val="none" w:sz="0" w:space="0" w:color="auto"/>
        <w:left w:val="none" w:sz="0" w:space="0" w:color="auto"/>
        <w:bottom w:val="none" w:sz="0" w:space="0" w:color="auto"/>
        <w:right w:val="none" w:sz="0" w:space="0" w:color="auto"/>
      </w:divBdr>
    </w:div>
    <w:div w:id="1435635205">
      <w:bodyDiv w:val="1"/>
      <w:marLeft w:val="0"/>
      <w:marRight w:val="0"/>
      <w:marTop w:val="0"/>
      <w:marBottom w:val="0"/>
      <w:divBdr>
        <w:top w:val="none" w:sz="0" w:space="0" w:color="auto"/>
        <w:left w:val="none" w:sz="0" w:space="0" w:color="auto"/>
        <w:bottom w:val="none" w:sz="0" w:space="0" w:color="auto"/>
        <w:right w:val="none" w:sz="0" w:space="0" w:color="auto"/>
      </w:divBdr>
    </w:div>
    <w:div w:id="1461723313">
      <w:bodyDiv w:val="1"/>
      <w:marLeft w:val="0"/>
      <w:marRight w:val="0"/>
      <w:marTop w:val="0"/>
      <w:marBottom w:val="0"/>
      <w:divBdr>
        <w:top w:val="none" w:sz="0" w:space="0" w:color="auto"/>
        <w:left w:val="none" w:sz="0" w:space="0" w:color="auto"/>
        <w:bottom w:val="none" w:sz="0" w:space="0" w:color="auto"/>
        <w:right w:val="none" w:sz="0" w:space="0" w:color="auto"/>
      </w:divBdr>
    </w:div>
    <w:div w:id="1488086730">
      <w:bodyDiv w:val="1"/>
      <w:marLeft w:val="0"/>
      <w:marRight w:val="0"/>
      <w:marTop w:val="0"/>
      <w:marBottom w:val="0"/>
      <w:divBdr>
        <w:top w:val="none" w:sz="0" w:space="0" w:color="auto"/>
        <w:left w:val="none" w:sz="0" w:space="0" w:color="auto"/>
        <w:bottom w:val="none" w:sz="0" w:space="0" w:color="auto"/>
        <w:right w:val="none" w:sz="0" w:space="0" w:color="auto"/>
      </w:divBdr>
    </w:div>
    <w:div w:id="1904674778">
      <w:bodyDiv w:val="1"/>
      <w:marLeft w:val="0"/>
      <w:marRight w:val="0"/>
      <w:marTop w:val="0"/>
      <w:marBottom w:val="0"/>
      <w:divBdr>
        <w:top w:val="none" w:sz="0" w:space="0" w:color="auto"/>
        <w:left w:val="none" w:sz="0" w:space="0" w:color="auto"/>
        <w:bottom w:val="none" w:sz="0" w:space="0" w:color="auto"/>
        <w:right w:val="none" w:sz="0" w:space="0" w:color="auto"/>
      </w:divBdr>
    </w:div>
    <w:div w:id="1927029188">
      <w:bodyDiv w:val="1"/>
      <w:marLeft w:val="0"/>
      <w:marRight w:val="0"/>
      <w:marTop w:val="0"/>
      <w:marBottom w:val="0"/>
      <w:divBdr>
        <w:top w:val="none" w:sz="0" w:space="0" w:color="auto"/>
        <w:left w:val="none" w:sz="0" w:space="0" w:color="auto"/>
        <w:bottom w:val="none" w:sz="0" w:space="0" w:color="auto"/>
        <w:right w:val="none" w:sz="0" w:space="0" w:color="auto"/>
      </w:divBdr>
    </w:div>
    <w:div w:id="1947228459">
      <w:bodyDiv w:val="1"/>
      <w:marLeft w:val="0"/>
      <w:marRight w:val="0"/>
      <w:marTop w:val="0"/>
      <w:marBottom w:val="0"/>
      <w:divBdr>
        <w:top w:val="none" w:sz="0" w:space="0" w:color="auto"/>
        <w:left w:val="none" w:sz="0" w:space="0" w:color="auto"/>
        <w:bottom w:val="none" w:sz="0" w:space="0" w:color="auto"/>
        <w:right w:val="none" w:sz="0" w:space="0" w:color="auto"/>
      </w:divBdr>
    </w:div>
    <w:div w:id="1989050050">
      <w:bodyDiv w:val="1"/>
      <w:marLeft w:val="0"/>
      <w:marRight w:val="0"/>
      <w:marTop w:val="0"/>
      <w:marBottom w:val="0"/>
      <w:divBdr>
        <w:top w:val="none" w:sz="0" w:space="0" w:color="auto"/>
        <w:left w:val="none" w:sz="0" w:space="0" w:color="auto"/>
        <w:bottom w:val="none" w:sz="0" w:space="0" w:color="auto"/>
        <w:right w:val="none" w:sz="0" w:space="0" w:color="auto"/>
      </w:divBdr>
    </w:div>
    <w:div w:id="1998150043">
      <w:bodyDiv w:val="1"/>
      <w:marLeft w:val="0"/>
      <w:marRight w:val="0"/>
      <w:marTop w:val="0"/>
      <w:marBottom w:val="0"/>
      <w:divBdr>
        <w:top w:val="none" w:sz="0" w:space="0" w:color="auto"/>
        <w:left w:val="none" w:sz="0" w:space="0" w:color="auto"/>
        <w:bottom w:val="none" w:sz="0" w:space="0" w:color="auto"/>
        <w:right w:val="none" w:sz="0" w:space="0" w:color="auto"/>
      </w:divBdr>
    </w:div>
    <w:div w:id="2068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itle2.ed.gov/Public/SecReport.aspx" TargetMode="External"/><Relationship Id="rId3" Type="http://schemas.openxmlformats.org/officeDocument/2006/relationships/hyperlink" Target="https://studentaid.ed.gov/sa/types/loans/subsidized-unsubsidized" TargetMode="External"/><Relationship Id="rId7" Type="http://schemas.openxmlformats.org/officeDocument/2006/relationships/hyperlink" Target="https://tsa.ed.gov" TargetMode="External"/><Relationship Id="rId2" Type="http://schemas.openxmlformats.org/officeDocument/2006/relationships/hyperlink" Target="https://studentloans.gov/myDirectLoan/tcli.action" TargetMode="External"/><Relationship Id="rId1" Type="http://schemas.openxmlformats.org/officeDocument/2006/relationships/hyperlink" Target="https://tsa.ed.gov/" TargetMode="External"/><Relationship Id="rId6" Type="http://schemas.openxmlformats.org/officeDocument/2006/relationships/hyperlink" Target="https://www2.ed.gov/policy/highered/reg/hearulemaking/2018/index.html" TargetMode="External"/><Relationship Id="rId5" Type="http://schemas.openxmlformats.org/officeDocument/2006/relationships/hyperlink" Target="https://www2.ed.gov/rschstat/eval/highered/teach-grant/final-report.pdf" TargetMode="External"/><Relationship Id="rId4" Type="http://schemas.openxmlformats.org/officeDocument/2006/relationships/hyperlink" Target="https://studentaid.ed.gov/sa/types/grants-scholarships/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2019-12-20T21:38:00Z</dcterms:created>
  <dcterms:modified xsi:type="dcterms:W3CDTF">2019-12-20T21:38:00Z</dcterms:modified>
</cp:coreProperties>
</file>