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FD" w:rsidRPr="00BB37D9" w:rsidRDefault="00A72EFD" w:rsidP="0040535F">
      <w:pPr>
        <w:jc w:val="center"/>
        <w:rPr>
          <w:rFonts w:asciiTheme="minorHAnsi" w:hAnsiTheme="minorHAnsi" w:cstheme="minorHAnsi"/>
          <w:b/>
        </w:rPr>
      </w:pPr>
      <w:bookmarkStart w:id="0" w:name="_Toc373235982"/>
      <w:bookmarkStart w:id="1" w:name="_GoBack"/>
      <w:bookmarkEnd w:id="1"/>
      <w:r w:rsidRPr="00BB37D9">
        <w:rPr>
          <w:rFonts w:asciiTheme="minorHAnsi" w:hAnsiTheme="minorHAnsi" w:cstheme="minorHAnsi"/>
          <w:b/>
        </w:rPr>
        <w:t xml:space="preserve">Complete List of </w:t>
      </w:r>
      <w:r w:rsidR="00DD44C6">
        <w:rPr>
          <w:rFonts w:asciiTheme="minorHAnsi" w:hAnsiTheme="minorHAnsi" w:cstheme="minorHAnsi"/>
          <w:b/>
        </w:rPr>
        <w:t>Data Elements</w:t>
      </w:r>
      <w:r w:rsidRPr="00BB37D9">
        <w:rPr>
          <w:rFonts w:asciiTheme="minorHAnsi" w:hAnsiTheme="minorHAnsi" w:cstheme="minorHAnsi"/>
          <w:b/>
        </w:rPr>
        <w:t xml:space="preserve"> </w:t>
      </w:r>
      <w:r w:rsidR="0040535F" w:rsidRPr="00BB37D9">
        <w:rPr>
          <w:rFonts w:asciiTheme="minorHAnsi" w:hAnsiTheme="minorHAnsi" w:cstheme="minorHAnsi"/>
          <w:b/>
        </w:rPr>
        <w:t xml:space="preserve">for the </w:t>
      </w:r>
      <w:r w:rsidR="00DD44C6">
        <w:rPr>
          <w:rFonts w:asciiTheme="minorHAnsi" w:hAnsiTheme="minorHAnsi" w:cstheme="minorHAnsi"/>
          <w:b/>
        </w:rPr>
        <w:t>2013</w:t>
      </w:r>
      <w:r w:rsidR="00DD44C6">
        <w:rPr>
          <w:rFonts w:asciiTheme="minorHAnsi" w:hAnsiTheme="minorHAnsi" w:cstheme="minorHAnsi"/>
          <w:b/>
        </w:rPr>
        <w:softHyphen/>
        <w:t xml:space="preserve">–14 and 2015–16 </w:t>
      </w:r>
      <w:r w:rsidRPr="00BB37D9">
        <w:rPr>
          <w:rFonts w:asciiTheme="minorHAnsi" w:hAnsiTheme="minorHAnsi" w:cstheme="minorHAnsi"/>
          <w:b/>
        </w:rPr>
        <w:t>Civil Rights Data Collection</w:t>
      </w:r>
      <w:bookmarkEnd w:id="0"/>
    </w:p>
    <w:p w:rsidR="00A72EFD" w:rsidRPr="00BB37D9" w:rsidRDefault="00A72EFD" w:rsidP="00A72EFD">
      <w:pPr>
        <w:spacing w:line="276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All of the </w:t>
      </w:r>
      <w:r w:rsidR="00DD44C6">
        <w:rPr>
          <w:rFonts w:asciiTheme="minorHAnsi" w:eastAsia="Calibri" w:hAnsiTheme="minorHAnsi" w:cstheme="minorHAnsi"/>
          <w:lang w:bidi="ar-SA"/>
        </w:rPr>
        <w:t>data elements</w:t>
      </w:r>
      <w:r w:rsidRPr="00BB37D9">
        <w:rPr>
          <w:rFonts w:asciiTheme="minorHAnsi" w:eastAsia="Calibri" w:hAnsiTheme="minorHAnsi" w:cstheme="minorHAnsi"/>
          <w:lang w:bidi="ar-SA"/>
        </w:rPr>
        <w:t xml:space="preserve"> for the CRDC are presented below.  New </w:t>
      </w:r>
      <w:r w:rsidR="00DD44C6">
        <w:rPr>
          <w:rFonts w:asciiTheme="minorHAnsi" w:eastAsia="Calibri" w:hAnsiTheme="minorHAnsi" w:cstheme="minorHAnsi"/>
          <w:lang w:bidi="ar-SA"/>
        </w:rPr>
        <w:t xml:space="preserve">data elements </w:t>
      </w:r>
      <w:r w:rsidRPr="00BB37D9">
        <w:rPr>
          <w:rFonts w:asciiTheme="minorHAnsi" w:eastAsia="Calibri" w:hAnsiTheme="minorHAnsi" w:cstheme="minorHAnsi"/>
          <w:lang w:bidi="ar-SA"/>
        </w:rPr>
        <w:t>that ED add</w:t>
      </w:r>
      <w:r w:rsidR="0040535F" w:rsidRPr="00BB37D9">
        <w:rPr>
          <w:rFonts w:asciiTheme="minorHAnsi" w:eastAsia="Calibri" w:hAnsiTheme="minorHAnsi" w:cstheme="minorHAnsi"/>
          <w:lang w:bidi="ar-SA"/>
        </w:rPr>
        <w:t>ed</w:t>
      </w:r>
      <w:r w:rsidRPr="00BB37D9">
        <w:rPr>
          <w:rFonts w:asciiTheme="minorHAnsi" w:eastAsia="Calibri" w:hAnsiTheme="minorHAnsi" w:cstheme="minorHAnsi"/>
          <w:lang w:bidi="ar-SA"/>
        </w:rPr>
        <w:t xml:space="preserve"> as mandatory for the 2013–14 school year CRDC are 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underlined and bolded</w:t>
      </w:r>
      <w:r w:rsidRPr="00BB37D9">
        <w:rPr>
          <w:rFonts w:asciiTheme="minorHAnsi" w:eastAsia="Calibri" w:hAnsiTheme="minorHAnsi" w:cstheme="minorHAnsi"/>
          <w:lang w:bidi="ar-SA"/>
        </w:rPr>
        <w:t xml:space="preserve">.  New </w:t>
      </w:r>
      <w:r w:rsidR="00DD44C6">
        <w:rPr>
          <w:rFonts w:asciiTheme="minorHAnsi" w:eastAsia="Calibri" w:hAnsiTheme="minorHAnsi" w:cstheme="minorHAnsi"/>
          <w:lang w:bidi="ar-SA"/>
        </w:rPr>
        <w:t>data elements</w:t>
      </w:r>
      <w:r w:rsidRPr="00BB37D9">
        <w:rPr>
          <w:rFonts w:asciiTheme="minorHAnsi" w:eastAsia="Calibri" w:hAnsiTheme="minorHAnsi" w:cstheme="minorHAnsi"/>
          <w:lang w:bidi="ar-SA"/>
        </w:rPr>
        <w:t xml:space="preserve"> that ED add</w:t>
      </w:r>
      <w:r w:rsidR="0040535F" w:rsidRPr="00BB37D9">
        <w:rPr>
          <w:rFonts w:asciiTheme="minorHAnsi" w:eastAsia="Calibri" w:hAnsiTheme="minorHAnsi" w:cstheme="minorHAnsi"/>
          <w:lang w:bidi="ar-SA"/>
        </w:rPr>
        <w:t>ed</w:t>
      </w:r>
      <w:r w:rsidRPr="00BB37D9">
        <w:rPr>
          <w:rFonts w:asciiTheme="minorHAnsi" w:eastAsia="Calibri" w:hAnsiTheme="minorHAnsi" w:cstheme="minorHAnsi"/>
          <w:lang w:bidi="ar-SA"/>
        </w:rPr>
        <w:t xml:space="preserve"> as mandatory for the 2015–16 CRDC are just </w:t>
      </w:r>
      <w:r w:rsidRPr="00BB37D9">
        <w:rPr>
          <w:rFonts w:asciiTheme="minorHAnsi" w:eastAsia="Calibri" w:hAnsiTheme="minorHAnsi" w:cstheme="minorHAnsi"/>
          <w:b/>
          <w:lang w:bidi="ar-SA"/>
        </w:rPr>
        <w:t>bolded</w:t>
      </w:r>
      <w:r w:rsidRPr="00BB37D9">
        <w:rPr>
          <w:rFonts w:asciiTheme="minorHAnsi" w:eastAsia="Calibri" w:hAnsiTheme="minorHAnsi" w:cstheme="minorHAnsi"/>
          <w:lang w:bidi="ar-SA"/>
        </w:rPr>
        <w:t xml:space="preserve">.  New </w:t>
      </w:r>
      <w:r w:rsidR="00DD44C6">
        <w:rPr>
          <w:rFonts w:asciiTheme="minorHAnsi" w:eastAsia="Calibri" w:hAnsiTheme="minorHAnsi" w:cstheme="minorHAnsi"/>
          <w:lang w:bidi="ar-SA"/>
        </w:rPr>
        <w:t>data elements</w:t>
      </w:r>
      <w:r w:rsidRPr="00BB37D9">
        <w:rPr>
          <w:rFonts w:asciiTheme="minorHAnsi" w:eastAsia="Calibri" w:hAnsiTheme="minorHAnsi" w:cstheme="minorHAnsi"/>
          <w:lang w:bidi="ar-SA"/>
        </w:rPr>
        <w:t xml:space="preserve"> that ED add</w:t>
      </w:r>
      <w:r w:rsidR="0040535F" w:rsidRPr="00BB37D9">
        <w:rPr>
          <w:rFonts w:asciiTheme="minorHAnsi" w:eastAsia="Calibri" w:hAnsiTheme="minorHAnsi" w:cstheme="minorHAnsi"/>
          <w:lang w:bidi="ar-SA"/>
        </w:rPr>
        <w:t>ed</w:t>
      </w:r>
      <w:r w:rsidRPr="00BB37D9">
        <w:rPr>
          <w:rFonts w:asciiTheme="minorHAnsi" w:eastAsia="Calibri" w:hAnsiTheme="minorHAnsi" w:cstheme="minorHAnsi"/>
          <w:lang w:bidi="ar-SA"/>
        </w:rPr>
        <w:t xml:space="preserve"> as optional for the 2013–14 CRDC and as mandatory for the 2015–16 CRDC are just </w:t>
      </w:r>
      <w:r w:rsidRPr="00BB37D9">
        <w:rPr>
          <w:rFonts w:asciiTheme="minorHAnsi" w:eastAsia="Calibri" w:hAnsiTheme="minorHAnsi" w:cstheme="minorHAnsi"/>
          <w:u w:val="single"/>
          <w:lang w:bidi="ar-SA"/>
        </w:rPr>
        <w:t>underlined</w:t>
      </w:r>
      <w:r w:rsidR="00DD44C6">
        <w:rPr>
          <w:rFonts w:asciiTheme="minorHAnsi" w:eastAsia="Calibri" w:hAnsiTheme="minorHAnsi" w:cstheme="minorHAnsi"/>
          <w:lang w:bidi="ar-SA"/>
        </w:rPr>
        <w:t xml:space="preserve">.  Data elements </w:t>
      </w:r>
      <w:r w:rsidRPr="00BB37D9">
        <w:rPr>
          <w:rFonts w:asciiTheme="minorHAnsi" w:eastAsia="Calibri" w:hAnsiTheme="minorHAnsi" w:cstheme="minorHAnsi"/>
          <w:lang w:bidi="ar-SA"/>
        </w:rPr>
        <w:t xml:space="preserve">without formatting were previously collected in the 2009–10 CRDC and the 2011–12 CRDC, and </w:t>
      </w:r>
      <w:r w:rsidR="0040535F" w:rsidRPr="00BB37D9">
        <w:rPr>
          <w:rFonts w:asciiTheme="minorHAnsi" w:eastAsia="Calibri" w:hAnsiTheme="minorHAnsi" w:cstheme="minorHAnsi"/>
          <w:lang w:bidi="ar-SA"/>
        </w:rPr>
        <w:t>will continue to be collected</w:t>
      </w:r>
      <w:r w:rsidRPr="00BB37D9">
        <w:rPr>
          <w:rFonts w:asciiTheme="minorHAnsi" w:eastAsia="Calibri" w:hAnsiTheme="minorHAnsi" w:cstheme="minorHAnsi"/>
          <w:lang w:bidi="ar-SA"/>
        </w:rPr>
        <w:t>.</w:t>
      </w: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>School &amp; District Characteristics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public schools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Grades offered (PS-12) 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(PS refers to preschool and excludes birth-2)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 xml:space="preserve">Whether ungraded school has mainly elementary school age students; middle school age students; high school age students; elementary and middle school age students; middle and high school age students; elementary middle, and high school age students 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(PS through grade 12) served in LEA and non-LEA facilities </w:t>
      </w:r>
      <w:r w:rsidRPr="00BB37D9">
        <w:rPr>
          <w:rFonts w:asciiTheme="minorHAnsi" w:eastAsia="Calibri" w:hAnsiTheme="minorHAnsi" w:cstheme="minorHAnsi"/>
          <w:i/>
          <w:lang w:bidi="ar-SA"/>
        </w:rPr>
        <w:t>(LEA) (for 2013–14 only)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students (PS through grade 12) enrolled in LEA and served in non-LEA facilities only </w:t>
      </w:r>
      <w:r w:rsidRPr="00BB37D9">
        <w:rPr>
          <w:rFonts w:asciiTheme="minorHAnsi" w:eastAsia="Calibri" w:hAnsiTheme="minorHAnsi" w:cstheme="minorHAnsi"/>
          <w:i/>
          <w:u w:val="single"/>
          <w:lang w:bidi="ar-SA"/>
        </w:rPr>
        <w:t xml:space="preserve">(LEA) 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Total number of students (preschool through grade 12) enrolled in school (disaggregated by race, sex, disability-IDEA, disability-504 only, LEP) 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with disabilities (disaggregated by race, sex, LEP) 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LEP students and number of students enrolled in LEP programs (disaggregated by race, sex, disability-IDEA) 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Whether the school is operating a magnet program for all students or some students within the school (and if so, whether entire school population participates in the magnet program)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Whether the school is an alternative school (and if so, for academic or discipline or both)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Whether the school is focused primarily on serving students with disabilities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Whether the school is a charter school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For justice facility only: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Type of facility (pre- or post-adjudication/conviction or both)</w:t>
      </w:r>
      <w:r w:rsidRPr="00BB37D9">
        <w:rPr>
          <w:rFonts w:asciiTheme="minorHAnsi" w:eastAsia="Calibri" w:hAnsiTheme="minorHAnsi" w:cstheme="minorHAnsi"/>
          <w:b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Number of days that makeup the justice facility’s regular school year</w:t>
      </w:r>
      <w:r w:rsidRPr="00BB37D9">
        <w:rPr>
          <w:rFonts w:asciiTheme="minorHAnsi" w:eastAsia="Calibri" w:hAnsiTheme="minorHAnsi" w:cstheme="minorHAnsi"/>
          <w:b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Total number of hours per week that educational program is offered during regular school year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students who participated in educational program for less than 15 calendar days; 15-30 calendar days; 31-90 calendar days; 91-180 calendar days; more than 180 calendar days</w:t>
      </w:r>
      <w:r w:rsidRPr="00BB37D9">
        <w:rPr>
          <w:rFonts w:asciiTheme="minorHAnsi" w:eastAsia="Calibri" w:hAnsiTheme="minorHAnsi" w:cstheme="minorHAnsi"/>
          <w:lang w:bidi="ar-SA"/>
        </w:rPr>
        <w:t>.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single-sex academic classes (with males only; with females only) in the following courses/subject areas: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Algebra I, Geometry, and/or Algebra II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Other mathematics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Science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English/reading/language arts</w:t>
      </w:r>
    </w:p>
    <w:p w:rsidR="00A72EFD" w:rsidRPr="00BB37D9" w:rsidRDefault="00A72EFD" w:rsidP="00A72EF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Other academic subjects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Whether LEA has civil rights coordinators for discrimination against students on basis of sex, race, and disability (and contact information)</w:t>
      </w:r>
      <w:r w:rsidRPr="00BB37D9">
        <w:rPr>
          <w:rFonts w:asciiTheme="minorHAnsi" w:eastAsia="Calibri" w:hAnsiTheme="minorHAnsi" w:cstheme="minorHAnsi"/>
          <w:b/>
          <w:lang w:bidi="ar-SA"/>
        </w:rPr>
        <w:t xml:space="preserve"> </w:t>
      </w:r>
      <w:r w:rsidRPr="00BB37D9">
        <w:rPr>
          <w:rFonts w:asciiTheme="minorHAnsi" w:eastAsia="Calibri" w:hAnsiTheme="minorHAnsi" w:cstheme="minorHAnsi"/>
          <w:b/>
          <w:i/>
          <w:lang w:bidi="ar-SA"/>
        </w:rPr>
        <w:t>(LEA</w:t>
      </w:r>
      <w:r w:rsidRPr="00BB37D9">
        <w:rPr>
          <w:rFonts w:asciiTheme="minorHAnsi" w:eastAsia="Calibri" w:hAnsiTheme="minorHAnsi" w:cstheme="minorHAnsi"/>
          <w:b/>
          <w:lang w:bidi="ar-SA"/>
        </w:rPr>
        <w:t>)</w:t>
      </w:r>
      <w:r w:rsidRPr="00BB37D9">
        <w:rPr>
          <w:rFonts w:asciiTheme="minorHAnsi" w:eastAsia="Calibri" w:hAnsiTheme="minorHAnsi" w:cstheme="minorHAnsi"/>
          <w:b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lastRenderedPageBreak/>
        <w:t xml:space="preserve">Whether LEA is covered by desegregation order or plan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</w:p>
    <w:p w:rsidR="00A72EFD" w:rsidRPr="00BB37D9" w:rsidRDefault="00A72EFD" w:rsidP="00A72EFD">
      <w:pPr>
        <w:shd w:val="clear" w:color="auto" w:fill="FFFFFF"/>
        <w:spacing w:after="0" w:line="240" w:lineRule="auto"/>
        <w:ind w:left="720"/>
        <w:rPr>
          <w:rFonts w:asciiTheme="minorHAnsi" w:eastAsia="Calibri" w:hAnsiTheme="minorHAnsi" w:cstheme="minorHAnsi"/>
          <w:lang w:bidi="ar-SA"/>
        </w:rPr>
      </w:pP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>Discipline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Students (K-12) who received one or more in-school suspension: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without disabilities who received one or more in-school suspension (disaggregated by race, sex, LEP)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who received one or more in-school suspension (disaggregated by race, sex, disability-504 only, LEP)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Students who received one out-of-school suspension: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preschool students who received one out-of-school suspension (disaggregated by race, sex, disability-IDEA, LEP)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without disabilities who received one out-of-school suspension (disaggregated by race, sex, LEP)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who received one out-of-school suspension (disaggregated by race, sex, disability-504 only, LEP)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Students who received more than one out-of-school suspension: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preschool students who received more than one out-of-school suspension   (disaggregated by race, sex, disability-IDEA, LEP)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without disabilities who received more than one out-of-school suspension (disaggregated by race, sex, LEP)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who received more than one out-of-school suspension (disaggregated by race, sex, disability-504 only, LEP)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preschool students who were expelled (disaggregated by race, sex, disability-IDEA, LEP) 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Students (K-12) who were expelled (with educational services; without educational services; because of zero-tolerance policies):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without disabilities who were expelled (with educational services; without educational services; because of zero-tolerance policies) (disaggregated by race, sex, LEP)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who were expelled (with educational services; without educational services; because of zero-tolerance policies) (disaggregated by race, sex, disability-504 only, LEP)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Students (K-12) who were transferred for disciplinary reasons (to alternative school; to regular school):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K-12 students without disabilities who were transferred for disciplinary reasons (to alternative school; to regular school) (disaggregated by race, sex, LEP)</w:t>
      </w:r>
      <w:r w:rsidRPr="00BB37D9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K-12 students with disabilities who were transferred for disciplinary reasons (to alternative school; to regular school) (disaggregated by race, sex, disability-504 only, LEP)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Students (K-12) who were referred to law enforcement agency or official: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without disabilities who were referred to law enforcement agency or official (disaggregated by race, sex, LEP)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who were referred to law enforcement agency or official (disaggregated by race, sex, disability-504 only, LEP)</w:t>
      </w:r>
    </w:p>
    <w:p w:rsidR="00A72EFD" w:rsidRPr="00BB37D9" w:rsidRDefault="00A72EFD" w:rsidP="00A72EFD">
      <w:pPr>
        <w:keepNext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lastRenderedPageBreak/>
        <w:t>Students (K-12) who were arrested for school-related activity: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without disabilities who were arrested for school-related activity (disaggregated by race, sex, LEP)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who were arrested for school-related activity (disaggregated by race, sex, disability-504 only, LEP)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Students who received corporal punishment: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preschool students who received corporal punishment (disaggregated by race, sex, disability-IDEA, LEP)</w:t>
      </w:r>
      <w:r w:rsidRPr="00BB37D9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without disabilities who received corporal punishment (disaggregated by race, sex, LEP)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who received corporal punishment (disaggregated by race, sex, disability-504 only, LEP)</w:t>
      </w:r>
    </w:p>
    <w:p w:rsidR="0029216B" w:rsidRPr="00BB37D9" w:rsidRDefault="0029216B" w:rsidP="002921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instances of corporal punishment that preschool students received (disaggregated by all preschool students, students with disabilities-IDEA)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instances of corporal punishment that </w:t>
      </w:r>
      <w:r w:rsidR="0029216B" w:rsidRPr="00BB37D9">
        <w:rPr>
          <w:rFonts w:asciiTheme="minorHAnsi" w:eastAsia="Calibri" w:hAnsiTheme="minorHAnsi" w:cstheme="minorHAnsi"/>
          <w:u w:val="single"/>
          <w:lang w:bidi="ar-SA"/>
        </w:rPr>
        <w:t xml:space="preserve">K-12 </w:t>
      </w:r>
      <w:r w:rsidRPr="00BB37D9">
        <w:rPr>
          <w:rFonts w:asciiTheme="minorHAnsi" w:eastAsia="Calibri" w:hAnsiTheme="minorHAnsi" w:cstheme="minorHAnsi"/>
          <w:u w:val="single"/>
          <w:lang w:bidi="ar-SA"/>
        </w:rPr>
        <w:t>students received (disaggregated by students without disabilities, students with disabilities)</w:t>
      </w:r>
    </w:p>
    <w:p w:rsidR="00973ADD" w:rsidRPr="00BB37D9" w:rsidRDefault="00973ADD" w:rsidP="00973AD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instances of out-of-school suspensions that preschool students received (disaggregated by </w:t>
      </w:r>
      <w:r w:rsidR="00E07E5F" w:rsidRPr="00BB37D9">
        <w:rPr>
          <w:rFonts w:asciiTheme="minorHAnsi" w:eastAsia="Calibri" w:hAnsiTheme="minorHAnsi" w:cstheme="minorHAnsi"/>
          <w:u w:val="single"/>
          <w:lang w:bidi="ar-SA"/>
        </w:rPr>
        <w:t xml:space="preserve">all preschool </w:t>
      </w:r>
      <w:r w:rsidRPr="00BB37D9">
        <w:rPr>
          <w:rFonts w:asciiTheme="minorHAnsi" w:eastAsia="Calibri" w:hAnsiTheme="minorHAnsi" w:cstheme="minorHAnsi"/>
          <w:u w:val="single"/>
          <w:lang w:bidi="ar-SA"/>
        </w:rPr>
        <w:t>students</w:t>
      </w:r>
      <w:r w:rsidR="00D76B8C" w:rsidRPr="00BB37D9">
        <w:rPr>
          <w:rFonts w:asciiTheme="minorHAnsi" w:eastAsia="Calibri" w:hAnsiTheme="minorHAnsi" w:cstheme="minorHAnsi"/>
          <w:u w:val="single"/>
          <w:lang w:bidi="ar-SA"/>
        </w:rPr>
        <w:t>, students with disabilities</w:t>
      </w:r>
      <w:r w:rsidR="00E07E5F" w:rsidRPr="00BB37D9">
        <w:rPr>
          <w:rFonts w:asciiTheme="minorHAnsi" w:eastAsia="Calibri" w:hAnsiTheme="minorHAnsi" w:cstheme="minorHAnsi"/>
          <w:u w:val="single"/>
          <w:lang w:bidi="ar-SA"/>
        </w:rPr>
        <w:t>-IDEA</w:t>
      </w:r>
      <w:r w:rsidRPr="00BB37D9">
        <w:rPr>
          <w:rFonts w:asciiTheme="minorHAnsi" w:eastAsia="Calibri" w:hAnsiTheme="minorHAnsi" w:cstheme="minorHAnsi"/>
          <w:u w:val="single"/>
          <w:lang w:bidi="ar-SA"/>
        </w:rPr>
        <w:t>)</w:t>
      </w:r>
    </w:p>
    <w:p w:rsidR="00973ADD" w:rsidRPr="00BB37D9" w:rsidRDefault="008D0AA4" w:rsidP="008D0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instances of out-of-school suspensions that K-12 students received (disaggregated by students without disabilities, students with disabilities-IDEA, students with disabilities-504 only)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school days missed by </w:t>
      </w:r>
      <w:r w:rsidR="00973ADD" w:rsidRPr="00BB37D9">
        <w:rPr>
          <w:rFonts w:asciiTheme="minorHAnsi" w:eastAsia="Calibri" w:hAnsiTheme="minorHAnsi" w:cstheme="minorHAnsi"/>
          <w:u w:val="single"/>
          <w:lang w:bidi="ar-SA"/>
        </w:rPr>
        <w:t xml:space="preserve">K-12 </w:t>
      </w: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students who received out-of-school suspensions (disaggregated by race, sex, disability-IDEA, disability-504 only, LEP) </w:t>
      </w:r>
    </w:p>
    <w:p w:rsidR="00A72EFD" w:rsidRPr="00BB37D9" w:rsidRDefault="00A72EFD" w:rsidP="00A72E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Documented incidents that occurred at the school that would trigger discipline, including referrals to law enforcement and arrests:</w:t>
      </w:r>
      <w:r w:rsidRPr="00BB37D9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robbery with a weapon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robbery with a firearm or explosive device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robbery without a weapon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physical attack or fight with a weapon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physical attack or fight with a firearm or explosive device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physical attack or fight without a weapon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threats of physical attack with a weapon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threats of physical attack with a firearm or explosive device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threats of physical attack without a weapon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rape or attempted rape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sexual battery (other than rape)</w:t>
      </w:r>
      <w:r w:rsidRPr="00BB37D9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incidents of possession of a firearm or explosive device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Whether any of the school’s students, faculty, or staff died as a result of a homicide committed at the school</w:t>
      </w:r>
    </w:p>
    <w:p w:rsidR="00A72EFD" w:rsidRPr="00BB37D9" w:rsidRDefault="00A72EFD" w:rsidP="00A72EFD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Whether there has been at least one incident at the school that involved a shooting (regardless of whether anyone was hurt)</w:t>
      </w:r>
      <w:r w:rsidRPr="00BB37D9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</w:p>
    <w:p w:rsidR="00A72EFD" w:rsidRPr="00BB37D9" w:rsidRDefault="00A72EFD" w:rsidP="00A72EFD">
      <w:pPr>
        <w:keepNext/>
        <w:keepLines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 xml:space="preserve">Harassment or bullying </w:t>
      </w:r>
    </w:p>
    <w:p w:rsidR="00A72EFD" w:rsidRPr="00BB37D9" w:rsidRDefault="00A72EFD" w:rsidP="00A72E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reported allegations of harassment or bullying of K-12 students on the basis of: sex; race, color, or national origin; disability; </w:t>
      </w:r>
      <w:r w:rsidRPr="00BB37D9">
        <w:rPr>
          <w:rFonts w:asciiTheme="minorHAnsi" w:eastAsia="Calibri" w:hAnsiTheme="minorHAnsi" w:cstheme="minorHAnsi"/>
          <w:u w:val="single"/>
          <w:lang w:bidi="ar-SA"/>
        </w:rPr>
        <w:t>sexual orientation</w:t>
      </w:r>
      <w:r w:rsidRPr="00BB37D9">
        <w:rPr>
          <w:rFonts w:asciiTheme="minorHAnsi" w:eastAsia="Calibri" w:hAnsiTheme="minorHAnsi" w:cstheme="minorHAnsi"/>
          <w:lang w:bidi="ar-SA"/>
        </w:rPr>
        <w:t xml:space="preserve">; </w:t>
      </w:r>
      <w:r w:rsidRPr="00BB37D9">
        <w:rPr>
          <w:rFonts w:asciiTheme="minorHAnsi" w:eastAsia="Calibri" w:hAnsiTheme="minorHAnsi" w:cstheme="minorHAnsi"/>
          <w:u w:val="single"/>
          <w:lang w:bidi="ar-SA"/>
        </w:rPr>
        <w:t>religion</w:t>
      </w:r>
    </w:p>
    <w:p w:rsidR="00A72EFD" w:rsidRPr="00BB37D9" w:rsidRDefault="00A72EFD" w:rsidP="00A72E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reported as harassed or bullied on the basis of: sex; race, color, or national origin; disability (disaggregated by race, sex, disability-IDEA, disability-504 only, LEP)</w:t>
      </w:r>
    </w:p>
    <w:p w:rsidR="00A72EFD" w:rsidRPr="00BB37D9" w:rsidRDefault="00A72EFD" w:rsidP="00A72E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lastRenderedPageBreak/>
        <w:t xml:space="preserve">Number of K-12 students disciplined for engaging in harassment or bullying on the basis of: sex; race, color, or national origin; disability (disaggregated by race, sex, disability-IDEA, disability-504 only, LEP) </w:t>
      </w:r>
    </w:p>
    <w:p w:rsidR="00A72EFD" w:rsidRPr="00BB37D9" w:rsidRDefault="00A72EFD" w:rsidP="00A72E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Existence of harassment or bullying policy on the basis of race, sex, or disability</w:t>
      </w:r>
    </w:p>
    <w:p w:rsidR="00A72EFD" w:rsidRPr="00BB37D9" w:rsidRDefault="00A72EFD" w:rsidP="00A72EFD">
      <w:pPr>
        <w:shd w:val="clear" w:color="auto" w:fill="FFFFFF"/>
        <w:spacing w:after="0" w:line="240" w:lineRule="auto"/>
        <w:ind w:left="360"/>
        <w:rPr>
          <w:rFonts w:asciiTheme="minorHAnsi" w:eastAsia="Calibri" w:hAnsiTheme="minorHAnsi" w:cstheme="minorHAnsi"/>
          <w:color w:val="1F497D" w:themeColor="text2"/>
          <w:lang w:bidi="ar-SA"/>
        </w:rPr>
      </w:pPr>
    </w:p>
    <w:p w:rsidR="00A72EFD" w:rsidRPr="00BB37D9" w:rsidRDefault="00A72EFD" w:rsidP="00A72EFD">
      <w:pPr>
        <w:keepNext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 xml:space="preserve">Restraint and Seclusion </w:t>
      </w:r>
    </w:p>
    <w:p w:rsidR="00A72EFD" w:rsidRPr="00BB37D9" w:rsidRDefault="00A72EFD" w:rsidP="00A72EFD">
      <w:pPr>
        <w:keepNext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Students (K-12) subjected to mechanical restraint:</w:t>
      </w:r>
    </w:p>
    <w:p w:rsidR="00A72EFD" w:rsidRPr="00BB37D9" w:rsidRDefault="00A72EFD" w:rsidP="00A72EFD">
      <w:pPr>
        <w:keepNext/>
        <w:numPr>
          <w:ilvl w:val="1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non-IDEA K-12 students subjected to mechanical restraint (disaggregated by race, sex, disability-504 only, LEP) </w:t>
      </w:r>
    </w:p>
    <w:p w:rsidR="00A72EFD" w:rsidRPr="00BB37D9" w:rsidRDefault="00A72EFD" w:rsidP="00A72EF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(IDEA) subjected to mechanical restraint (disaggregated by race, sex, LEP)</w:t>
      </w:r>
    </w:p>
    <w:p w:rsidR="00A72EFD" w:rsidRPr="00BB37D9" w:rsidRDefault="00A72EFD" w:rsidP="00A72E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Students (K-12) subjected to physical restraint:</w:t>
      </w:r>
    </w:p>
    <w:p w:rsidR="00A72EFD" w:rsidRPr="00BB37D9" w:rsidRDefault="00A72EFD" w:rsidP="00A72EF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non-IDEA K-12 students subjected to physical restraint (disaggregated by race, sex, disability-504 only, LEP) </w:t>
      </w:r>
    </w:p>
    <w:p w:rsidR="00A72EFD" w:rsidRPr="00BB37D9" w:rsidRDefault="00A72EFD" w:rsidP="00A72EF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(IDEA) subjected to physical restraint (disaggregated by race, sex, LEP)</w:t>
      </w:r>
    </w:p>
    <w:p w:rsidR="00A72EFD" w:rsidRPr="00BB37D9" w:rsidRDefault="00A72EFD" w:rsidP="00A72E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Students (K-12) subjected to seclusion:</w:t>
      </w:r>
    </w:p>
    <w:p w:rsidR="00A72EFD" w:rsidRPr="00BB37D9" w:rsidRDefault="00A72EFD" w:rsidP="00A72EF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non-IDEA K-12 students subjected to seclusion (disaggregated by race, sex, disability- 504 only, LEP) </w:t>
      </w:r>
    </w:p>
    <w:p w:rsidR="00A72EFD" w:rsidRPr="00BB37D9" w:rsidRDefault="00A72EFD" w:rsidP="00A72EF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K-12 students with disabilities (IDEA) subjected to seclusion (disaggregated by race, sex, LEP)</w:t>
      </w:r>
    </w:p>
    <w:p w:rsidR="00A72EFD" w:rsidRPr="00BB37D9" w:rsidRDefault="00A72EFD" w:rsidP="00A72E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instances of mechanical restraint, physical restraint, seclusion (disaggregated by students without disabilities, students with disabilities-IDEA, students with disabilities-504 only) </w:t>
      </w:r>
    </w:p>
    <w:p w:rsidR="00A72EFD" w:rsidRPr="00BB37D9" w:rsidRDefault="00A72EFD" w:rsidP="00A72EFD">
      <w:pPr>
        <w:shd w:val="clear" w:color="auto" w:fill="FFFFFF"/>
        <w:spacing w:after="0" w:line="240" w:lineRule="auto"/>
        <w:ind w:left="720"/>
        <w:rPr>
          <w:rFonts w:asciiTheme="minorHAnsi" w:eastAsia="Calibri" w:hAnsiTheme="minorHAnsi" w:cstheme="minorHAnsi"/>
          <w:lang w:bidi="ar-SA"/>
        </w:rPr>
      </w:pP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>Single Sex Interscholastic Athletics</w:t>
      </w:r>
    </w:p>
    <w:p w:rsidR="00A72EFD" w:rsidRPr="00BB37D9" w:rsidRDefault="00A72EFD" w:rsidP="00A72E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single-sex interscholastic athletics high school sports (with males only; with females only)</w:t>
      </w:r>
    </w:p>
    <w:p w:rsidR="00A72EFD" w:rsidRPr="00BB37D9" w:rsidRDefault="00A72EFD" w:rsidP="00A72E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single-sex interscholastic athletics high school teams (with males only; with females only) </w:t>
      </w:r>
    </w:p>
    <w:p w:rsidR="00A72EFD" w:rsidRPr="00BB37D9" w:rsidRDefault="00A72EFD" w:rsidP="00A72E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student participants on single-sex interscholastic athletics high school sports teams (with males only; with females only)</w:t>
      </w:r>
    </w:p>
    <w:p w:rsidR="00A72EFD" w:rsidRPr="00BB37D9" w:rsidRDefault="00A72EFD" w:rsidP="00A72EFD">
      <w:pPr>
        <w:shd w:val="clear" w:color="auto" w:fill="FFFFFF"/>
        <w:spacing w:after="0" w:line="240" w:lineRule="auto"/>
        <w:ind w:left="720"/>
        <w:rPr>
          <w:rFonts w:asciiTheme="minorHAnsi" w:eastAsia="Calibri" w:hAnsiTheme="minorHAnsi" w:cstheme="minorHAnsi"/>
          <w:lang w:bidi="ar-SA"/>
        </w:rPr>
      </w:pPr>
    </w:p>
    <w:p w:rsidR="00A72EFD" w:rsidRPr="00BB37D9" w:rsidRDefault="00A72EFD" w:rsidP="00A72EFD">
      <w:pPr>
        <w:keepNext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 xml:space="preserve">Early Childhood Education </w:t>
      </w:r>
    </w:p>
    <w:p w:rsidR="00A72EFD" w:rsidRPr="00BB37D9" w:rsidRDefault="00A72EFD" w:rsidP="00A72EFD">
      <w:pPr>
        <w:keepNext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Whether LEA’s early childhood program(s) serve non-IDEA children birth-2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</w:p>
    <w:p w:rsidR="00A72EFD" w:rsidRPr="00BB37D9" w:rsidRDefault="00A72EFD" w:rsidP="00A72EFD">
      <w:pPr>
        <w:keepNext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Preschool length offered (full-day, part-day) and 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cost (free, partial charge, full charge)</w:t>
      </w:r>
      <w:r w:rsidRPr="00BB37D9">
        <w:rPr>
          <w:rFonts w:asciiTheme="minorHAnsi" w:eastAsia="Calibri" w:hAnsiTheme="minorHAnsi" w:cstheme="minorHAnsi"/>
          <w:lang w:bidi="ar-SA"/>
        </w:rPr>
        <w:t xml:space="preserve">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  <w:r w:rsidRPr="00BB37D9">
        <w:rPr>
          <w:rFonts w:asciiTheme="minorHAnsi" w:eastAsia="Calibri" w:hAnsiTheme="minorHAnsi" w:cstheme="minorHAnsi"/>
          <w:i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keepNext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strike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students served by LEA in preschool programs in LEA and non-LEA facilities (disaggregated by age – 3, 4, 5)</w:t>
      </w:r>
      <w:r w:rsidRPr="00BB37D9">
        <w:rPr>
          <w:rFonts w:asciiTheme="minorHAnsi" w:eastAsia="Calibri" w:hAnsiTheme="minorHAnsi" w:cstheme="minorHAnsi"/>
          <w:lang w:bidi="ar-SA"/>
        </w:rPr>
        <w:t xml:space="preserve">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  <w:r w:rsidRPr="00BB37D9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Whether preschool is provided to: all students, students with disabilities (IDEA), students in Title I schools, students from low income families </w:t>
      </w:r>
      <w:r w:rsidRPr="00BB37D9">
        <w:rPr>
          <w:rFonts w:asciiTheme="minorHAnsi" w:eastAsia="Calibri" w:hAnsiTheme="minorHAnsi" w:cstheme="minorHAnsi"/>
          <w:i/>
          <w:lang w:bidi="ar-SA"/>
        </w:rPr>
        <w:t>(LEA</w:t>
      </w:r>
      <w:r w:rsidRPr="00BB37D9">
        <w:rPr>
          <w:rFonts w:asciiTheme="minorHAnsi" w:eastAsia="Calibri" w:hAnsiTheme="minorHAnsi" w:cstheme="minorHAnsi"/>
          <w:lang w:bidi="ar-SA"/>
        </w:rPr>
        <w:t>)</w:t>
      </w:r>
    </w:p>
    <w:p w:rsidR="00A72EFD" w:rsidRPr="00BB37D9" w:rsidRDefault="00A72EFD" w:rsidP="00A72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Whether preschool serves non-IDEA students age 3; age 4; age 5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</w:p>
    <w:p w:rsidR="00A72EFD" w:rsidRPr="00BB37D9" w:rsidRDefault="00A72EFD" w:rsidP="00A72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strike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ages 3-5 enrolled in preschool (disaggregated by race, sex, disability-IDEA, LEP) </w:t>
      </w:r>
    </w:p>
    <w:p w:rsidR="00A72EFD" w:rsidRPr="00BB37D9" w:rsidRDefault="00A72EFD" w:rsidP="00A72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strike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Whether the school’s preschool program serves non-IDEA students (Yes/No by age-- 3, 4, 5)</w:t>
      </w:r>
    </w:p>
    <w:p w:rsidR="00A72EFD" w:rsidRPr="00BB37D9" w:rsidRDefault="00A72EFD" w:rsidP="00A72EF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Kindergarten length offered (full-day, part-day) 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and cost (free, partial charge, full charge)</w:t>
      </w:r>
      <w:r w:rsidRPr="00BB37D9">
        <w:rPr>
          <w:rFonts w:asciiTheme="minorHAnsi" w:eastAsia="Calibri" w:hAnsiTheme="minorHAnsi" w:cstheme="minorHAnsi"/>
          <w:lang w:bidi="ar-SA"/>
        </w:rPr>
        <w:t xml:space="preserve">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  <w:r w:rsidRPr="00BB37D9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DD44C6">
        <w:rPr>
          <w:rFonts w:asciiTheme="minorHAnsi" w:eastAsia="Calibri" w:hAnsiTheme="minorHAnsi" w:cstheme="minorHAnsi"/>
          <w:i/>
          <w:lang w:bidi="ar-SA"/>
        </w:rPr>
        <w:t>Pathways to College and Career</w:t>
      </w:r>
    </w:p>
    <w:p w:rsidR="00A72EFD" w:rsidRPr="00BB37D9" w:rsidRDefault="00A72EFD" w:rsidP="00A72E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lastRenderedPageBreak/>
        <w:t xml:space="preserve">Number of students enrolled in gifted &amp; talented programs (disaggregated by race, sex, disability-IDEA, LEP) </w:t>
      </w:r>
    </w:p>
    <w:p w:rsidR="00A72EFD" w:rsidRPr="00BB37D9" w:rsidRDefault="00A72EFD" w:rsidP="00A72E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Whether LEA has any students enrolled in any distance education courses (Yes/No)</w:t>
      </w:r>
    </w:p>
    <w:p w:rsidR="00A72EFD" w:rsidRPr="00BB37D9" w:rsidRDefault="00A72EFD" w:rsidP="00A72E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students enrolled in distance education courses (disaggregated by race, sex, disability-IDEA, LEP)</w:t>
      </w:r>
      <w:r w:rsidRPr="00BB37D9">
        <w:rPr>
          <w:rFonts w:asciiTheme="minorHAnsi" w:eastAsia="Calibri" w:hAnsiTheme="minorHAnsi" w:cstheme="minorHAnsi"/>
          <w:lang w:bidi="ar-SA"/>
        </w:rPr>
        <w:t xml:space="preserve"> </w:t>
      </w:r>
      <w:r w:rsidRPr="00BB37D9">
        <w:rPr>
          <w:rFonts w:asciiTheme="minorHAnsi" w:eastAsia="Calibri" w:hAnsiTheme="minorHAnsi" w:cstheme="minorHAnsi"/>
          <w:i/>
          <w:lang w:bidi="ar-SA"/>
        </w:rPr>
        <w:t>(LEA)</w:t>
      </w:r>
      <w:r w:rsidRPr="00BB37D9">
        <w:rPr>
          <w:rFonts w:asciiTheme="minorHAnsi" w:eastAsia="Calibri" w:hAnsiTheme="minorHAnsi" w:cstheme="minorHAnsi"/>
          <w:i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Whether school has any students enrolled in dual enrollment/dual credit program (Yes/No)</w:t>
      </w:r>
    </w:p>
    <w:p w:rsidR="00A72EFD" w:rsidRPr="00BB37D9" w:rsidRDefault="00A72EFD" w:rsidP="00A72EFD">
      <w:pPr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students enrolled in at least one dual enrollment/dual credit program (disaggregated by race, sex, disability-IDEA, LEP)</w:t>
      </w:r>
    </w:p>
    <w:p w:rsidR="00A72EFD" w:rsidRPr="00BB37D9" w:rsidRDefault="00A72EFD" w:rsidP="00A72E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Whether the school has any students who participate in at least one credit recovery program that allows them to earn missed credit to graduate from high school  (Yes/No)</w:t>
      </w:r>
    </w:p>
    <w:p w:rsidR="00A72EFD" w:rsidRPr="00BB37D9" w:rsidRDefault="00A72EFD" w:rsidP="00A72E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students who participate in at least one credit recovery program </w:t>
      </w:r>
    </w:p>
    <w:p w:rsidR="00A72EFD" w:rsidRPr="00BB37D9" w:rsidRDefault="00A72EFD" w:rsidP="00A72E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Number of students absent 15 or more school days (disaggregated by race, sex, disability-IDEA, disability-504 only, LEP)</w:t>
      </w:r>
      <w:r w:rsidRPr="00BB37D9">
        <w:rPr>
          <w:rFonts w:asciiTheme="minorHAnsi" w:eastAsia="Calibri" w:hAnsiTheme="minorHAnsi" w:cstheme="minorHAnsi"/>
          <w:b/>
          <w:vertAlign w:val="superscript"/>
          <w:lang w:bidi="ar-SA"/>
        </w:rPr>
        <w:t xml:space="preserve"> </w:t>
      </w:r>
    </w:p>
    <w:p w:rsidR="00A72EFD" w:rsidRPr="00BB37D9" w:rsidRDefault="00A72EFD" w:rsidP="00A72EFD">
      <w:pPr>
        <w:numPr>
          <w:ilvl w:val="0"/>
          <w:numId w:val="10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enrolled in the International Baccalaureate (IB) Diploma </w:t>
      </w:r>
      <w:proofErr w:type="spellStart"/>
      <w:r w:rsidRPr="00BB37D9">
        <w:rPr>
          <w:rFonts w:asciiTheme="minorHAnsi" w:eastAsia="Calibri" w:hAnsiTheme="minorHAnsi" w:cstheme="minorHAnsi"/>
          <w:lang w:bidi="ar-SA"/>
        </w:rPr>
        <w:t>Programme</w:t>
      </w:r>
      <w:proofErr w:type="spellEnd"/>
      <w:r w:rsidRPr="00BB37D9">
        <w:rPr>
          <w:rFonts w:asciiTheme="minorHAnsi" w:eastAsia="Calibri" w:hAnsiTheme="minorHAnsi" w:cstheme="minorHAnsi"/>
          <w:lang w:bidi="ar-SA"/>
        </w:rPr>
        <w:t xml:space="preserve"> (disaggregated by race, sex, disability-IDEA, LEP)</w:t>
      </w:r>
    </w:p>
    <w:p w:rsidR="00A72EFD" w:rsidRPr="00BB37D9" w:rsidRDefault="00A72EFD" w:rsidP="00A72E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different AP courses provided </w:t>
      </w:r>
    </w:p>
    <w:p w:rsidR="00A72EFD" w:rsidRPr="00BB37D9" w:rsidRDefault="00A72EFD" w:rsidP="00A72E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Whether students are allowed to self-select for participation in AP courses </w:t>
      </w:r>
    </w:p>
    <w:p w:rsidR="00A72EFD" w:rsidRPr="00BB37D9" w:rsidRDefault="00A72EFD" w:rsidP="00A72EFD">
      <w:pPr>
        <w:numPr>
          <w:ilvl w:val="0"/>
          <w:numId w:val="10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students enrolled in at least one AP course (disaggregated by race, sex, disability-IDEA, LEP)</w:t>
      </w:r>
    </w:p>
    <w:p w:rsidR="00A72EFD" w:rsidRPr="00BB37D9" w:rsidRDefault="00A72EFD" w:rsidP="00A72EFD">
      <w:pPr>
        <w:numPr>
          <w:ilvl w:val="0"/>
          <w:numId w:val="10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enrolled in at least one AP course in specific subject area (disaggregated by race, sex, disability, LEP) </w:t>
      </w:r>
    </w:p>
    <w:p w:rsidR="00A72EFD" w:rsidRPr="00BB37D9" w:rsidRDefault="00A72EFD" w:rsidP="00A72EFD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AP math of any kind</w:t>
      </w:r>
    </w:p>
    <w:p w:rsidR="00A72EFD" w:rsidRPr="00BB37D9" w:rsidRDefault="00A72EFD" w:rsidP="00A72EFD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AP science of any kind</w:t>
      </w:r>
    </w:p>
    <w:p w:rsidR="00A72EFD" w:rsidRPr="00BB37D9" w:rsidRDefault="00A72EFD" w:rsidP="00A72EFD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Other AP subjects of any kind </w:t>
      </w:r>
      <w:r w:rsidRPr="00BB37D9">
        <w:rPr>
          <w:rFonts w:asciiTheme="minorHAnsi" w:eastAsia="Calibri" w:hAnsiTheme="minorHAnsi" w:cstheme="minorHAnsi"/>
          <w:b/>
          <w:lang w:bidi="ar-SA"/>
        </w:rPr>
        <w:t>(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including foreign language</w:t>
      </w:r>
      <w:r w:rsidRPr="00BB37D9">
        <w:rPr>
          <w:rFonts w:asciiTheme="minorHAnsi" w:eastAsia="Calibri" w:hAnsiTheme="minorHAnsi" w:cstheme="minorHAnsi"/>
          <w:b/>
          <w:lang w:bidi="ar-SA"/>
        </w:rPr>
        <w:t>)</w:t>
      </w:r>
    </w:p>
    <w:p w:rsidR="00A72EFD" w:rsidRPr="00BB37D9" w:rsidRDefault="00A72EFD" w:rsidP="00A72EF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who took one or more AP exams for one or more 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(which may include all)</w:t>
      </w:r>
      <w:r w:rsidRPr="00BB37D9">
        <w:rPr>
          <w:rFonts w:asciiTheme="minorHAnsi" w:eastAsia="Calibri" w:hAnsiTheme="minorHAnsi" w:cstheme="minorHAnsi"/>
          <w:lang w:bidi="ar-SA"/>
        </w:rPr>
        <w:t xml:space="preserve"> AP courses enrolled in (disaggregated by race, sex, disability-IDEA, LEP)</w:t>
      </w:r>
    </w:p>
    <w:p w:rsidR="00A72EFD" w:rsidRPr="00BB37D9" w:rsidRDefault="00A72EFD" w:rsidP="00A72EF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students who were enrolled in one or more AP courses but who did not take any AP exams (disaggregated by race, sex, disability-IDEA, LEP)</w:t>
      </w:r>
    </w:p>
    <w:p w:rsidR="00A72EFD" w:rsidRPr="00BB37D9" w:rsidRDefault="00A72EFD" w:rsidP="00A72EF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who received a qualifying score on one or more AP exams for one or more 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(which may include all)</w:t>
      </w:r>
      <w:r w:rsidRPr="00BB37D9">
        <w:rPr>
          <w:rFonts w:asciiTheme="minorHAnsi" w:eastAsia="Calibri" w:hAnsiTheme="minorHAnsi" w:cstheme="minorHAnsi"/>
          <w:b/>
          <w:lang w:bidi="ar-SA"/>
        </w:rPr>
        <w:t xml:space="preserve"> </w:t>
      </w:r>
      <w:r w:rsidRPr="00BB37D9">
        <w:rPr>
          <w:rFonts w:asciiTheme="minorHAnsi" w:eastAsia="Calibri" w:hAnsiTheme="minorHAnsi" w:cstheme="minorHAnsi"/>
          <w:lang w:bidi="ar-SA"/>
        </w:rPr>
        <w:t>AP courses enrolled in (disaggregated by race, sex, disability-IDEA, LEP)</w:t>
      </w:r>
    </w:p>
    <w:p w:rsidR="00A72EFD" w:rsidRPr="00BB37D9" w:rsidRDefault="00A72EFD" w:rsidP="00A72EF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students who did not receive a qualifying score on any AP exams for the one or more AP courses enrolled in (disaggregated by race, sex, disability-IDEA, LEP)</w:t>
      </w:r>
    </w:p>
    <w:p w:rsidR="00A72EFD" w:rsidRPr="00BB37D9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science classes in grades 9-12 (Biology, Chemistry, Physics) </w:t>
      </w:r>
    </w:p>
    <w:p w:rsidR="008A46D5" w:rsidRPr="00BB37D9" w:rsidRDefault="008A46D5" w:rsidP="008A46D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science classes in grades 9-12 taught by teachers with a science certification (Biology, Chemistry, Physics) </w:t>
      </w:r>
    </w:p>
    <w:p w:rsidR="00A72EFD" w:rsidRPr="00BB37D9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students enrolled in science classes in grades 9-12 (Biology, Chemistry, Physics) (disaggregated by race, sex, disability-IDEA, LEP)  </w:t>
      </w:r>
    </w:p>
    <w:p w:rsidR="00A72EFD" w:rsidRPr="00BB37D9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math classes in grades 9-12 (Algebra II, Advanced Math, Calculus) </w:t>
      </w:r>
    </w:p>
    <w:p w:rsidR="006B2750" w:rsidRPr="00BB37D9" w:rsidRDefault="006B2750" w:rsidP="006B275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lang w:bidi="ar-SA"/>
        </w:rPr>
        <w:t>Number of math classes in grades 9-12 taught by teachers with a mathematics certification (Algebra I, Geometry, Algebra II, Advanced Math, Calculus) (for 2015–16 only)</w:t>
      </w:r>
    </w:p>
    <w:p w:rsidR="00A72EFD" w:rsidRPr="00DD44C6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lang w:bidi="ar-SA"/>
        </w:rPr>
        <w:t xml:space="preserve">Number of Algebra I </w:t>
      </w:r>
      <w:r w:rsidRPr="00DD44C6">
        <w:rPr>
          <w:rFonts w:asciiTheme="minorHAnsi" w:eastAsia="Calibri" w:hAnsiTheme="minorHAnsi" w:cstheme="minorHAnsi"/>
          <w:b/>
          <w:lang w:bidi="ar-SA"/>
        </w:rPr>
        <w:t xml:space="preserve">classes in grades 9-12 (for 2015–16 only) </w:t>
      </w:r>
    </w:p>
    <w:p w:rsidR="00A72EFD" w:rsidRPr="00DD44C6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Algebra I classes in grades 7-12 (for 2013–14 only)</w:t>
      </w:r>
    </w:p>
    <w:p w:rsidR="00A72EFD" w:rsidRPr="00DD44C6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 xml:space="preserve">Number of Algebra I classes in grades 7-8 </w:t>
      </w:r>
      <w:r w:rsidR="00064780" w:rsidRPr="00DD44C6">
        <w:rPr>
          <w:rFonts w:asciiTheme="minorHAnsi" w:eastAsia="Calibri" w:hAnsiTheme="minorHAnsi" w:cstheme="minorHAnsi"/>
          <w:b/>
          <w:lang w:bidi="ar-SA"/>
        </w:rPr>
        <w:t xml:space="preserve">taught by teachers with a mathematics certification </w:t>
      </w:r>
      <w:r w:rsidRPr="00DD44C6">
        <w:rPr>
          <w:rFonts w:asciiTheme="minorHAnsi" w:eastAsia="Calibri" w:hAnsiTheme="minorHAnsi" w:cstheme="minorHAnsi"/>
          <w:b/>
          <w:lang w:bidi="ar-SA"/>
        </w:rPr>
        <w:t>(for 2015–16 only)</w:t>
      </w:r>
    </w:p>
    <w:p w:rsidR="00064780" w:rsidRPr="00DD44C6" w:rsidRDefault="00064780" w:rsidP="0006478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>Number of Algebra I classes in grades 7-8 (for 2015–16 only)</w:t>
      </w:r>
    </w:p>
    <w:p w:rsidR="008F5137" w:rsidRPr="00DD44C6" w:rsidRDefault="008F5137" w:rsidP="008F5137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lastRenderedPageBreak/>
        <w:t xml:space="preserve">Number of students enrolled in Algebra I in grades 7-8 (disaggregated by race, sex, disability-IDEA, LEP) (for 2013–14 only) 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 xml:space="preserve">Number of students enrolled in Algebra I in grade 7 (for 2015–16 only) 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 xml:space="preserve">Number of students enrolled in Algebra I in grade 8 (disaggregated by race, sex, disability-IDEA, LEP) (for 2015–16 only) 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students enrolled in Algebra I in grades: 9-10; 11-12 (disaggregated by race, sex, disability-IDEA, LEP)</w:t>
      </w:r>
    </w:p>
    <w:p w:rsidR="008F5137" w:rsidRPr="00DD44C6" w:rsidRDefault="008F5137" w:rsidP="008F5137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 xml:space="preserve">Number of students who passed Algebra I in grades 7-8 (disaggregated by race, sex, disability-IDEA, LEP) (for 2013–14 only) 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>Number of students who passed Algebra I in grade 7 (for 2015–16 only)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 xml:space="preserve">Number of students who passed Algebra I in grade 8 </w:t>
      </w:r>
      <w:r w:rsidRPr="00DD44C6">
        <w:rPr>
          <w:rFonts w:asciiTheme="minorHAnsi" w:eastAsia="Calibri" w:hAnsiTheme="minorHAnsi" w:cstheme="minorHAnsi"/>
          <w:b/>
          <w:vertAlign w:val="superscript"/>
          <w:lang w:bidi="ar-SA"/>
        </w:rPr>
        <w:t xml:space="preserve"> </w:t>
      </w:r>
      <w:r w:rsidRPr="00DD44C6">
        <w:rPr>
          <w:rFonts w:asciiTheme="minorHAnsi" w:eastAsia="Calibri" w:hAnsiTheme="minorHAnsi" w:cstheme="minorHAnsi"/>
          <w:b/>
          <w:lang w:bidi="ar-SA"/>
        </w:rPr>
        <w:t>(disaggregated by race, sex, disability-IDEA, LEP) (for 2015–16 only)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students who passed Algebra I in grades: 9-10; 11-12 (disaggregated by race, sex, disability-IDEA, LEP)</w:t>
      </w:r>
      <w:r w:rsidRPr="00DD44C6">
        <w:rPr>
          <w:rFonts w:asciiTheme="minorHAnsi" w:eastAsia="Calibri" w:hAnsiTheme="minorHAnsi" w:cstheme="minorHAnsi"/>
          <w:vertAlign w:val="superscript"/>
          <w:lang w:bidi="ar-SA"/>
        </w:rPr>
        <w:t xml:space="preserve"> </w:t>
      </w:r>
    </w:p>
    <w:p w:rsidR="00A72EFD" w:rsidRPr="00DD44C6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Geometry classes in grades 7-12 (for 2013–14 only)</w:t>
      </w:r>
    </w:p>
    <w:p w:rsidR="00A72EFD" w:rsidRPr="00DD44C6" w:rsidRDefault="00A72EFD" w:rsidP="00A72EF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>Number of Geometry classes in grades 9-12 (for 2015–16 only)</w:t>
      </w:r>
    </w:p>
    <w:p w:rsidR="008F5137" w:rsidRPr="00DD44C6" w:rsidRDefault="008F5137" w:rsidP="008F5137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students enrolled in Geometry in grades 7-12 (disaggregated by race, sex, disability-IDEA, LEP) (for 2013–14 only)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>Number of students enrolled in Geometry in grade 8 (for 2015–16 only)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b/>
          <w:lang w:bidi="ar-SA"/>
        </w:rPr>
      </w:pPr>
      <w:r w:rsidRPr="00DD44C6">
        <w:rPr>
          <w:rFonts w:asciiTheme="minorHAnsi" w:eastAsia="Calibri" w:hAnsiTheme="minorHAnsi" w:cstheme="minorHAnsi"/>
          <w:b/>
          <w:lang w:bidi="ar-SA"/>
        </w:rPr>
        <w:t>Number of students enrolled in Geometry in grades 9-12 (disaggregated by race, sex, disability-IDEA, LEP) (for 2015–16 only)</w:t>
      </w:r>
    </w:p>
    <w:p w:rsidR="00A72EFD" w:rsidRPr="00DD44C6" w:rsidRDefault="00A72EFD" w:rsidP="00A72EFD">
      <w:pPr>
        <w:numPr>
          <w:ilvl w:val="0"/>
          <w:numId w:val="13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students enrolled in math courses in grades 9-12 (Algebra II, Advanced Math, Calculus) (disaggregated by race, sex, disability-IDEA, LEP)</w:t>
      </w:r>
    </w:p>
    <w:p w:rsidR="00A72EFD" w:rsidRPr="00DD44C6" w:rsidRDefault="00A72EFD" w:rsidP="00A72EFD">
      <w:pPr>
        <w:numPr>
          <w:ilvl w:val="0"/>
          <w:numId w:val="14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students who took SAT, ACT, or both, anytime during school year (disaggregated by race, sex, disability-IDEA, LEP)</w:t>
      </w:r>
    </w:p>
    <w:p w:rsidR="00A72EFD" w:rsidRPr="00DD44C6" w:rsidRDefault="00A72EFD" w:rsidP="00A72EF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 xml:space="preserve">GED preparation program </w:t>
      </w:r>
      <w:r w:rsidRPr="00DD44C6">
        <w:rPr>
          <w:rFonts w:asciiTheme="minorHAnsi" w:eastAsia="Calibri" w:hAnsiTheme="minorHAnsi" w:cstheme="minorHAnsi"/>
          <w:i/>
          <w:lang w:bidi="ar-SA"/>
        </w:rPr>
        <w:t>(LEA)</w:t>
      </w:r>
      <w:r w:rsidRPr="00DD44C6">
        <w:rPr>
          <w:rFonts w:asciiTheme="minorHAnsi" w:eastAsia="Calibri" w:hAnsiTheme="minorHAnsi" w:cstheme="minorHAnsi"/>
          <w:lang w:bidi="ar-SA"/>
        </w:rPr>
        <w:t>:</w:t>
      </w:r>
    </w:p>
    <w:p w:rsidR="00A72EFD" w:rsidRPr="00BB37D9" w:rsidRDefault="00A72EFD" w:rsidP="00A72EFD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DD44C6">
        <w:rPr>
          <w:rFonts w:asciiTheme="minorHAnsi" w:eastAsia="Calibri" w:hAnsiTheme="minorHAnsi" w:cstheme="minorHAnsi"/>
          <w:lang w:bidi="ar-SA"/>
        </w:rPr>
        <w:t>Number of students ages 16-19 who participated in LEA-operated GED prep program (disaggregated by race, sex, disability-IDEA,</w:t>
      </w:r>
      <w:r w:rsidRPr="00BB37D9">
        <w:rPr>
          <w:rFonts w:asciiTheme="minorHAnsi" w:eastAsia="Calibri" w:hAnsiTheme="minorHAnsi" w:cstheme="minorHAnsi"/>
          <w:lang w:bidi="ar-SA"/>
        </w:rPr>
        <w:t xml:space="preserve"> LEP)</w:t>
      </w:r>
    </w:p>
    <w:p w:rsidR="00A72EFD" w:rsidRPr="00BB37D9" w:rsidRDefault="00A72EFD" w:rsidP="00A72EFD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students ages 16-19 who participated in LEA-operated GED prep program, succeeded on GED test, and received high school equivalency credential (disaggregated by race, sex, disability-IDEA, LEP)</w:t>
      </w:r>
    </w:p>
    <w:p w:rsidR="00A72EFD" w:rsidRPr="00BB37D9" w:rsidRDefault="00A72EFD" w:rsidP="00A72EF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students retained in specified grade, by grade (K-12) (disaggregated by race, sex, disability-IDEA; disability-504 only, LEP)</w:t>
      </w: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>School finance</w:t>
      </w:r>
    </w:p>
    <w:p w:rsidR="00A72EFD" w:rsidRPr="00BB37D9" w:rsidRDefault="00A72EFD" w:rsidP="00A72EF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bidi="ar-SA"/>
        </w:rPr>
      </w:pPr>
      <w:r w:rsidRPr="00BB37D9">
        <w:rPr>
          <w:rFonts w:asciiTheme="minorHAnsi" w:hAnsiTheme="minorHAnsi" w:cstheme="minorHAnsi"/>
          <w:lang w:bidi="ar-SA"/>
        </w:rPr>
        <w:t>K-12 personnel FTEs and salaries at the school level (funded with state and/or local funds)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bidi="ar-SA"/>
        </w:rPr>
      </w:pPr>
      <w:r w:rsidRPr="00BB37D9">
        <w:rPr>
          <w:rFonts w:asciiTheme="minorHAnsi" w:hAnsiTheme="minorHAnsi" w:cstheme="minorHAnsi"/>
          <w:lang w:bidi="ar-SA"/>
        </w:rPr>
        <w:t xml:space="preserve">Number of FTE teachers and amount of their salaries 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bidi="ar-SA"/>
        </w:rPr>
      </w:pPr>
      <w:r w:rsidRPr="00BB37D9">
        <w:rPr>
          <w:rFonts w:asciiTheme="minorHAnsi" w:hAnsiTheme="minorHAnsi" w:cstheme="minorHAnsi"/>
          <w:lang w:bidi="ar-SA"/>
        </w:rPr>
        <w:t>Amount of instructional staff (teachers and aides) salaries (for 2013–14 only)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t>Number of FTE instructional aides</w:t>
      </w:r>
      <w:r w:rsidRPr="00BB37D9">
        <w:rPr>
          <w:rFonts w:asciiTheme="minorHAnsi" w:hAnsiTheme="minorHAnsi" w:cstheme="minorHAnsi"/>
          <w:u w:val="single"/>
          <w:vertAlign w:val="superscript"/>
          <w:lang w:bidi="ar-SA"/>
        </w:rPr>
        <w:t xml:space="preserve"> </w:t>
      </w:r>
      <w:r w:rsidRPr="00BB37D9">
        <w:rPr>
          <w:rFonts w:asciiTheme="minorHAnsi" w:hAnsiTheme="minorHAnsi" w:cstheme="minorHAnsi"/>
          <w:u w:val="single"/>
          <w:lang w:bidi="ar-SA"/>
        </w:rPr>
        <w:t>and amount of their salaries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t>Number of FTE support services staff (for pupils and for instructional staff) and amount of their salaries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t>Number of FTE school administration staff and amount of their salaries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bidi="ar-SA"/>
        </w:rPr>
      </w:pPr>
      <w:r w:rsidRPr="00BB37D9">
        <w:rPr>
          <w:rFonts w:asciiTheme="minorHAnsi" w:hAnsiTheme="minorHAnsi" w:cstheme="minorHAnsi"/>
          <w:lang w:bidi="ar-SA"/>
        </w:rPr>
        <w:t>Total amount of instructional and support personnel salaries</w:t>
      </w:r>
    </w:p>
    <w:p w:rsidR="00A72EFD" w:rsidRPr="00BB37D9" w:rsidRDefault="00A72EFD" w:rsidP="00A72EFD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color w:val="1F497D" w:themeColor="text2"/>
          <w:lang w:bidi="ar-SA"/>
        </w:rPr>
      </w:pPr>
    </w:p>
    <w:p w:rsidR="00A72EFD" w:rsidRPr="00BB37D9" w:rsidRDefault="00A72EFD" w:rsidP="00A72EF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bidi="ar-SA"/>
        </w:rPr>
      </w:pPr>
      <w:r w:rsidRPr="00BB37D9">
        <w:rPr>
          <w:rFonts w:asciiTheme="minorHAnsi" w:hAnsiTheme="minorHAnsi" w:cstheme="minorHAnsi"/>
          <w:lang w:bidi="ar-SA"/>
        </w:rPr>
        <w:t>Preschool-12 personnel FTEs and salaries at the school level (funded with federal, state, and/or local funds)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lastRenderedPageBreak/>
        <w:t xml:space="preserve">Amount of teacher salaries 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t>Number of FTE instructional aides</w:t>
      </w:r>
      <w:r w:rsidRPr="00BB37D9">
        <w:rPr>
          <w:rFonts w:asciiTheme="minorHAnsi" w:hAnsiTheme="minorHAnsi" w:cstheme="minorHAnsi"/>
          <w:u w:val="single"/>
          <w:vertAlign w:val="superscript"/>
          <w:lang w:bidi="ar-SA"/>
        </w:rPr>
        <w:t xml:space="preserve"> </w:t>
      </w:r>
      <w:r w:rsidRPr="00BB37D9">
        <w:rPr>
          <w:rFonts w:asciiTheme="minorHAnsi" w:hAnsiTheme="minorHAnsi" w:cstheme="minorHAnsi"/>
          <w:u w:val="single"/>
          <w:lang w:bidi="ar-SA"/>
        </w:rPr>
        <w:t>and amount of their salaries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t>Number of FTE support services staff (for pupils and for instructional staff) and amount of their salaries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t>Number of FTE school administration staff and amount of their salaries</w:t>
      </w:r>
    </w:p>
    <w:p w:rsidR="00A72EFD" w:rsidRPr="00BB37D9" w:rsidRDefault="00A72EFD" w:rsidP="00A72EF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u w:val="single"/>
          <w:lang w:bidi="ar-SA"/>
        </w:rPr>
        <w:t>Total amount of instructional and support personnel salaries</w:t>
      </w:r>
    </w:p>
    <w:p w:rsidR="00A72EFD" w:rsidRPr="00BB37D9" w:rsidRDefault="00A72EFD" w:rsidP="00A72EFD">
      <w:pPr>
        <w:shd w:val="clear" w:color="auto" w:fill="FFFFFF"/>
        <w:spacing w:after="0" w:line="240" w:lineRule="auto"/>
        <w:ind w:left="1440"/>
        <w:rPr>
          <w:rFonts w:asciiTheme="minorHAnsi" w:hAnsiTheme="minorHAnsi" w:cstheme="minorHAnsi"/>
          <w:u w:val="single"/>
          <w:lang w:bidi="ar-SA"/>
        </w:rPr>
      </w:pPr>
    </w:p>
    <w:p w:rsidR="00A72EFD" w:rsidRPr="00BB37D9" w:rsidRDefault="00A72EFD" w:rsidP="00A72EFD">
      <w:pPr>
        <w:keepNext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iCs/>
          <w:lang w:bidi="ar-SA"/>
        </w:rPr>
      </w:pPr>
      <w:r w:rsidRPr="00BB37D9">
        <w:rPr>
          <w:rFonts w:asciiTheme="minorHAnsi" w:hAnsiTheme="minorHAnsi" w:cstheme="minorHAnsi"/>
          <w:lang w:bidi="ar-SA"/>
        </w:rPr>
        <w:t>Total amount of non-personnel expenditures at the school level</w:t>
      </w:r>
    </w:p>
    <w:p w:rsidR="00A72EFD" w:rsidRPr="00BB37D9" w:rsidRDefault="00A72EFD" w:rsidP="00A72EF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bidi="ar-SA"/>
        </w:rPr>
      </w:pPr>
      <w:r w:rsidRPr="00BB37D9">
        <w:rPr>
          <w:rFonts w:asciiTheme="minorHAnsi" w:hAnsiTheme="minorHAnsi" w:cstheme="minorHAnsi"/>
          <w:iCs/>
          <w:lang w:bidi="ar-SA"/>
        </w:rPr>
        <w:t xml:space="preserve">Amount of non-personnel expenditures (funded </w:t>
      </w:r>
      <w:r w:rsidRPr="00BB37D9">
        <w:rPr>
          <w:rFonts w:asciiTheme="minorHAnsi" w:hAnsiTheme="minorHAnsi" w:cstheme="minorHAnsi"/>
          <w:lang w:bidi="ar-SA"/>
        </w:rPr>
        <w:t>with state and/or local funds)</w:t>
      </w:r>
    </w:p>
    <w:p w:rsidR="00A72EFD" w:rsidRPr="00BB37D9" w:rsidRDefault="00A72EFD" w:rsidP="00A72EF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u w:val="single"/>
          <w:lang w:bidi="ar-SA"/>
        </w:rPr>
      </w:pPr>
      <w:r w:rsidRPr="00BB37D9">
        <w:rPr>
          <w:rFonts w:asciiTheme="minorHAnsi" w:hAnsiTheme="minorHAnsi" w:cstheme="minorHAnsi"/>
          <w:iCs/>
          <w:u w:val="single"/>
          <w:lang w:bidi="ar-SA"/>
        </w:rPr>
        <w:t xml:space="preserve">Amount of non-personnel expenditures (funded </w:t>
      </w:r>
      <w:r w:rsidRPr="00BB37D9">
        <w:rPr>
          <w:rFonts w:asciiTheme="minorHAnsi" w:hAnsiTheme="minorHAnsi" w:cstheme="minorHAnsi"/>
          <w:u w:val="single"/>
          <w:lang w:bidi="ar-SA"/>
        </w:rPr>
        <w:t>with federal, state, and/or local funds)</w:t>
      </w:r>
    </w:p>
    <w:p w:rsidR="00A72EFD" w:rsidRPr="00BB37D9" w:rsidRDefault="00A72EFD" w:rsidP="00A72EFD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color w:val="1F497D" w:themeColor="text2"/>
          <w:lang w:bidi="ar-SA"/>
        </w:rPr>
      </w:pP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i/>
          <w:lang w:bidi="ar-SA"/>
        </w:rPr>
      </w:pPr>
      <w:r w:rsidRPr="00BB37D9">
        <w:rPr>
          <w:rFonts w:asciiTheme="minorHAnsi" w:eastAsia="Calibri" w:hAnsiTheme="minorHAnsi" w:cstheme="minorHAnsi"/>
          <w:i/>
          <w:lang w:bidi="ar-SA"/>
        </w:rPr>
        <w:t>Teachers (funded with federal, state, and/or local funds)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current school year teachers (preschool through grade 12)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>Number of previous school year teachers (preschool through grade 12)</w:t>
      </w:r>
    </w:p>
    <w:p w:rsidR="00A72EFD" w:rsidRPr="00BB37D9" w:rsidRDefault="00A72EFD" w:rsidP="00A72EF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FTE teachers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FTE first-year teachers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>Number of FTE second-year teachers (preschool through grade 12)</w:t>
      </w:r>
    </w:p>
    <w:p w:rsidR="00A72EFD" w:rsidRPr="00BB37D9" w:rsidRDefault="004E5F51" w:rsidP="004E5F5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Times New Roman" w:hAnsiTheme="minorHAnsi" w:cstheme="minorHAnsi"/>
          <w:lang w:bidi="ar-SA"/>
        </w:rPr>
        <w:t xml:space="preserve">Number of FTE </w:t>
      </w:r>
      <w:r w:rsidR="00A72EFD" w:rsidRPr="00BB37D9">
        <w:rPr>
          <w:rFonts w:asciiTheme="minorHAnsi" w:eastAsia="Times New Roman" w:hAnsiTheme="minorHAnsi" w:cstheme="minorHAnsi"/>
          <w:lang w:bidi="ar-SA"/>
        </w:rPr>
        <w:t xml:space="preserve">teachers </w:t>
      </w:r>
      <w:r w:rsidRPr="00BB37D9">
        <w:rPr>
          <w:rFonts w:asciiTheme="minorHAnsi" w:eastAsia="Calibri" w:hAnsiTheme="minorHAnsi" w:cstheme="minorHAnsi"/>
          <w:lang w:bidi="ar-SA"/>
        </w:rPr>
        <w:t xml:space="preserve">(preschool through grade 12) </w:t>
      </w:r>
      <w:r w:rsidR="00A72EFD" w:rsidRPr="00BB37D9">
        <w:rPr>
          <w:rFonts w:asciiTheme="minorHAnsi" w:eastAsia="Times New Roman" w:hAnsiTheme="minorHAnsi" w:cstheme="minorHAnsi"/>
          <w:lang w:bidi="ar-SA"/>
        </w:rPr>
        <w:t xml:space="preserve">meeting all state licensing/certification requirements </w:t>
      </w:r>
    </w:p>
    <w:p w:rsidR="004E5F51" w:rsidRPr="00BB37D9" w:rsidRDefault="004E5F51" w:rsidP="004E5F5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Times New Roman" w:hAnsiTheme="minorHAnsi" w:cstheme="minorHAnsi"/>
          <w:b/>
          <w:u w:val="single"/>
          <w:lang w:bidi="ar-SA"/>
        </w:rPr>
        <w:t xml:space="preserve">Number of FTE teachers </w:t>
      </w: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 xml:space="preserve">(preschool through grade 12) not </w:t>
      </w:r>
      <w:r w:rsidRPr="00BB37D9">
        <w:rPr>
          <w:rFonts w:asciiTheme="minorHAnsi" w:eastAsia="Times New Roman" w:hAnsiTheme="minorHAnsi" w:cstheme="minorHAnsi"/>
          <w:b/>
          <w:u w:val="single"/>
          <w:lang w:bidi="ar-SA"/>
        </w:rPr>
        <w:t xml:space="preserve">meeting all state licensing/certification requirements 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FTE teachers absent more than 10 school days (excluding professional development)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lang w:bidi="ar-SA"/>
        </w:rPr>
      </w:pPr>
      <w:r w:rsidRPr="00BB37D9">
        <w:rPr>
          <w:rFonts w:asciiTheme="minorHAnsi" w:eastAsia="Calibri" w:hAnsiTheme="minorHAnsi" w:cstheme="minorHAnsi"/>
          <w:lang w:bidi="ar-SA"/>
        </w:rPr>
        <w:t xml:space="preserve">Number of FTE school counselors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FTE psychologists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FTE social workers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FTE nurses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FTE security guards (preschool through grade 12) 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b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b/>
          <w:u w:val="single"/>
          <w:lang w:bidi="ar-SA"/>
        </w:rPr>
        <w:t>Whether a sworn law enforcement officer (including school resource officer) was assigned to the school (Yes/No) (for 2013–14 only)</w:t>
      </w:r>
    </w:p>
    <w:p w:rsidR="00A72EFD" w:rsidRPr="00BB37D9" w:rsidRDefault="00A72EFD" w:rsidP="00A72EFD">
      <w:pPr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u w:val="single"/>
          <w:lang w:bidi="ar-SA"/>
        </w:rPr>
      </w:pPr>
      <w:r w:rsidRPr="00BB37D9">
        <w:rPr>
          <w:rFonts w:asciiTheme="minorHAnsi" w:eastAsia="Calibri" w:hAnsiTheme="minorHAnsi" w:cstheme="minorHAnsi"/>
          <w:u w:val="single"/>
          <w:lang w:bidi="ar-SA"/>
        </w:rPr>
        <w:t xml:space="preserve">Number of FTE sworn law enforcement officers (including school resource officers) (preschool through grade 12) </w:t>
      </w:r>
    </w:p>
    <w:p w:rsidR="00A72EFD" w:rsidRPr="00BB37D9" w:rsidRDefault="00A72EFD" w:rsidP="00A72EFD">
      <w:pPr>
        <w:spacing w:after="0" w:line="240" w:lineRule="auto"/>
        <w:rPr>
          <w:rFonts w:asciiTheme="minorHAnsi" w:eastAsia="Calibri" w:hAnsiTheme="minorHAnsi" w:cstheme="minorHAnsi"/>
          <w:b/>
          <w:bCs/>
          <w:lang w:bidi="ar-SA"/>
        </w:rPr>
      </w:pPr>
    </w:p>
    <w:p w:rsidR="00A72EFD" w:rsidRPr="00BB37D9" w:rsidRDefault="00A72EFD" w:rsidP="00A72EFD">
      <w:pPr>
        <w:spacing w:line="240" w:lineRule="auto"/>
        <w:rPr>
          <w:rFonts w:asciiTheme="minorHAnsi" w:hAnsiTheme="minorHAnsi" w:cstheme="minorHAnsi"/>
        </w:rPr>
      </w:pPr>
    </w:p>
    <w:p w:rsidR="00147F3C" w:rsidRPr="00BB37D9" w:rsidRDefault="00147F3C">
      <w:pPr>
        <w:rPr>
          <w:rFonts w:asciiTheme="minorHAnsi" w:hAnsiTheme="minorHAnsi" w:cstheme="minorHAnsi"/>
        </w:rPr>
      </w:pPr>
    </w:p>
    <w:p w:rsidR="000C490C" w:rsidRPr="00BB37D9" w:rsidRDefault="000C490C">
      <w:pPr>
        <w:rPr>
          <w:rFonts w:asciiTheme="minorHAnsi" w:hAnsiTheme="minorHAnsi" w:cstheme="minorHAnsi"/>
        </w:rPr>
      </w:pPr>
    </w:p>
    <w:p w:rsidR="000C490C" w:rsidRPr="00BB37D9" w:rsidRDefault="000C490C">
      <w:pPr>
        <w:rPr>
          <w:rFonts w:asciiTheme="minorHAnsi" w:hAnsiTheme="minorHAnsi" w:cstheme="minorHAnsi"/>
        </w:rPr>
      </w:pPr>
    </w:p>
    <w:p w:rsidR="000C490C" w:rsidRPr="00BB37D9" w:rsidRDefault="000C490C">
      <w:pPr>
        <w:rPr>
          <w:rFonts w:asciiTheme="minorHAnsi" w:hAnsiTheme="minorHAnsi" w:cstheme="minorHAnsi"/>
        </w:rPr>
      </w:pPr>
    </w:p>
    <w:p w:rsidR="000C490C" w:rsidRPr="00BB37D9" w:rsidRDefault="000C490C">
      <w:pPr>
        <w:rPr>
          <w:rFonts w:asciiTheme="minorHAnsi" w:hAnsiTheme="minorHAnsi" w:cstheme="minorHAnsi"/>
        </w:rPr>
      </w:pPr>
    </w:p>
    <w:sectPr w:rsidR="000C490C" w:rsidRPr="00BB37D9" w:rsidSect="00A72E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C1" w:rsidRDefault="004134C1">
      <w:pPr>
        <w:spacing w:after="0" w:line="240" w:lineRule="auto"/>
      </w:pPr>
      <w:r>
        <w:separator/>
      </w:r>
    </w:p>
  </w:endnote>
  <w:endnote w:type="continuationSeparator" w:id="0">
    <w:p w:rsidR="004134C1" w:rsidRDefault="0041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D5" w:rsidRDefault="00453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6D5" w:rsidRDefault="004134C1">
    <w:pPr>
      <w:pStyle w:val="Footer"/>
      <w:ind w:right="360"/>
    </w:pPr>
  </w:p>
  <w:p w:rsidR="00F526D5" w:rsidRDefault="004134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D5" w:rsidRPr="009D55FC" w:rsidRDefault="004531FC" w:rsidP="007D2009">
    <w:pPr>
      <w:pStyle w:val="Footer"/>
      <w:tabs>
        <w:tab w:val="clear" w:pos="8640"/>
        <w:tab w:val="right" w:pos="9000"/>
      </w:tabs>
      <w:rPr>
        <w:rFonts w:asciiTheme="minorHAnsi" w:hAnsiTheme="minorHAnsi" w:cstheme="minorHAnsi"/>
      </w:rPr>
    </w:pPr>
    <w:r>
      <w:tab/>
    </w:r>
    <w:r>
      <w:tab/>
    </w:r>
    <w:r w:rsidR="00837C49" w:rsidRPr="009D55FC">
      <w:rPr>
        <w:rFonts w:asciiTheme="minorHAnsi" w:hAnsiTheme="minorHAnsi" w:cstheme="minorHAnsi"/>
      </w:rPr>
      <w:t xml:space="preserve">Page </w:t>
    </w:r>
    <w:r w:rsidRPr="009D55FC">
      <w:rPr>
        <w:rFonts w:asciiTheme="minorHAnsi" w:hAnsiTheme="minorHAnsi" w:cstheme="minorHAnsi"/>
      </w:rPr>
      <w:fldChar w:fldCharType="begin"/>
    </w:r>
    <w:r w:rsidRPr="009D55FC">
      <w:rPr>
        <w:rFonts w:asciiTheme="minorHAnsi" w:hAnsiTheme="minorHAnsi" w:cstheme="minorHAnsi"/>
      </w:rPr>
      <w:instrText xml:space="preserve"> PAGE   \* MERGEFORMAT </w:instrText>
    </w:r>
    <w:r w:rsidRPr="009D55FC">
      <w:rPr>
        <w:rFonts w:asciiTheme="minorHAnsi" w:hAnsiTheme="minorHAnsi" w:cstheme="minorHAnsi"/>
      </w:rPr>
      <w:fldChar w:fldCharType="separate"/>
    </w:r>
    <w:r w:rsidR="009A32A3">
      <w:rPr>
        <w:rFonts w:asciiTheme="minorHAnsi" w:hAnsiTheme="minorHAnsi" w:cstheme="minorHAnsi"/>
        <w:noProof/>
      </w:rPr>
      <w:t>1</w:t>
    </w:r>
    <w:r w:rsidRPr="009D55FC">
      <w:rPr>
        <w:rFonts w:asciiTheme="minorHAnsi" w:hAnsiTheme="minorHAnsi" w:cstheme="minorHAnsi"/>
        <w:noProof/>
      </w:rPr>
      <w:fldChar w:fldCharType="end"/>
    </w:r>
  </w:p>
  <w:p w:rsidR="00F526D5" w:rsidRDefault="004134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D5" w:rsidRDefault="004531FC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526D5" w:rsidRDefault="00413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C1" w:rsidRDefault="004134C1">
      <w:pPr>
        <w:spacing w:after="0" w:line="240" w:lineRule="auto"/>
      </w:pPr>
      <w:r>
        <w:separator/>
      </w:r>
    </w:p>
  </w:footnote>
  <w:footnote w:type="continuationSeparator" w:id="0">
    <w:p w:rsidR="004134C1" w:rsidRDefault="0041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49" w:rsidRDefault="00837C49">
    <w:pPr>
      <w:pStyle w:val="Header"/>
    </w:pPr>
  </w:p>
  <w:p w:rsidR="00F526D5" w:rsidRPr="00C12264" w:rsidRDefault="004134C1" w:rsidP="00C12264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D5" w:rsidRDefault="004531FC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:rsidR="00F526D5" w:rsidRDefault="004531FC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:rsidR="00F526D5" w:rsidRDefault="004531FC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:rsidR="00F526D5" w:rsidRDefault="004134C1" w:rsidP="004200B0">
    <w:pPr>
      <w:pStyle w:val="Header"/>
    </w:pPr>
  </w:p>
  <w:p w:rsidR="00F526D5" w:rsidRDefault="00413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C8B"/>
    <w:multiLevelType w:val="hybridMultilevel"/>
    <w:tmpl w:val="67D0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4AFB"/>
    <w:multiLevelType w:val="hybridMultilevel"/>
    <w:tmpl w:val="98D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05D0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072A3"/>
    <w:multiLevelType w:val="hybridMultilevel"/>
    <w:tmpl w:val="68AA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22E1"/>
    <w:multiLevelType w:val="hybridMultilevel"/>
    <w:tmpl w:val="751AF3E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C80"/>
    <w:multiLevelType w:val="hybridMultilevel"/>
    <w:tmpl w:val="D008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1067"/>
    <w:multiLevelType w:val="hybridMultilevel"/>
    <w:tmpl w:val="CA1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71F9"/>
    <w:multiLevelType w:val="hybridMultilevel"/>
    <w:tmpl w:val="7E0E6D12"/>
    <w:lvl w:ilvl="0" w:tplc="14005D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61993"/>
    <w:multiLevelType w:val="hybridMultilevel"/>
    <w:tmpl w:val="C57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C3D95"/>
    <w:multiLevelType w:val="hybridMultilevel"/>
    <w:tmpl w:val="729A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E29D0"/>
    <w:multiLevelType w:val="hybridMultilevel"/>
    <w:tmpl w:val="9C2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32607"/>
    <w:multiLevelType w:val="hybridMultilevel"/>
    <w:tmpl w:val="0C92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05D0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B207E"/>
    <w:multiLevelType w:val="hybridMultilevel"/>
    <w:tmpl w:val="F66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73D8B"/>
    <w:multiLevelType w:val="hybridMultilevel"/>
    <w:tmpl w:val="79EE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A506C"/>
    <w:multiLevelType w:val="hybridMultilevel"/>
    <w:tmpl w:val="068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90844"/>
    <w:multiLevelType w:val="hybridMultilevel"/>
    <w:tmpl w:val="903A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A66D6"/>
    <w:multiLevelType w:val="hybridMultilevel"/>
    <w:tmpl w:val="6BB46DF8"/>
    <w:lvl w:ilvl="0" w:tplc="8760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72A2D"/>
    <w:multiLevelType w:val="hybridMultilevel"/>
    <w:tmpl w:val="1C2C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</w:rPr>
    </w:lvl>
    <w:lvl w:ilvl="1" w:tplc="03D0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66CD1"/>
    <w:multiLevelType w:val="hybridMultilevel"/>
    <w:tmpl w:val="4B9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B3BF6"/>
    <w:multiLevelType w:val="hybridMultilevel"/>
    <w:tmpl w:val="0D98E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FD"/>
    <w:rsid w:val="00064780"/>
    <w:rsid w:val="000A66B0"/>
    <w:rsid w:val="000C490C"/>
    <w:rsid w:val="0010139F"/>
    <w:rsid w:val="00137F90"/>
    <w:rsid w:val="00147F3C"/>
    <w:rsid w:val="001974AE"/>
    <w:rsid w:val="001A2C6B"/>
    <w:rsid w:val="001F503D"/>
    <w:rsid w:val="0029216B"/>
    <w:rsid w:val="002B644C"/>
    <w:rsid w:val="0040535F"/>
    <w:rsid w:val="004134C1"/>
    <w:rsid w:val="004531FC"/>
    <w:rsid w:val="004B2ABD"/>
    <w:rsid w:val="004E5F51"/>
    <w:rsid w:val="00565A8A"/>
    <w:rsid w:val="005804C4"/>
    <w:rsid w:val="006B2750"/>
    <w:rsid w:val="00733872"/>
    <w:rsid w:val="00736C75"/>
    <w:rsid w:val="007E7C2A"/>
    <w:rsid w:val="00803CD2"/>
    <w:rsid w:val="008270A9"/>
    <w:rsid w:val="00837C49"/>
    <w:rsid w:val="00892E8C"/>
    <w:rsid w:val="008A46D5"/>
    <w:rsid w:val="008D0AA4"/>
    <w:rsid w:val="008F5137"/>
    <w:rsid w:val="00973ADD"/>
    <w:rsid w:val="009A32A3"/>
    <w:rsid w:val="009D55FC"/>
    <w:rsid w:val="00A72EFD"/>
    <w:rsid w:val="00B55E13"/>
    <w:rsid w:val="00BB37D9"/>
    <w:rsid w:val="00BD4E99"/>
    <w:rsid w:val="00D179F6"/>
    <w:rsid w:val="00D57908"/>
    <w:rsid w:val="00D76B8C"/>
    <w:rsid w:val="00DD44C6"/>
    <w:rsid w:val="00E07E5F"/>
    <w:rsid w:val="00F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FD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A72EFD"/>
    <w:pPr>
      <w:keepNext/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="Times New Roman" w:hAnsi="Times New Roman" w:cs="Times New Roman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A72EFD"/>
    <w:rPr>
      <w:rFonts w:ascii="Times New Roman" w:eastAsiaTheme="majorEastAsia" w:hAnsi="Times New Roman" w:cs="Times New Roman"/>
      <w:caps/>
      <w:color w:val="632423" w:themeColor="accent2" w:themeShade="80"/>
      <w:spacing w:val="20"/>
      <w:sz w:val="28"/>
      <w:szCs w:val="28"/>
      <w:lang w:bidi="en-US"/>
    </w:rPr>
  </w:style>
  <w:style w:type="character" w:styleId="PageNumber">
    <w:name w:val="page number"/>
    <w:basedOn w:val="DefaultParagraphFont"/>
    <w:rsid w:val="00A72EFD"/>
  </w:style>
  <w:style w:type="paragraph" w:styleId="Footer">
    <w:name w:val="footer"/>
    <w:basedOn w:val="Normal"/>
    <w:link w:val="FooterChar"/>
    <w:uiPriority w:val="99"/>
    <w:rsid w:val="00A72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EFD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rsid w:val="00A72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FD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0C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49"/>
    <w:rPr>
      <w:rFonts w:ascii="Tahoma" w:eastAsiaTheme="maj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FD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A72EFD"/>
    <w:pPr>
      <w:keepNext/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="Times New Roman" w:hAnsi="Times New Roman" w:cs="Times New Roman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A72EFD"/>
    <w:rPr>
      <w:rFonts w:ascii="Times New Roman" w:eastAsiaTheme="majorEastAsia" w:hAnsi="Times New Roman" w:cs="Times New Roman"/>
      <w:caps/>
      <w:color w:val="632423" w:themeColor="accent2" w:themeShade="80"/>
      <w:spacing w:val="20"/>
      <w:sz w:val="28"/>
      <w:szCs w:val="28"/>
      <w:lang w:bidi="en-US"/>
    </w:rPr>
  </w:style>
  <w:style w:type="character" w:styleId="PageNumber">
    <w:name w:val="page number"/>
    <w:basedOn w:val="DefaultParagraphFont"/>
    <w:rsid w:val="00A72EFD"/>
  </w:style>
  <w:style w:type="paragraph" w:styleId="Footer">
    <w:name w:val="footer"/>
    <w:basedOn w:val="Normal"/>
    <w:link w:val="FooterChar"/>
    <w:uiPriority w:val="99"/>
    <w:rsid w:val="00A72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EFD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rsid w:val="00A72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FD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0C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49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A8D4-3E1F-429A-9C25-EFA2F9BC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rosa.olmeda</dc:creator>
  <cp:lastModifiedBy>Authorised User</cp:lastModifiedBy>
  <cp:revision>2</cp:revision>
  <cp:lastPrinted>2014-03-12T23:02:00Z</cp:lastPrinted>
  <dcterms:created xsi:type="dcterms:W3CDTF">2014-03-13T22:36:00Z</dcterms:created>
  <dcterms:modified xsi:type="dcterms:W3CDTF">2014-03-13T22:36:00Z</dcterms:modified>
</cp:coreProperties>
</file>